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B37A" w14:textId="77777777" w:rsidR="00FE4336" w:rsidRDefault="00000000">
      <w:pPr>
        <w:spacing w:after="240"/>
        <w:jc w:val="center"/>
      </w:pPr>
      <w:r>
        <w:rPr>
          <w:b/>
          <w:sz w:val="48"/>
        </w:rPr>
        <w:t>DOCUMENTAÇÃO TÉCNICA</w:t>
      </w:r>
      <w:r>
        <w:rPr>
          <w:b/>
          <w:sz w:val="48"/>
        </w:rPr>
        <w:br/>
      </w:r>
    </w:p>
    <w:p w14:paraId="146914C8" w14:textId="77777777" w:rsidR="00FE4336" w:rsidRDefault="00000000">
      <w:pPr>
        <w:spacing w:after="120"/>
        <w:jc w:val="center"/>
      </w:pPr>
      <w:r>
        <w:rPr>
          <w:b/>
          <w:sz w:val="36"/>
        </w:rPr>
        <w:t>Sistema Clyvo Vet</w:t>
      </w:r>
    </w:p>
    <w:p w14:paraId="1E4EFEBF" w14:textId="77777777" w:rsidR="00FE4336" w:rsidRDefault="00000000">
      <w:pPr>
        <w:spacing w:after="360"/>
        <w:jc w:val="center"/>
        <w:rPr>
          <w:i/>
        </w:rPr>
      </w:pPr>
      <w:r>
        <w:rPr>
          <w:i/>
        </w:rPr>
        <w:t xml:space="preserve">Arquitetura, modelo de domínio, relacionamentos e </w:t>
      </w:r>
      <w:proofErr w:type="spellStart"/>
      <w:r>
        <w:rPr>
          <w:i/>
        </w:rPr>
        <w:t>restrições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persistência</w:t>
      </w:r>
      <w:proofErr w:type="spellEnd"/>
    </w:p>
    <w:p w14:paraId="7995449B" w14:textId="455A4C87" w:rsidR="005E5E57" w:rsidRDefault="005E5E57">
      <w:pPr>
        <w:spacing w:after="360"/>
        <w:jc w:val="center"/>
        <w:rPr>
          <w:i/>
        </w:rPr>
      </w:pPr>
      <w:r>
        <w:rPr>
          <w:i/>
        </w:rPr>
        <w:t xml:space="preserve">Emanuel </w:t>
      </w:r>
      <w:proofErr w:type="spellStart"/>
      <w:r>
        <w:rPr>
          <w:i/>
        </w:rPr>
        <w:t>ítalo</w:t>
      </w:r>
      <w:proofErr w:type="spellEnd"/>
      <w:r>
        <w:rPr>
          <w:i/>
        </w:rPr>
        <w:t xml:space="preserve"> – RM561337</w:t>
      </w:r>
    </w:p>
    <w:p w14:paraId="4B4E998C" w14:textId="6F2DCA7F" w:rsidR="005E5E57" w:rsidRDefault="005E5E57">
      <w:pPr>
        <w:spacing w:after="360"/>
        <w:jc w:val="center"/>
        <w:rPr>
          <w:i/>
        </w:rPr>
      </w:pPr>
      <w:r>
        <w:rPr>
          <w:i/>
        </w:rPr>
        <w:t xml:space="preserve">Paulo Estalise – </w:t>
      </w:r>
      <w:r w:rsidRPr="005E5E57">
        <w:rPr>
          <w:i/>
        </w:rPr>
        <w:t>RM563811</w:t>
      </w:r>
    </w:p>
    <w:p w14:paraId="30C73AFE" w14:textId="4305FD35" w:rsidR="005E5E57" w:rsidRDefault="005E5E57">
      <w:pPr>
        <w:spacing w:after="360"/>
        <w:jc w:val="center"/>
      </w:pPr>
      <w:r>
        <w:rPr>
          <w:i/>
        </w:rPr>
        <w:t xml:space="preserve">Gabriel </w:t>
      </w:r>
      <w:proofErr w:type="spellStart"/>
      <w:r>
        <w:rPr>
          <w:i/>
        </w:rPr>
        <w:t>Bebé</w:t>
      </w:r>
      <w:proofErr w:type="spellEnd"/>
      <w:r>
        <w:rPr>
          <w:i/>
        </w:rPr>
        <w:t xml:space="preserve"> - RM</w:t>
      </w:r>
      <w:r w:rsidRPr="005E5E57">
        <w:rPr>
          <w:i/>
        </w:rPr>
        <w:t>562012</w:t>
      </w:r>
    </w:p>
    <w:p w14:paraId="578FA0CE" w14:textId="77777777" w:rsidR="00FE4336" w:rsidRDefault="00FE4336">
      <w:pPr>
        <w:spacing w:after="0"/>
      </w:pPr>
    </w:p>
    <w:p w14:paraId="3C18DA40" w14:textId="77777777" w:rsidR="00FE4336" w:rsidRDefault="00FE4336">
      <w:pPr>
        <w:spacing w:after="0"/>
      </w:pPr>
    </w:p>
    <w:p w14:paraId="207993CE" w14:textId="77777777" w:rsidR="00FE4336" w:rsidRDefault="00FE4336">
      <w:pPr>
        <w:spacing w:after="0"/>
      </w:pPr>
    </w:p>
    <w:p w14:paraId="73281568" w14:textId="77777777" w:rsidR="00FE4336" w:rsidRDefault="00FE4336">
      <w:pPr>
        <w:spacing w:after="0"/>
      </w:pPr>
    </w:p>
    <w:p w14:paraId="63CA333C" w14:textId="77777777" w:rsidR="00FE4336" w:rsidRDefault="00FE4336">
      <w:pPr>
        <w:spacing w:after="0"/>
      </w:pPr>
    </w:p>
    <w:p w14:paraId="5F1C79C2" w14:textId="77777777" w:rsidR="00FE4336" w:rsidRDefault="00FE4336">
      <w:pPr>
        <w:spacing w:after="0"/>
      </w:pPr>
    </w:p>
    <w:p w14:paraId="6277F612" w14:textId="17FD4609" w:rsidR="00FE4336" w:rsidRDefault="00FE4336">
      <w:pPr>
        <w:spacing w:after="80"/>
        <w:jc w:val="center"/>
      </w:pPr>
    </w:p>
    <w:p w14:paraId="2F27EE47" w14:textId="77777777" w:rsidR="00FE4336" w:rsidRDefault="00000000">
      <w:pPr>
        <w:spacing w:after="80"/>
        <w:jc w:val="center"/>
      </w:pPr>
      <w:r>
        <w:t>Data: 23/05/2026</w:t>
      </w:r>
    </w:p>
    <w:p w14:paraId="29ECD630" w14:textId="77777777" w:rsidR="00FE4336" w:rsidRDefault="00000000">
      <w:r>
        <w:br w:type="page"/>
      </w:r>
    </w:p>
    <w:p w14:paraId="7DE1B258" w14:textId="77777777" w:rsidR="00FE4336" w:rsidRDefault="00000000">
      <w:pPr>
        <w:pStyle w:val="Ttulo1"/>
      </w:pPr>
      <w:r>
        <w:lastRenderedPageBreak/>
        <w:t>1. Explicação da Arquitetura do Sistema</w:t>
      </w:r>
    </w:p>
    <w:p w14:paraId="5683E20A" w14:textId="77777777" w:rsidR="00FE4336" w:rsidRDefault="00000000">
      <w:pPr>
        <w:spacing w:after="120"/>
      </w:pPr>
      <w:r>
        <w:t>O Clyvo Vet foi estruturado com uma arquitetura em camadas (Layered Architecture), com separação clara entre apresentação, regras de negócio e persistência. Essa organização facilita a manutenção, reduz o acoplamento entre as partes do sistema e torna a evolução do projeto mais segura ao longo do tempo.</w:t>
      </w:r>
    </w:p>
    <w:p w14:paraId="1C836E14" w14:textId="77777777" w:rsidR="00FE4336" w:rsidRDefault="00000000">
      <w:pPr>
        <w:spacing w:after="120"/>
      </w:pPr>
      <w:r>
        <w:t>A camada de persistência foi implementada com o padrão DAO (Data Access Object), evitando dependência direta de abstrações automáticas para acesso aos dados. Nesse modelo, o EntityManager passa a ser o ponto central para operações de gravação, consulta, atualização e remoção, oferecendo mais controle sobre o ciclo de vida das entidades e sobre consultas JPQL mais específicas.</w:t>
      </w:r>
    </w:p>
    <w:p w14:paraId="7922C3F0" w14:textId="77777777" w:rsidR="00FE4336" w:rsidRDefault="00000000">
      <w:pPr>
        <w:spacing w:after="120"/>
      </w:pPr>
      <w:r>
        <w:t>O projeto também utiliza metaprogramação por meio da Reflection API em conjunto com anotações customizadas, como @TabelaMapeada, @ColunaMapeada e @ChavePrimaria. Esses recursos permitem inspecionar metadados em tempo de execução e validar a relação entre as classes Java e a estrutura física do banco de dados.</w:t>
      </w:r>
    </w:p>
    <w:p w14:paraId="45C3C3C0" w14:textId="77777777" w:rsidR="00FE4336" w:rsidRDefault="00000000">
      <w:pPr>
        <w:spacing w:after="120"/>
      </w:pPr>
      <w:r>
        <w:t>Em termos práticos, essa combinação de camadas, DAO, JPA nativo e Reflection gera um sistema mais transparente, flexível e aderente a um cenário corporativo, no qual controle técnico e rastreamento de dados têm grande importância.</w:t>
      </w:r>
    </w:p>
    <w:p w14:paraId="02397671" w14:textId="77777777" w:rsidR="00FE4336" w:rsidRDefault="00000000">
      <w:pPr>
        <w:pStyle w:val="Ttulo1"/>
      </w:pPr>
      <w:r>
        <w:t>2. Definição das Classes de Domínio da Aplicação</w:t>
      </w:r>
    </w:p>
    <w:p w14:paraId="718190C9" w14:textId="77777777" w:rsidR="00FE4336" w:rsidRDefault="00000000">
      <w:pPr>
        <w:spacing w:after="120"/>
      </w:pPr>
      <w:r>
        <w:t>As classes de domínio representam o núcleo das regras de negócio do sistema e foram modeladas como entidades JPA relacionadas ao paciente animal, que atua como agregado raiz.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FE4336" w14:paraId="3EEC196B" w14:textId="77777777">
        <w:trPr>
          <w:jc w:val="center"/>
        </w:trPr>
        <w:tc>
          <w:tcPr>
            <w:tcW w:w="3211" w:type="dxa"/>
          </w:tcPr>
          <w:p w14:paraId="129C50A8" w14:textId="77777777" w:rsidR="00FE4336" w:rsidRDefault="00000000">
            <w:pPr>
              <w:jc w:val="center"/>
            </w:pPr>
            <w:r>
              <w:rPr>
                <w:b/>
              </w:rPr>
              <w:t>Classe</w:t>
            </w:r>
          </w:p>
        </w:tc>
        <w:tc>
          <w:tcPr>
            <w:tcW w:w="3211" w:type="dxa"/>
          </w:tcPr>
          <w:p w14:paraId="11CEFB26" w14:textId="77777777" w:rsidR="00FE4336" w:rsidRDefault="00000000">
            <w:pPr>
              <w:jc w:val="center"/>
            </w:pPr>
            <w:r>
              <w:rPr>
                <w:b/>
              </w:rPr>
              <w:t>Responsabilidade</w:t>
            </w:r>
          </w:p>
        </w:tc>
        <w:tc>
          <w:tcPr>
            <w:tcW w:w="3211" w:type="dxa"/>
          </w:tcPr>
          <w:p w14:paraId="4C85AA89" w14:textId="77777777" w:rsidR="00FE4336" w:rsidRDefault="00000000">
            <w:pPr>
              <w:jc w:val="center"/>
            </w:pPr>
            <w:r>
              <w:rPr>
                <w:b/>
              </w:rPr>
              <w:t>Papel no domínio</w:t>
            </w:r>
          </w:p>
        </w:tc>
      </w:tr>
      <w:tr w:rsidR="00FE4336" w14:paraId="5D7ED1E0" w14:textId="77777777">
        <w:trPr>
          <w:jc w:val="center"/>
        </w:trPr>
        <w:tc>
          <w:tcPr>
            <w:tcW w:w="3211" w:type="dxa"/>
            <w:vAlign w:val="center"/>
          </w:tcPr>
          <w:p w14:paraId="0297FAF0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PacienteAnimal</w:t>
            </w:r>
          </w:p>
        </w:tc>
        <w:tc>
          <w:tcPr>
            <w:tcW w:w="3211" w:type="dxa"/>
            <w:vAlign w:val="center"/>
          </w:tcPr>
          <w:p w14:paraId="1B826D3B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Armazena a ficha cadastral e o prontuário do pet.</w:t>
            </w:r>
          </w:p>
        </w:tc>
        <w:tc>
          <w:tcPr>
            <w:tcW w:w="3211" w:type="dxa"/>
            <w:vAlign w:val="center"/>
          </w:tcPr>
          <w:p w14:paraId="75A53212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Agregado raiz e entidade principal do histórico.</w:t>
            </w:r>
          </w:p>
        </w:tc>
      </w:tr>
      <w:tr w:rsidR="00FE4336" w14:paraId="0BF59BB8" w14:textId="77777777">
        <w:trPr>
          <w:jc w:val="center"/>
        </w:trPr>
        <w:tc>
          <w:tcPr>
            <w:tcW w:w="3211" w:type="dxa"/>
            <w:vAlign w:val="center"/>
          </w:tcPr>
          <w:p w14:paraId="65466998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RegistroImunologico</w:t>
            </w:r>
          </w:p>
        </w:tc>
        <w:tc>
          <w:tcPr>
            <w:tcW w:w="3211" w:type="dxa"/>
            <w:vAlign w:val="center"/>
          </w:tcPr>
          <w:p w14:paraId="594DE9A6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Registra vacinas, lotes, vencimentos e status.</w:t>
            </w:r>
          </w:p>
        </w:tc>
        <w:tc>
          <w:tcPr>
            <w:tcW w:w="3211" w:type="dxa"/>
            <w:vAlign w:val="center"/>
          </w:tcPr>
          <w:p w14:paraId="1D0961B2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Histórico vacinal do paciente.</w:t>
            </w:r>
          </w:p>
        </w:tc>
      </w:tr>
      <w:tr w:rsidR="00FE4336" w14:paraId="4EA31914" w14:textId="77777777">
        <w:trPr>
          <w:jc w:val="center"/>
        </w:trPr>
        <w:tc>
          <w:tcPr>
            <w:tcW w:w="3211" w:type="dxa"/>
            <w:vAlign w:val="center"/>
          </w:tcPr>
          <w:p w14:paraId="6863A234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AtividadeDiaria</w:t>
            </w:r>
          </w:p>
        </w:tc>
        <w:tc>
          <w:tcPr>
            <w:tcW w:w="3211" w:type="dxa"/>
            <w:vAlign w:val="center"/>
          </w:tcPr>
          <w:p w14:paraId="5152A637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Guarda rotinas e cuidados cotidianos.</w:t>
            </w:r>
          </w:p>
        </w:tc>
        <w:tc>
          <w:tcPr>
            <w:tcW w:w="3211" w:type="dxa"/>
            <w:vAlign w:val="center"/>
          </w:tcPr>
          <w:p w14:paraId="6ABF7973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Acompanhamento contínuo do bem-estar.</w:t>
            </w:r>
          </w:p>
        </w:tc>
      </w:tr>
      <w:tr w:rsidR="00FE4336" w14:paraId="5EB7E9E8" w14:textId="77777777">
        <w:trPr>
          <w:jc w:val="center"/>
        </w:trPr>
        <w:tc>
          <w:tcPr>
            <w:tcW w:w="3211" w:type="dxa"/>
            <w:vAlign w:val="center"/>
          </w:tcPr>
          <w:p w14:paraId="6205E81C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AlertaPreditivo</w:t>
            </w:r>
          </w:p>
        </w:tc>
        <w:tc>
          <w:tcPr>
            <w:tcW w:w="3211" w:type="dxa"/>
            <w:vAlign w:val="center"/>
          </w:tcPr>
          <w:p w14:paraId="17A65DD4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Mantém alertas preventivos gerados pelo sistema.</w:t>
            </w:r>
          </w:p>
        </w:tc>
        <w:tc>
          <w:tcPr>
            <w:tcW w:w="3211" w:type="dxa"/>
            <w:vAlign w:val="center"/>
          </w:tcPr>
          <w:p w14:paraId="646A57D1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Camada proativa de acompanhamento clínico.</w:t>
            </w:r>
          </w:p>
        </w:tc>
      </w:tr>
    </w:tbl>
    <w:p w14:paraId="50954238" w14:textId="77777777" w:rsidR="00FE4336" w:rsidRDefault="00FE4336"/>
    <w:p w14:paraId="091A4F7D" w14:textId="77777777" w:rsidR="00FE4336" w:rsidRDefault="00000000">
      <w:pPr>
        <w:spacing w:after="120"/>
      </w:pPr>
      <w:r>
        <w:rPr>
          <w:b/>
        </w:rPr>
        <w:t xml:space="preserve">PacienteAnimal (Agregado Raiz). </w:t>
      </w:r>
      <w:r>
        <w:t>Representa a ficha cadastral e o prontuário do paciente. Reúne dados como apelido, espécie, raça, data de nascimento, peso, responsável legal, telefone de contato e prontuário detalhado. Também possui controle de inativação lógica por meio do atributo ativo, o que permite manter o histórico sem excluir a identidade principal do paciente.</w:t>
      </w:r>
    </w:p>
    <w:p w14:paraId="51682C86" w14:textId="77777777" w:rsidR="00FE4336" w:rsidRDefault="00000000">
      <w:pPr>
        <w:spacing w:after="120"/>
      </w:pPr>
      <w:r>
        <w:rPr>
          <w:b/>
        </w:rPr>
        <w:t xml:space="preserve">RegistroImunologico. </w:t>
      </w:r>
      <w:r>
        <w:t>Responsável pelo histórico vacinal. Armazena o nome da vacina, o lote, a data de aplicação, a data de vencimento e o status da imunização, permitindo acompanhar se o registro está agendado, aplicado ou atrasado.</w:t>
      </w:r>
    </w:p>
    <w:p w14:paraId="248100C6" w14:textId="77777777" w:rsidR="00FE4336" w:rsidRDefault="00000000">
      <w:pPr>
        <w:spacing w:after="120"/>
      </w:pPr>
      <w:r>
        <w:rPr>
          <w:b/>
        </w:rPr>
        <w:t xml:space="preserve">AtividadeDiaria. </w:t>
      </w:r>
      <w:r>
        <w:t>Registra as rotinas diárias e cuidados do paciente, como alimentação, passeio, banho, medicação e outras observações úteis para o acompanhamento contínuo da saúde e do comportamento.</w:t>
      </w:r>
    </w:p>
    <w:p w14:paraId="04077B95" w14:textId="77777777" w:rsidR="00FE4336" w:rsidRDefault="00000000">
      <w:pPr>
        <w:spacing w:after="120"/>
      </w:pPr>
      <w:r>
        <w:rPr>
          <w:b/>
        </w:rPr>
        <w:lastRenderedPageBreak/>
        <w:t xml:space="preserve">AlertaPreditivo. </w:t>
      </w:r>
      <w:r>
        <w:t>Funciona como motor proativo do sistema. Armazena avisos gerados com base em riscos de saúde, prazos de imunização e demais situações preventivas. Além disso, controla se o alerta já foi enviado ao tutor por meio do status enviado.</w:t>
      </w:r>
    </w:p>
    <w:p w14:paraId="2E1CB9D4" w14:textId="77777777" w:rsidR="00FE4336" w:rsidRDefault="00000000">
      <w:pPr>
        <w:pStyle w:val="Ttulo1"/>
      </w:pPr>
      <w:r>
        <w:t>3. Diagrama de Classes de Entidade (UML)</w:t>
      </w:r>
    </w:p>
    <w:p w14:paraId="1F11C46C" w14:textId="77777777" w:rsidR="00FE4336" w:rsidRDefault="00000000">
      <w:pPr>
        <w:spacing w:after="80"/>
        <w:jc w:val="center"/>
      </w:pPr>
      <w:r>
        <w:rPr>
          <w:b/>
        </w:rPr>
        <w:t>Figura 1 - Diagrama de Classes (UML)</w:t>
      </w:r>
    </w:p>
    <w:p w14:paraId="07A924E0" w14:textId="77777777" w:rsidR="00FE4336" w:rsidRDefault="00000000">
      <w:pPr>
        <w:jc w:val="center"/>
      </w:pPr>
      <w:r>
        <w:rPr>
          <w:noProof/>
        </w:rPr>
        <w:drawing>
          <wp:inline distT="0" distB="0" distL="0" distR="0" wp14:anchorId="0C7B30FF" wp14:editId="6D134F18">
            <wp:extent cx="5749340" cy="4600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2f0ac1-b832-4e71-a845-ee9b6ff8b59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340" cy="460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5D58" w14:textId="77777777" w:rsidR="00FE4336" w:rsidRDefault="00000000">
      <w:pPr>
        <w:spacing w:after="120"/>
      </w:pPr>
      <w:r>
        <w:t>O diagrama de classes evidencia o PacienteAnimal como entidade central, ligada por cardinalidade 1:N às entidades RegistroImunologico, AtividadeDiaria e AlertaPreditivo. Essa organização reforça o papel do paciente como agregado principal e organiza o histórico clínico de forma coerente e extensível.</w:t>
      </w:r>
    </w:p>
    <w:p w14:paraId="1921ED1C" w14:textId="77777777" w:rsidR="00FE4336" w:rsidRDefault="00000000">
      <w:r>
        <w:br w:type="page"/>
      </w:r>
    </w:p>
    <w:p w14:paraId="459213A1" w14:textId="77777777" w:rsidR="00FE4336" w:rsidRDefault="00000000">
      <w:pPr>
        <w:pStyle w:val="Ttulo1"/>
      </w:pPr>
      <w:r>
        <w:lastRenderedPageBreak/>
        <w:t>4. Diagrama de Entidade e Relacionamento (DER)</w:t>
      </w:r>
    </w:p>
    <w:p w14:paraId="1007D3C5" w14:textId="77777777" w:rsidR="00FE4336" w:rsidRDefault="00000000">
      <w:pPr>
        <w:spacing w:after="80"/>
        <w:jc w:val="center"/>
      </w:pPr>
      <w:r>
        <w:rPr>
          <w:b/>
        </w:rPr>
        <w:t>Figura 2 - Diagrama de Entidade e Relacionamento (DER)</w:t>
      </w:r>
    </w:p>
    <w:p w14:paraId="1753DC99" w14:textId="77777777" w:rsidR="00FE4336" w:rsidRDefault="00000000">
      <w:pPr>
        <w:jc w:val="center"/>
      </w:pPr>
      <w:r>
        <w:rPr>
          <w:noProof/>
        </w:rPr>
        <w:drawing>
          <wp:inline distT="0" distB="0" distL="0" distR="0" wp14:anchorId="18CE4F38" wp14:editId="3DC1E8CB">
            <wp:extent cx="5749340" cy="46708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bbf040-8e48-4d18-b772-d4c57aa0195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340" cy="467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9D9F" w14:textId="77777777" w:rsidR="00FE4336" w:rsidRDefault="00000000">
      <w:pPr>
        <w:spacing w:after="120"/>
      </w:pPr>
      <w:r>
        <w:t>O DER confirma a estrutura física do banco de dados, destacando a tabela central TB_PACIENTE_ANIMAL e as tabelas dependentes TB_REGISTRO_IMUNOLOGICO, TB_ATIVIDADE_DIARIA e TB_ALERTA_PREDITIVO. A modelagem reforça a estratégia de persistência em torno do paciente como núcleo principal do sistema.</w:t>
      </w:r>
    </w:p>
    <w:p w14:paraId="21A58D8B" w14:textId="77777777" w:rsidR="00FE4336" w:rsidRDefault="00000000">
      <w:pPr>
        <w:pStyle w:val="Ttulo1"/>
      </w:pPr>
      <w:r>
        <w:t>5. Explicação dos Relacionamentos e Constraints</w:t>
      </w:r>
    </w:p>
    <w:p w14:paraId="6733CA7C" w14:textId="77777777" w:rsidR="00FE4336" w:rsidRDefault="00000000">
      <w:pPr>
        <w:pStyle w:val="Ttulo2"/>
      </w:pPr>
      <w:r>
        <w:t>5.1 Relacionamentos</w:t>
      </w:r>
    </w:p>
    <w:p w14:paraId="48EBF1B4" w14:textId="77777777" w:rsidR="00FE4336" w:rsidRDefault="00000000">
      <w:pPr>
        <w:spacing w:after="120"/>
      </w:pPr>
      <w:r>
        <w:t>Os relacionamentos foram construídos a partir do agregado PacienteAnimal, de modo que todas as entidades longitudinais se conectam a ele por meio de associações Um-para-Muitos (1:N).</w:t>
      </w:r>
    </w:p>
    <w:p w14:paraId="1EA46D7F" w14:textId="77777777" w:rsidR="00FE4336" w:rsidRDefault="00000000">
      <w:pPr>
        <w:pStyle w:val="Commarcadores"/>
        <w:spacing w:after="60"/>
      </w:pPr>
      <w:r>
        <w:t>PacienteAnimal -&gt; RegistroImunologico (1:N)</w:t>
      </w:r>
    </w:p>
    <w:p w14:paraId="25095237" w14:textId="77777777" w:rsidR="00FE4336" w:rsidRDefault="00000000">
      <w:pPr>
        <w:pStyle w:val="Commarcadores"/>
        <w:spacing w:after="60"/>
      </w:pPr>
      <w:r>
        <w:t>PacienteAnimal -&gt; AtividadeDiaria (1:N)</w:t>
      </w:r>
    </w:p>
    <w:p w14:paraId="71A3E0D8" w14:textId="77777777" w:rsidR="00FE4336" w:rsidRDefault="00000000">
      <w:pPr>
        <w:pStyle w:val="Commarcadores"/>
        <w:spacing w:after="60"/>
      </w:pPr>
      <w:r>
        <w:t>PacienteAnimal -&gt; AlertaPreditivo (1:N)</w:t>
      </w:r>
    </w:p>
    <w:p w14:paraId="36F5A8A5" w14:textId="77777777" w:rsidR="00FE4336" w:rsidRDefault="00000000">
      <w:pPr>
        <w:spacing w:after="120"/>
      </w:pPr>
      <w:r>
        <w:t xml:space="preserve">No código Java, essa estrutura foi representada com @OneToMany(mappedBy = "paciente", cascade = CascadeType.ALL, orphanRemoval = true). Isso significa que o ciclo de vida das </w:t>
      </w:r>
      <w:r>
        <w:lastRenderedPageBreak/>
        <w:t>entidades filhas fica fortemente ligado ao paciente principal, reforçando a composição entre os objetos.</w:t>
      </w:r>
    </w:p>
    <w:p w14:paraId="09538442" w14:textId="77777777" w:rsidR="00FE4336" w:rsidRDefault="00000000">
      <w:pPr>
        <w:spacing w:after="120"/>
      </w:pPr>
      <w:r>
        <w:rPr>
          <w:b/>
        </w:rPr>
        <w:t xml:space="preserve">CascadeType.ALL e orphanRemoval. </w:t>
      </w:r>
      <w:r>
        <w:t>Caso o paciente seja removido fisicamente, suas informações dependentes acompanham a exclusão em cascata. Além disso, se um registro filho for desvinculado da coleção do paciente, ele pode ser eliminado do banco como órfão, preservando a consistência do modelo.</w:t>
      </w:r>
    </w:p>
    <w:p w14:paraId="640581EF" w14:textId="77777777" w:rsidR="00FE4336" w:rsidRDefault="00000000">
      <w:pPr>
        <w:spacing w:after="120"/>
      </w:pPr>
      <w:r>
        <w:rPr>
          <w:b/>
        </w:rPr>
        <w:t xml:space="preserve">FetchType.LAZY. </w:t>
      </w:r>
      <w:r>
        <w:t>Nas entidades filhas, o carregamento preguiçoso foi adotado para evitar consultas desnecessárias e reduzir o custo de memória. Assim, uma busca em alertas ou atividades não precisa trazer toda a árvore do paciente caso essas informações não sejam imediatamente necessárias.</w:t>
      </w:r>
    </w:p>
    <w:p w14:paraId="4256A33D" w14:textId="77777777" w:rsidR="00FE4336" w:rsidRDefault="00000000">
      <w:pPr>
        <w:pStyle w:val="Ttulo2"/>
      </w:pPr>
      <w:r>
        <w:t>5.2 Constraints físicas e lógicas</w:t>
      </w:r>
    </w:p>
    <w:p w14:paraId="10C126D7" w14:textId="77777777" w:rsidR="00FE4336" w:rsidRDefault="00000000">
      <w:pPr>
        <w:spacing w:after="120"/>
      </w:pPr>
      <w:r>
        <w:t>As constraints garantem que a aplicação e o banco permaneçam consistentes, protegendo os dados contra inconsistências estruturais e violações de integridade.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FE4336" w14:paraId="5B040E47" w14:textId="77777777">
        <w:trPr>
          <w:jc w:val="center"/>
        </w:trPr>
        <w:tc>
          <w:tcPr>
            <w:tcW w:w="4816" w:type="dxa"/>
          </w:tcPr>
          <w:p w14:paraId="5CFBCB1D" w14:textId="77777777" w:rsidR="00FE4336" w:rsidRDefault="00000000">
            <w:pPr>
              <w:jc w:val="center"/>
            </w:pPr>
            <w:r>
              <w:rPr>
                <w:b/>
              </w:rPr>
              <w:t>Constraint</w:t>
            </w:r>
          </w:p>
        </w:tc>
        <w:tc>
          <w:tcPr>
            <w:tcW w:w="4816" w:type="dxa"/>
          </w:tcPr>
          <w:p w14:paraId="42ABFC8A" w14:textId="77777777" w:rsidR="00FE4336" w:rsidRDefault="00000000">
            <w:pPr>
              <w:jc w:val="center"/>
            </w:pPr>
            <w:r>
              <w:rPr>
                <w:b/>
              </w:rPr>
              <w:t>Aplicação no projeto</w:t>
            </w:r>
          </w:p>
        </w:tc>
      </w:tr>
      <w:tr w:rsidR="00FE4336" w14:paraId="746F580D" w14:textId="77777777">
        <w:trPr>
          <w:jc w:val="center"/>
        </w:trPr>
        <w:tc>
          <w:tcPr>
            <w:tcW w:w="4816" w:type="dxa"/>
          </w:tcPr>
          <w:p w14:paraId="45A492F5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Chaves primárias (PK)</w:t>
            </w:r>
          </w:p>
        </w:tc>
        <w:tc>
          <w:tcPr>
            <w:tcW w:w="4816" w:type="dxa"/>
          </w:tcPr>
          <w:p w14:paraId="55A6A0B0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O projeto utiliza GenerationType.SEQUENCE com sequências dedicadas por tabela, reduzindo contenção em cenários com múltiplas sessões.</w:t>
            </w:r>
          </w:p>
        </w:tc>
      </w:tr>
      <w:tr w:rsidR="00FE4336" w14:paraId="21AA1FC5" w14:textId="77777777">
        <w:trPr>
          <w:jc w:val="center"/>
        </w:trPr>
        <w:tc>
          <w:tcPr>
            <w:tcW w:w="4816" w:type="dxa"/>
          </w:tcPr>
          <w:p w14:paraId="6E91DBF0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4816" w:type="dxa"/>
          </w:tcPr>
          <w:p w14:paraId="6CAF71B5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Campos essenciais, como nome do animal, categoria da espécie, chaves estrangeiras e flags lógicas, são obrigatórios.</w:t>
            </w:r>
          </w:p>
        </w:tc>
      </w:tr>
      <w:tr w:rsidR="00FE4336" w14:paraId="255DCA97" w14:textId="77777777">
        <w:trPr>
          <w:jc w:val="center"/>
        </w:trPr>
        <w:tc>
          <w:tcPr>
            <w:tcW w:w="4816" w:type="dxa"/>
          </w:tcPr>
          <w:p w14:paraId="16919B84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Limite de tamanho</w:t>
            </w:r>
          </w:p>
        </w:tc>
        <w:tc>
          <w:tcPr>
            <w:tcW w:w="4816" w:type="dxa"/>
          </w:tcPr>
          <w:p w14:paraId="6B07CD59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Campos VARCHAR possuem tamanho controlado para evitar excesso de dados, como mensagens descritivas muito longas.</w:t>
            </w:r>
          </w:p>
        </w:tc>
      </w:tr>
      <w:tr w:rsidR="00FE4336" w14:paraId="69AA0DC8" w14:textId="77777777">
        <w:trPr>
          <w:jc w:val="center"/>
        </w:trPr>
        <w:tc>
          <w:tcPr>
            <w:tcW w:w="4816" w:type="dxa"/>
          </w:tcPr>
          <w:p w14:paraId="1A31D50E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Imutabilidade temporal</w:t>
            </w:r>
          </w:p>
        </w:tc>
        <w:tc>
          <w:tcPr>
            <w:tcW w:w="4816" w:type="dxa"/>
          </w:tcPr>
          <w:p w14:paraId="04C73788" w14:textId="77777777" w:rsidR="00FE4336" w:rsidRDefault="00000000">
            <w:pPr>
              <w:spacing w:after="40" w:line="276" w:lineRule="auto"/>
            </w:pPr>
            <w:r>
              <w:rPr>
                <w:sz w:val="20"/>
              </w:rPr>
              <w:t>O campo de criação do alerta foi protegido com updatable = false, impedindo alterações posteriores.</w:t>
            </w:r>
          </w:p>
        </w:tc>
      </w:tr>
    </w:tbl>
    <w:p w14:paraId="3BDFA665" w14:textId="77777777" w:rsidR="00FE4336" w:rsidRDefault="00FE4336"/>
    <w:p w14:paraId="0DFF4A62" w14:textId="77777777" w:rsidR="00FE4336" w:rsidRDefault="00000000">
      <w:pPr>
        <w:spacing w:after="120"/>
      </w:pPr>
      <w:r>
        <w:rPr>
          <w:b/>
        </w:rPr>
        <w:t xml:space="preserve">Observação sobre soft delete. </w:t>
      </w:r>
      <w:r>
        <w:t>Embora os relacionamentos estejam preparados para deleção em cascata, o PacienteAnimal possui controle de inativação lógica. Na prática, isso preserva o histórico clínico sem necessariamente remover o paciente do sistema, o que é mais adequado para uma solução de acompanhamento contínuo.</w:t>
      </w:r>
    </w:p>
    <w:p w14:paraId="15D55557" w14:textId="77777777" w:rsidR="00FE4336" w:rsidRDefault="00000000">
      <w:pPr>
        <w:pStyle w:val="Ttulo1"/>
      </w:pPr>
      <w:r>
        <w:t>6. Conclusão</w:t>
      </w:r>
    </w:p>
    <w:p w14:paraId="3437A5E0" w14:textId="77777777" w:rsidR="00FE4336" w:rsidRDefault="00000000">
      <w:pPr>
        <w:spacing w:after="120"/>
      </w:pPr>
      <w:r>
        <w:t>A modelagem do Clyvo Vet demonstra uma preocupação clara com organização, integridade e escalabilidade. A adoção de camadas, DAO, JPA com EntityManager, Reflection e anotações customizadas cria uma base sólida para um sistema de acompanhamento veterinário com foco preventivo e histórico clínico confiável.</w:t>
      </w:r>
    </w:p>
    <w:p w14:paraId="55E34FDA" w14:textId="77777777" w:rsidR="00FE4336" w:rsidRDefault="00000000">
      <w:pPr>
        <w:spacing w:after="120"/>
      </w:pPr>
      <w:r>
        <w:t>Com isso, a documentação consolida a visão técnica do projeto e deixa explícita a relação entre as classes de domínio, o banco de dados e as regras de persistência representadas nos diagramas.</w:t>
      </w:r>
    </w:p>
    <w:sectPr w:rsidR="00FE4336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592436">
    <w:abstractNumId w:val="8"/>
  </w:num>
  <w:num w:numId="2" w16cid:durableId="1394894382">
    <w:abstractNumId w:val="6"/>
  </w:num>
  <w:num w:numId="3" w16cid:durableId="692196058">
    <w:abstractNumId w:val="5"/>
  </w:num>
  <w:num w:numId="4" w16cid:durableId="1719469958">
    <w:abstractNumId w:val="4"/>
  </w:num>
  <w:num w:numId="5" w16cid:durableId="25254327">
    <w:abstractNumId w:val="7"/>
  </w:num>
  <w:num w:numId="6" w16cid:durableId="1265069263">
    <w:abstractNumId w:val="3"/>
  </w:num>
  <w:num w:numId="7" w16cid:durableId="486364020">
    <w:abstractNumId w:val="2"/>
  </w:num>
  <w:num w:numId="8" w16cid:durableId="1871066489">
    <w:abstractNumId w:val="1"/>
  </w:num>
  <w:num w:numId="9" w16cid:durableId="136447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F50"/>
    <w:rsid w:val="00326F90"/>
    <w:rsid w:val="005E5E57"/>
    <w:rsid w:val="006C674E"/>
    <w:rsid w:val="00AA1D8D"/>
    <w:rsid w:val="00B47730"/>
    <w:rsid w:val="00CB0664"/>
    <w:rsid w:val="00FC693F"/>
    <w:rsid w:val="00FE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5E5BE"/>
  <w14:defaultImageDpi w14:val="300"/>
  <w15:docId w15:val="{774095E6-C82A-48FF-B266-2A89F798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1069</Words>
  <Characters>5775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Ludmylla Magalhães Gomes</cp:lastModifiedBy>
  <cp:revision>2</cp:revision>
  <dcterms:created xsi:type="dcterms:W3CDTF">2013-12-23T23:15:00Z</dcterms:created>
  <dcterms:modified xsi:type="dcterms:W3CDTF">2026-05-23T17:21:00Z</dcterms:modified>
  <cp:category/>
</cp:coreProperties>
</file>