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CD65" w14:textId="3F2525BB" w:rsidR="00E40C9A" w:rsidRPr="00E40C9A" w:rsidRDefault="00E40C9A" w:rsidP="00E40C9A">
      <w:pPr>
        <w:jc w:val="center"/>
        <w:rPr>
          <w:rFonts w:ascii="ADLaM Display" w:hAnsi="ADLaM Display" w:cs="ADLaM Display"/>
          <w:u w:val="single"/>
        </w:rPr>
      </w:pPr>
      <w:r w:rsidRPr="00E40C9A">
        <w:rPr>
          <w:rFonts w:ascii="ADLaM Display" w:hAnsi="ADLaM Display" w:cs="ADLaM Display"/>
          <w:b/>
          <w:sz w:val="28"/>
          <w:u w:val="single"/>
        </w:rPr>
        <w:t>Modelo de matriz de decisão</w:t>
      </w:r>
    </w:p>
    <w:p w14:paraId="67AEFCCD" w14:textId="77777777" w:rsidR="00E40C9A" w:rsidRDefault="00E40C9A"/>
    <w:tbl>
      <w:tblPr>
        <w:tblW w:w="5112" w:type="pct"/>
        <w:jc w:val="center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7"/>
        <w:gridCol w:w="1377"/>
        <w:gridCol w:w="962"/>
        <w:gridCol w:w="876"/>
        <w:gridCol w:w="1377"/>
        <w:gridCol w:w="2294"/>
      </w:tblGrid>
      <w:tr w:rsidR="00481B9A" w14:paraId="69742E59" w14:textId="77777777" w:rsidTr="0000711E">
        <w:trPr>
          <w:cantSplit/>
          <w:trHeight w:val="720"/>
          <w:tblHeader/>
          <w:tblHeader w:val="true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5"/>
              </w:rPr>
              <w:t>Critério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5"/>
              </w:rPr>
              <w:t>Necessidade do projeto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5"/>
              </w:rPr>
              <w:t>GitHub Pages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5"/>
              </w:rPr>
              <w:t>Netlify Free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5"/>
              </w:rPr>
              <w:t>InfinityFree Free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5"/>
              </w:rPr>
              <w:t>Observação/evidência</w:t>
            </w:r>
          </w:p>
        </w:tc>
      </w:tr>
      <w:tr w:rsidR="00481B9A" w14:paraId="0F64C3E2" w14:textId="77777777" w:rsidTr="0000711E">
        <w:trPr>
          <w:cantSplit/>
          <w:trHeight w:val="576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Tipo de aplicação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Web acadêmica pequena; estática, mas com possibilidade de recursos dinâmicos simples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com restrição (2)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GitHub Pages publica conteúdo estático. Netlify permite front-end e funções/serviços integrados. InfinityFree hospeda conteúdo estático e dinâmico em PHP.</w:t>
            </w:r>
          </w:p>
        </w:tc>
      </w:tr>
      <w:tr w:rsidR="00481B9A" w14:paraId="6EFD67D6" w14:textId="77777777" w:rsidTr="0000711E">
        <w:trPr>
          <w:cantSplit/>
          <w:trHeight w:val="576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HTML/CSS/JavaScript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Obrigatório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Os três serviços hospedam HTML, CSS e JavaScript no navegador.</w:t>
            </w:r>
          </w:p>
        </w:tc>
      </w:tr>
      <w:tr w:rsidR="00481B9A" w14:paraId="7A265790" w14:textId="77777777" w:rsidTr="0000711E">
        <w:trPr>
          <w:cantSplit/>
          <w:trHeight w:val="576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PHP, Node.js ou Python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Backend desejável; PHP ou funções Node.js são suficientes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Não atende (0)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com restrição (2)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com restrição (2)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GitHub Pages não executa backend no servidor. Netlify usa Functions/serverless (especialmente JS/TS). InfinityFree oferece PHP 8.4, mas não é VPS para Node/Python persistentes.</w:t>
            </w:r>
          </w:p>
        </w:tc>
      </w:tr>
      <w:tr w:rsidR="00481B9A" w14:paraId="3F7A05A4" w14:textId="77777777" w:rsidTr="0000711E">
        <w:trPr>
          <w:cantSplit/>
          <w:trHeight w:val="576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Banco de dados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Pequeno banco para cadastros/testes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Não atende (0)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GitHub Pages não fornece banco. Netlify Free inclui recursos de dados dentro da cota de créditos. InfinityFree informa MySQL 8.0/MariaDB 11.4 e até 400 bancos.</w:t>
            </w:r>
          </w:p>
        </w:tc>
      </w:tr>
      <w:tr w:rsidR="00481B9A" w14:paraId="118DBDB3" w14:textId="77777777" w:rsidTr="0000711E">
        <w:trPr>
          <w:cantSplit/>
          <w:trHeight w:val="576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HTTPS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Obrigatório; domínio próprio desejável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GitHub Pages suporta HTTPS inclusive com domínio próprio. Netlify oferece domínio customizado com SSL. InfinityFree oferece SSL gratuito e domínio próprio.</w:t>
            </w:r>
          </w:p>
        </w:tc>
      </w:tr>
      <w:tr w:rsidR="00481B9A" w14:paraId="2E1214DE" w14:textId="77777777" w:rsidTr="0000711E">
        <w:trPr>
          <w:cantSplit/>
          <w:trHeight w:val="576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Armazenamento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Até 1 GB para um projeto acadêmico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GitHub Pages: site publicado até 1 GB. Netlify atende projetos pequenos dentro da cota mensal. InfinityFree anuncia 5 GB de espaço em disco.</w:t>
            </w:r>
          </w:p>
        </w:tc>
      </w:tr>
      <w:tr w:rsidR="00481B9A" w14:paraId="6576D044" w14:textId="77777777" w:rsidTr="0000711E">
        <w:trPr>
          <w:cantSplit/>
          <w:trHeight w:val="576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Largura de banda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Baixo a moderado; uso acadêmico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com restrição (2)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com restrição (2)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GitHub Pages tem limite flexível de 100 GB/mês. Netlify Free usa 300 créditos/mês e pausa ao esgotar. InfinityFree anuncia banda ilimitada, porém aplica limites de uso justo e recursos.</w:t>
            </w:r>
          </w:p>
        </w:tc>
      </w:tr>
      <w:tr w:rsidR="00481B9A" w14:paraId="53899BF3" w14:textId="77777777" w:rsidTr="0000711E">
        <w:trPr>
          <w:cantSplit/>
          <w:trHeight w:val="576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Deploy por Git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Necessário/preferencial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Não atende (0)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GitHub Pages e Netlify têm fluxo nativo por Git. InfinityFree é focado em upload por FTP/gerenciador de arquivos, sem deploy Git nativo equivalente no plano gratuito.</w:t>
            </w:r>
          </w:p>
        </w:tc>
      </w:tr>
      <w:tr w:rsidR="00481B9A" w14:paraId="3437FC8C" w14:textId="77777777" w:rsidTr="0000711E">
        <w:trPr>
          <w:cantSplit/>
          <w:trHeight w:val="576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FTP/SFTP/SSH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Não obrigatório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Como não é requisito obrigatório, a ausência de FTP/SSH em GitHub Pages/Netlify não inviabiliza. InfinityFree disponibiliza FTP.</w:t>
            </w:r>
          </w:p>
        </w:tc>
      </w:tr>
      <w:tr w:rsidR="00481B9A" w14:paraId="69337246" w14:textId="77777777" w:rsidTr="0000711E">
        <w:trPr>
          <w:cantSplit/>
          <w:trHeight w:val="576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Gerenciador de arquivos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Desejável, mas não obrigatório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com restrição (2)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com restrição (2)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GitHub permite edição de arquivos pelo repositório, mas não é painel de hospedagem tradicional. Netlify é orientado a deploy. InfinityFree possui gerenciador online de arquivos.</w:t>
            </w:r>
          </w:p>
        </w:tc>
      </w:tr>
      <w:tr w:rsidR="00481B9A" w14:paraId="353B7E1F" w14:textId="77777777" w:rsidTr="0000711E">
        <w:trPr>
          <w:cantSplit/>
          <w:trHeight w:val="576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Variáveis de ambiente/segredos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Necessário apenas se houver backend/API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com restrição (2)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com restrição (2)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GitHub oferece secrets para Actions, mas Pages não tem runtime próprio. Netlify oferece variáveis de ambiente para builds/functions. InfinityFree pode usar configuração PHP, mas não oferece experiência equivalente de secret manager.</w:t>
            </w:r>
          </w:p>
        </w:tc>
      </w:tr>
      <w:tr w:rsidR="00481B9A" w14:paraId="591C2CC8" w14:textId="77777777" w:rsidTr="0000711E">
        <w:trPr>
          <w:cantSplit/>
          <w:trHeight w:val="576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Logs e diagnóstico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Logs básicos de deploy/erro desejáveis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com restrição (2)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com restrição (2)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GitHub oferece logs de Actions/deploy. Netlify oferece logs e observabilidade básicos. InfinityFree disponibiliza diagnóstico/painel, mas o plano grátis possui visibilidade mais limitada.</w:t>
            </w:r>
          </w:p>
        </w:tc>
      </w:tr>
      <w:tr w:rsidR="00481B9A" w14:paraId="36341BD5" w14:textId="77777777" w:rsidTr="0000711E">
        <w:trPr>
          <w:cantSplit/>
          <w:trHeight w:val="576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Limitações do plano gratuito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Deve permanecer viável sem cobrança para uso acadêmico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com restrição (2)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com restrição (2)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GitHub Pages impõe limites de tamanho/build/banda e não serve backend. Netlify Free tem 300 créditos/mês e pausa ao atingir o limite. InfinityFree aplica limites de CPU, RAM, processos, hits e inodes, podendo suspender temporariamente.</w:t>
            </w:r>
          </w:p>
        </w:tc>
      </w:tr>
      <w:tr w:rsidR="00481B9A" w14:paraId="678C94C4" w14:textId="77777777" w:rsidTr="0000711E">
        <w:trPr>
          <w:cantSplit/>
          <w:trHeight w:val="576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Suporte/documentação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Documentação suficiente para estudantes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6F8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GitHub e Netlify mantêm documentação extensa. InfinityFree oferece base de conhecimento e fórum oficial com artigos de configuração e limites.</w:t>
            </w:r>
          </w:p>
        </w:tc>
      </w:tr>
      <w:tr w:rsidR="00481B9A" w14:paraId="37E24FFE" w14:textId="77777777" w:rsidTr="0000711E">
        <w:trPr>
          <w:cantSplit/>
          <w:trHeight w:val="576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Facilidade para migrar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Média ou alta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Atende (3)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Sites estáticos migram facilmente entre GitHub/Netlify. PHP/MySQL do InfinityFree usa tecnologias comuns, facilitando migração para hospedagens compatíveis.</w:t>
            </w:r>
          </w:p>
        </w:tc>
      </w:tr>
      <w:tr w:rsidR="00481B9A" w14:paraId="31B9C1A8" w14:textId="77777777" w:rsidTr="0000711E">
        <w:trPr>
          <w:cantSplit/>
          <w:trHeight w:val="576"/>
        </w:trPr>
        <w:tc>
          <w:tcPr>
            <w:tcW w:w="2088" w:type="dxa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6"/>
              </w:rPr>
              <w:t>Pontuação total</w:t>
            </w:r>
          </w:p>
        </w:tc>
        <w:tc>
          <w:tcPr>
            <w:tcW w:w="2376" w:type="dxa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Escala: Atende=3; Atende com restrição=2; Não identificado=1; Não atende=0</w:t>
            </w:r>
          </w:p>
        </w:tc>
        <w:tc>
          <w:tcPr>
            <w:tcW w:w="1656" w:type="dxa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6"/>
              </w:rPr>
              <w:t>35 / 45</w:t>
            </w:r>
          </w:p>
        </w:tc>
        <w:tc>
          <w:tcPr>
            <w:tcW w:w="1656" w:type="dxa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6"/>
              </w:rPr>
              <w:t>41 / 45</w:t>
            </w:r>
          </w:p>
        </w:tc>
        <w:tc>
          <w:tcPr>
            <w:tcW w:w="1800" w:type="dxa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6"/>
              </w:rPr>
              <w:t>37 / 45</w:t>
            </w:r>
          </w:p>
        </w:tc>
        <w:tc>
          <w:tcPr>
            <w:tcW w:w="6552" w:type="dxa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 pontuação é indicativa e depende das necessidades reais do projeto. Requisitos obrigatórios devem prevalecer sobre o total.</w:t>
            </w:r>
          </w:p>
        </w:tc>
      </w:tr>
    </w:tbl>
    <w:p w14:paraId="6619ECCC" w14:textId="77777777" w:rsidR="0093005D" w:rsidRDefault="0093005D"/>
    <w:p w14:paraId="20FAF788" w14:textId="77777777" w:rsidR="00E40C9A" w:rsidRPr="00E40C9A" w:rsidRDefault="00E40C9A" w:rsidP="00E40C9A">
      <w:pPr>
        <w:pStyle w:val="MdParagraph"/>
        <w:spacing w:before="80" w:after="60"/>
        <w:jc w:val="both"/>
        <w:rPr>
          <w:i/>
          <w:iCs/>
        </w:rPr>
      </w:pPr>
      <w:r w:rsidRPr="00E40C9A">
        <w:rPr>
          <w:i/>
          <w:iCs/>
          <w:sz w:val="15"/>
        </w:rPr>
        <w:t xml:space="preserve">Na coluna dos serviços, registre primeiro </w:t>
      </w:r>
      <w:r w:rsidRPr="00E40C9A">
        <w:rPr>
          <w:rStyle w:val="MdStrong"/>
          <w:i/>
          <w:iCs/>
          <w:sz w:val="15"/>
          <w:szCs w:val="28"/>
        </w:rPr>
        <w:t>Atende</w:t>
      </w:r>
      <w:r w:rsidRPr="00E40C9A">
        <w:rPr>
          <w:i/>
          <w:iCs/>
          <w:sz w:val="15"/>
          <w:szCs w:val="28"/>
        </w:rPr>
        <w:t xml:space="preserve">, </w:t>
      </w:r>
      <w:proofErr w:type="gramStart"/>
      <w:r w:rsidRPr="00E40C9A">
        <w:rPr>
          <w:rStyle w:val="MdStrong"/>
          <w:i/>
          <w:iCs/>
          <w:sz w:val="15"/>
          <w:szCs w:val="28"/>
        </w:rPr>
        <w:t>Atende</w:t>
      </w:r>
      <w:proofErr w:type="gramEnd"/>
      <w:r w:rsidRPr="00E40C9A">
        <w:rPr>
          <w:rStyle w:val="MdStrong"/>
          <w:i/>
          <w:iCs/>
          <w:sz w:val="15"/>
          <w:szCs w:val="28"/>
        </w:rPr>
        <w:t xml:space="preserve"> com restrição</w:t>
      </w:r>
      <w:r w:rsidRPr="00E40C9A">
        <w:rPr>
          <w:i/>
          <w:iCs/>
          <w:sz w:val="15"/>
          <w:szCs w:val="28"/>
        </w:rPr>
        <w:t xml:space="preserve">, </w:t>
      </w:r>
      <w:proofErr w:type="gramStart"/>
      <w:r w:rsidRPr="00E40C9A">
        <w:rPr>
          <w:rStyle w:val="MdStrong"/>
          <w:i/>
          <w:iCs/>
          <w:sz w:val="15"/>
          <w:szCs w:val="28"/>
        </w:rPr>
        <w:t>Não</w:t>
      </w:r>
      <w:proofErr w:type="gramEnd"/>
      <w:r w:rsidRPr="00E40C9A">
        <w:rPr>
          <w:rStyle w:val="MdStrong"/>
          <w:i/>
          <w:iCs/>
          <w:sz w:val="15"/>
          <w:szCs w:val="28"/>
        </w:rPr>
        <w:t xml:space="preserve"> identificado</w:t>
      </w:r>
      <w:r w:rsidRPr="00E40C9A">
        <w:rPr>
          <w:i/>
          <w:iCs/>
          <w:sz w:val="15"/>
        </w:rPr>
        <w:t xml:space="preserve"> ou </w:t>
      </w:r>
      <w:r w:rsidRPr="00E40C9A">
        <w:rPr>
          <w:rStyle w:val="MdStrong"/>
          <w:i/>
          <w:iCs/>
          <w:sz w:val="15"/>
          <w:szCs w:val="28"/>
        </w:rPr>
        <w:t>Não atende</w:t>
      </w:r>
      <w:r w:rsidRPr="00E40C9A">
        <w:rPr>
          <w:i/>
          <w:iCs/>
          <w:sz w:val="15"/>
        </w:rPr>
        <w:t>. Só depois converta para a escala de 0 a 3. Isso evita que uma pontuação esconda uma incompatibilidade obrigatória.</w:t>
      </w:r>
    </w:p>
    <w:p w14:paraId="061E2A2F" w14:textId="77777777" w:rsidR="00E40C9A" w:rsidRDefault="00E40C9A"/>
    <w:p>
      <w:pPr>
        <w:spacing w:before="80" w:after="20"/>
      </w:pPr>
      <w:r>
        <w:rPr>
          <w:b/>
          <w:sz w:val="16"/>
        </w:rPr>
        <w:t>Fontes consultadas (28/09/2026):</w:t>
      </w:r>
    </w:p>
    <w:p>
      <w:pPr>
        <w:spacing w:after="0"/>
        <w:ind w:left="216"/>
      </w:pPr>
      <w:r>
        <w:rPr>
          <w:sz w:val="14"/>
        </w:rPr>
        <w:t>• GitHub Docs - GitHub Pages: serviço estático; site publicado até 1 GB; limite flexível de 100 GB/mês; suporte a domínio próprio e HTTPS.</w:t>
      </w:r>
    </w:p>
    <w:p>
      <w:pPr>
        <w:spacing w:after="0"/>
        <w:ind w:left="216"/>
      </w:pPr>
      <w:r>
        <w:rPr>
          <w:sz w:val="14"/>
        </w:rPr>
        <w:t>• Netlify Pricing - Free: 300 créditos/mês; deploy por Git/API; domínio customizado com SSL; Functions e recursos de dados; projetos pausam ao esgotar os créditos.</w:t>
      </w:r>
    </w:p>
    <w:p>
      <w:pPr>
        <w:spacing w:after="0"/>
        <w:ind w:left="216"/>
      </w:pPr>
      <w:r>
        <w:rPr>
          <w:sz w:val="14"/>
        </w:rPr>
        <w:t>• InfinityFree - Free Website Hosting: 5 GB de disco, PHP 8.4, MySQL 8.0/MariaDB 11.4, SSL grátis, domínio próprio, FTP e gerenciador de arquivos; documentação oficial registra limites de uso justo.</w:t>
      </w:r>
    </w:p>
    <w:sectPr w:rsidR="00E40C9A" w:rsidSect="00E40C9A">
      <w:pgSz w:w="16834" w:h="11909" w:orient="landscape"/>
      <w:pgMar w:top="648" w:right="648" w:bottom="648" w:left="64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77"/>
    <w:rsid w:val="0000711E"/>
    <w:rsid w:val="000130EC"/>
    <w:rsid w:val="00481B9A"/>
    <w:rsid w:val="0093005D"/>
    <w:rsid w:val="00C37B77"/>
    <w:rsid w:val="00D570A1"/>
    <w:rsid w:val="00E4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78739"/>
  <w15:chartTrackingRefBased/>
  <w15:docId w15:val="{4B373E40-E7E6-4820-8A06-90629BC87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B9A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37B7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7B7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7B7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7B7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7B7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7B7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7B7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7B7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7B7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7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7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7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7B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7B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7B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7B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7B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7B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7B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37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7B7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37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7B7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37B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7B7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37B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7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7B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7B77"/>
    <w:rPr>
      <w:b/>
      <w:bCs/>
      <w:smallCaps/>
      <w:color w:val="0F4761" w:themeColor="accent1" w:themeShade="BF"/>
      <w:spacing w:val="5"/>
    </w:rPr>
  </w:style>
  <w:style w:type="paragraph" w:customStyle="1" w:styleId="MdTableHeader">
    <w:name w:val="MdTableHeader"/>
    <w:qFormat/>
    <w:rsid w:val="00481B9A"/>
    <w:pPr>
      <w:spacing w:before="60" w:after="60" w:line="240" w:lineRule="auto"/>
    </w:pPr>
    <w:rPr>
      <w:rFonts w:ascii="Times New Roman" w:eastAsia="Times New Roman" w:hAnsi="Times New Roman" w:cs="Times New Roman"/>
      <w:b/>
      <w:bCs/>
      <w:kern w:val="0"/>
      <w:sz w:val="22"/>
      <w:szCs w:val="22"/>
      <w:lang w:eastAsia="pt-BR"/>
      <w14:ligatures w14:val="none"/>
    </w:rPr>
  </w:style>
  <w:style w:type="paragraph" w:customStyle="1" w:styleId="MdTableCell">
    <w:name w:val="MdTableCell"/>
    <w:qFormat/>
    <w:rsid w:val="00481B9A"/>
    <w:pPr>
      <w:spacing w:before="40" w:after="4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customStyle="1" w:styleId="MdParagraph">
    <w:name w:val="MdParagraph"/>
    <w:qFormat/>
    <w:rsid w:val="00E40C9A"/>
    <w:pPr>
      <w:spacing w:before="120" w:after="12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MdStrong">
    <w:name w:val="MdStrong"/>
    <w:uiPriority w:val="99"/>
    <w:unhideWhenUsed/>
    <w:qFormat/>
    <w:rsid w:val="00E40C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826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Marcial Francisco Palmeiro de Siqueira</dc:creator>
  <cp:keywords/>
  <dc:description/>
  <cp:lastModifiedBy>Marcial Francisco Palmeiro de Siqueira</cp:lastModifiedBy>
  <cp:revision>5</cp:revision>
  <dcterms:created xsi:type="dcterms:W3CDTF">2026-09-28T12:54:00Z</dcterms:created>
  <dcterms:modified xsi:type="dcterms:W3CDTF">2026-09-28T12:57:00Z</dcterms:modified>
</cp:coreProperties>
</file>