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8009521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Brandon Oswaldo Ochoa Gonzalez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OOGB9903146F4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01764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Instituto de Servicios Periciales y Ciencias Forenses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ISPCF 130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18386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0170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Brandon Oswaldo Ochoa Gonzalez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Brandon Oswaldo Ochoa Gonzalez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Administrativo especializado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Instituto de Servicios Periciales y Ciencias Forenses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