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DD5F60" w14:textId="77777777" w:rsidR="0054135C" w:rsidRDefault="0054135C" w:rsidP="0054135C">
      <w:pPr>
        <w:rPr>
          <w:i/>
          <w:iCs/>
          <w:lang w:val="en-GB"/>
        </w:rPr>
      </w:pPr>
    </w:p>
    <w:p w14:paraId="4AA0C63C" w14:textId="77777777" w:rsidR="0054135C" w:rsidRPr="00087229" w:rsidRDefault="0054135C" w:rsidP="0054135C">
      <w:pPr>
        <w:rPr>
          <w:lang w:val="en-GB"/>
        </w:rPr>
      </w:pPr>
      <w:r w:rsidRPr="00087229">
        <w:rPr>
          <w:lang w:val="en-GB"/>
        </w:rPr>
        <w:t xml:space="preserve">The impact of patch size on both size-dependent and size-independent flow resource flow was explored using a microcosm experiment involving protists </w:t>
      </w:r>
      <w:sdt>
        <w:sdtPr>
          <w:rPr>
            <w:color w:val="000000"/>
            <w:lang w:val="en-GB"/>
          </w:rPr>
          <w:tag w:val="MENDELEY_CITATION_v3_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"/>
          <w:id w:val="389851007"/>
          <w:placeholder>
            <w:docPart w:val="5757EE44C088F14DA787F48C92CCD601"/>
          </w:placeholder>
        </w:sdtPr>
        <w:sdtContent>
          <w:r w:rsidRPr="009728C4">
            <w:rPr>
              <w:color w:val="000000"/>
              <w:lang w:val="en-GB"/>
            </w:rPr>
            <w:t>(Altermatt et al., 2015)</w:t>
          </w:r>
        </w:sdtContent>
      </w:sdt>
      <w:r w:rsidRPr="00087229">
        <w:rPr>
          <w:lang w:val="en-GB"/>
        </w:rPr>
        <w:t xml:space="preserve">. Our investigation centred around the creation of meta-ecosystems with varying patch sizes either exchanging a fixed part of their volume (size-independent flow) or a part of their volume which depended on their size (size-dependent flow). These meta-ecosystems comprised two interconnected patches, one autotrophic and the other heterotrophic. The autotrophic ecosystem consisted of a monoculture of the alga </w:t>
      </w:r>
      <w:r w:rsidRPr="002B6363">
        <w:rPr>
          <w:i/>
          <w:iCs/>
          <w:lang w:val="en-GB"/>
        </w:rPr>
        <w:t>Euglena gracilis</w:t>
      </w:r>
      <w:r w:rsidRPr="00087229">
        <w:rPr>
          <w:lang w:val="en-GB"/>
        </w:rPr>
        <w:t xml:space="preserve">, while the heterotrophic ecosystem was composed of ten different heterotrophic species </w:t>
      </w:r>
      <w:r>
        <w:rPr>
          <w:lang w:val="en-GB"/>
        </w:rPr>
        <w:t>(</w:t>
      </w:r>
      <w:r w:rsidRPr="002B6363">
        <w:rPr>
          <w:i/>
          <w:iCs/>
          <w:lang w:val="en-GB"/>
        </w:rPr>
        <w:t>Blepharisma</w:t>
      </w:r>
      <w:r w:rsidRPr="00087229">
        <w:rPr>
          <w:lang w:val="en-GB"/>
        </w:rPr>
        <w:t xml:space="preserve"> sp., </w:t>
      </w:r>
      <w:r w:rsidRPr="002B6363">
        <w:rPr>
          <w:i/>
          <w:iCs/>
          <w:lang w:val="en-GB"/>
        </w:rPr>
        <w:t>Cephalodella</w:t>
      </w:r>
      <w:r w:rsidRPr="00087229">
        <w:rPr>
          <w:lang w:val="en-GB"/>
        </w:rPr>
        <w:t xml:space="preserve"> sp., </w:t>
      </w:r>
      <w:r w:rsidRPr="002B6363">
        <w:rPr>
          <w:i/>
          <w:iCs/>
          <w:lang w:val="en-GB"/>
        </w:rPr>
        <w:t>Colpidium</w:t>
      </w:r>
      <w:r w:rsidRPr="00087229">
        <w:rPr>
          <w:lang w:val="en-GB"/>
        </w:rPr>
        <w:t xml:space="preserve"> sp., </w:t>
      </w:r>
      <w:r w:rsidRPr="002B6363">
        <w:rPr>
          <w:i/>
          <w:iCs/>
          <w:lang w:val="en-GB"/>
        </w:rPr>
        <w:t>Euplotes aediculatus</w:t>
      </w:r>
      <w:r w:rsidRPr="00087229">
        <w:rPr>
          <w:lang w:val="en-GB"/>
        </w:rPr>
        <w:t xml:space="preserve">, </w:t>
      </w:r>
      <w:r w:rsidRPr="002B6363">
        <w:rPr>
          <w:i/>
          <w:iCs/>
          <w:lang w:val="en-GB"/>
        </w:rPr>
        <w:t>Loxocephalus</w:t>
      </w:r>
      <w:r w:rsidRPr="00087229">
        <w:rPr>
          <w:lang w:val="en-GB"/>
        </w:rPr>
        <w:t xml:space="preserve"> sp., </w:t>
      </w:r>
      <w:r w:rsidRPr="002B6363">
        <w:rPr>
          <w:i/>
          <w:iCs/>
          <w:lang w:val="en-GB"/>
        </w:rPr>
        <w:t>Paramecium aurelia</w:t>
      </w:r>
      <w:r w:rsidRPr="00087229">
        <w:rPr>
          <w:lang w:val="en-GB"/>
        </w:rPr>
        <w:t xml:space="preserve">, </w:t>
      </w:r>
      <w:r w:rsidRPr="002B6363">
        <w:rPr>
          <w:i/>
          <w:iCs/>
          <w:lang w:val="en-GB"/>
        </w:rPr>
        <w:t>Paramecium caudatum</w:t>
      </w:r>
      <w:r w:rsidRPr="00087229">
        <w:rPr>
          <w:lang w:val="en-GB"/>
        </w:rPr>
        <w:t xml:space="preserve">, </w:t>
      </w:r>
      <w:r w:rsidRPr="002B6363">
        <w:rPr>
          <w:i/>
          <w:iCs/>
          <w:lang w:val="en-GB"/>
        </w:rPr>
        <w:t>Spirostomum</w:t>
      </w:r>
      <w:r w:rsidRPr="00087229">
        <w:rPr>
          <w:lang w:val="en-GB"/>
        </w:rPr>
        <w:t xml:space="preserve"> sp., </w:t>
      </w:r>
      <w:r w:rsidRPr="002B6363">
        <w:rPr>
          <w:i/>
          <w:iCs/>
          <w:lang w:val="en-GB"/>
        </w:rPr>
        <w:t>Spirostomum teres</w:t>
      </w:r>
      <w:r w:rsidRPr="00087229">
        <w:rPr>
          <w:lang w:val="en-GB"/>
        </w:rPr>
        <w:t xml:space="preserve">, and </w:t>
      </w:r>
      <w:r w:rsidRPr="002B6363">
        <w:rPr>
          <w:i/>
          <w:iCs/>
          <w:lang w:val="en-GB"/>
        </w:rPr>
        <w:t>Tetrahymena cf. pyriformis</w:t>
      </w:r>
      <w:r w:rsidRPr="00087229">
        <w:rPr>
          <w:lang w:val="en-GB"/>
        </w:rPr>
        <w:t xml:space="preserve">). The meta-ecosystems had four sizes: two patches of small size (6.43 ml each), two patches of small-medium size (9.00 ml each), two patches of medium-large size (15.00 ml each), and two patches of large size (45.00 ml each). The two patches of each meta-ecosystem regularly exchanged resources, with no organisms dispersing. </w:t>
      </w:r>
    </w:p>
    <w:p w14:paraId="14E1B5E7" w14:textId="77777777" w:rsidR="0054135C" w:rsidRPr="00087229" w:rsidRDefault="0054135C" w:rsidP="0054135C">
      <w:pPr>
        <w:ind w:firstLine="720"/>
        <w:rPr>
          <w:lang w:val="en-GB"/>
        </w:rPr>
      </w:pPr>
      <w:r w:rsidRPr="00087229">
        <w:rPr>
          <w:lang w:val="en-GB"/>
        </w:rPr>
        <w:t xml:space="preserve">In order to establish whether the variations observed among the three types of meta-ecosystems were indeed attributed to resource flow, we generated isolated patches as well. These isolated patches, encompassing autotrophic and heterotrophic cultures (small, small-medium, medium-large, and large), produced resources that remained confined within the respective patch. To visualize our experimental setup, refer to Figure </w:t>
      </w:r>
      <w:r>
        <w:rPr>
          <w:lang w:val="en-GB"/>
        </w:rPr>
        <w:t>1.</w:t>
      </w:r>
      <w:r w:rsidRPr="00087229">
        <w:rPr>
          <w:lang w:val="en-GB"/>
        </w:rPr>
        <w:t xml:space="preserve"> Acknowledging that a portion of the cultures underwent evaporation, we consistently replenished water and medium to maintain a consistent culture volume (see Appendix S1 in the Supporting Information).</w:t>
      </w:r>
    </w:p>
    <w:p w14:paraId="320C2B0C" w14:textId="77777777" w:rsidR="0054135C" w:rsidRPr="00087229" w:rsidRDefault="0054135C" w:rsidP="0054135C">
      <w:pPr>
        <w:ind w:firstLine="720"/>
        <w:rPr>
          <w:lang w:val="en-GB"/>
        </w:rPr>
      </w:pPr>
      <w:r w:rsidRPr="00087229">
        <w:rPr>
          <w:lang w:val="en-GB"/>
        </w:rPr>
        <w:t>Resource flow was established in distinct manners based on whether it pertained to size-dependent or size-independent flow measures concerning patch size. For size-dependent flow, a consistent volume within each patch was killed, resulting in a more pronounced disturbance from larger to smaller patches. In the context of a size-independent flow, 70</w:t>
      </w:r>
      <w:r>
        <w:rPr>
          <w:lang w:val="en-GB"/>
        </w:rPr>
        <w:t xml:space="preserve"> %</w:t>
      </w:r>
      <w:r w:rsidRPr="00087229">
        <w:rPr>
          <w:lang w:val="en-GB"/>
        </w:rPr>
        <w:t xml:space="preserve"> of the volume in each patch was removed, ensuring a uniform level of disturbance across all patch sizes. This methodology was similarly applied to the isolated patches, where the resources remained confined to the original patch. Notably, in meta-ecosystems featuring small-sized patches, size-independent flow and size-dependent flow were equivalent.</w:t>
      </w:r>
    </w:p>
    <w:p w14:paraId="17DC33D1" w14:textId="77777777" w:rsidR="0054135C" w:rsidRDefault="0054135C" w:rsidP="0054135C">
      <w:pPr>
        <w:rPr>
          <w:lang w:val="en-GB"/>
        </w:rPr>
      </w:pPr>
    </w:p>
    <w:p w14:paraId="75BCA533" w14:textId="77777777" w:rsidR="0054135C" w:rsidRDefault="0054135C" w:rsidP="0054135C">
      <w:pPr>
        <w:rPr>
          <w:i/>
          <w:iCs/>
          <w:lang w:val="en-GB"/>
        </w:rPr>
      </w:pPr>
      <w:r w:rsidRPr="00653D5B">
        <w:rPr>
          <w:i/>
          <w:iCs/>
          <w:lang w:val="en-GB"/>
        </w:rPr>
        <w:t>Experimental setup</w:t>
      </w:r>
    </w:p>
    <w:p w14:paraId="611A9248" w14:textId="77777777" w:rsidR="0054135C" w:rsidRDefault="0054135C" w:rsidP="0054135C">
      <w:pPr>
        <w:rPr>
          <w:i/>
          <w:iCs/>
          <w:lang w:val="en-GB"/>
        </w:rPr>
      </w:pPr>
    </w:p>
    <w:p w14:paraId="536ABEA1" w14:textId="77777777" w:rsidR="0054135C" w:rsidRPr="00C06588" w:rsidRDefault="0054135C" w:rsidP="0054135C">
      <w:pPr>
        <w:rPr>
          <w:lang w:val="en-GB"/>
        </w:rPr>
      </w:pPr>
      <w:r w:rsidRPr="00C06588">
        <w:rPr>
          <w:lang w:val="en-GB"/>
        </w:rPr>
        <w:t>In preparation for the experiment, we cultivated a collection of 11 microbial species, which we collectively referred to as protists. These comprised nine water ciliates (</w:t>
      </w:r>
      <w:r w:rsidRPr="00E745A4">
        <w:rPr>
          <w:i/>
          <w:iCs/>
          <w:lang w:val="en-GB"/>
        </w:rPr>
        <w:t>Euplotes aediculatus</w:t>
      </w:r>
      <w:r w:rsidRPr="00C06588">
        <w:rPr>
          <w:lang w:val="en-GB"/>
        </w:rPr>
        <w:t xml:space="preserve">, </w:t>
      </w:r>
      <w:r w:rsidRPr="00E745A4">
        <w:rPr>
          <w:i/>
          <w:iCs/>
          <w:lang w:val="en-GB"/>
        </w:rPr>
        <w:t>Colpidium</w:t>
      </w:r>
      <w:r w:rsidRPr="00C06588">
        <w:rPr>
          <w:lang w:val="en-GB"/>
        </w:rPr>
        <w:t xml:space="preserve"> sp., </w:t>
      </w:r>
      <w:r w:rsidRPr="00E745A4">
        <w:rPr>
          <w:i/>
          <w:iCs/>
          <w:lang w:val="en-GB"/>
        </w:rPr>
        <w:t>Loxocephalus</w:t>
      </w:r>
      <w:r w:rsidRPr="00C06588">
        <w:rPr>
          <w:lang w:val="en-GB"/>
        </w:rPr>
        <w:t xml:space="preserve"> sp., </w:t>
      </w:r>
      <w:r w:rsidRPr="00E745A4">
        <w:rPr>
          <w:i/>
          <w:iCs/>
          <w:lang w:val="en-GB"/>
        </w:rPr>
        <w:t>Paramecium aurelia</w:t>
      </w:r>
      <w:r w:rsidRPr="00C06588">
        <w:rPr>
          <w:lang w:val="en-GB"/>
        </w:rPr>
        <w:t xml:space="preserve">, </w:t>
      </w:r>
      <w:r w:rsidRPr="00E745A4">
        <w:rPr>
          <w:i/>
          <w:iCs/>
          <w:lang w:val="en-GB"/>
        </w:rPr>
        <w:t>Paramecium caudatum</w:t>
      </w:r>
      <w:r w:rsidRPr="00C06588">
        <w:rPr>
          <w:lang w:val="en-GB"/>
        </w:rPr>
        <w:t xml:space="preserve">, </w:t>
      </w:r>
      <w:r w:rsidRPr="00E745A4">
        <w:rPr>
          <w:i/>
          <w:iCs/>
          <w:lang w:val="en-GB"/>
        </w:rPr>
        <w:t>Spirostomum</w:t>
      </w:r>
      <w:r w:rsidRPr="00C06588">
        <w:rPr>
          <w:lang w:val="en-GB"/>
        </w:rPr>
        <w:t xml:space="preserve"> sp., </w:t>
      </w:r>
      <w:r w:rsidRPr="00E745A4">
        <w:rPr>
          <w:i/>
          <w:iCs/>
          <w:lang w:val="en-GB"/>
        </w:rPr>
        <w:t>Spirostomum teres</w:t>
      </w:r>
      <w:r w:rsidRPr="00C06588">
        <w:rPr>
          <w:lang w:val="en-GB"/>
        </w:rPr>
        <w:t xml:space="preserve">, </w:t>
      </w:r>
      <w:r w:rsidRPr="00E745A4">
        <w:rPr>
          <w:i/>
          <w:iCs/>
          <w:lang w:val="en-GB"/>
        </w:rPr>
        <w:t>Tetrahymena cf. pyriformis</w:t>
      </w:r>
      <w:r w:rsidRPr="00C06588">
        <w:rPr>
          <w:lang w:val="en-GB"/>
        </w:rPr>
        <w:t xml:space="preserve">, and </w:t>
      </w:r>
      <w:r w:rsidRPr="00E745A4">
        <w:rPr>
          <w:i/>
          <w:iCs/>
          <w:lang w:val="en-GB"/>
        </w:rPr>
        <w:t>Blepharisma</w:t>
      </w:r>
      <w:r w:rsidRPr="00C06588">
        <w:rPr>
          <w:lang w:val="en-GB"/>
        </w:rPr>
        <w:t xml:space="preserve"> sp.), one alga (</w:t>
      </w:r>
      <w:r w:rsidRPr="00E745A4">
        <w:rPr>
          <w:i/>
          <w:iCs/>
          <w:lang w:val="en-GB"/>
        </w:rPr>
        <w:t>Euglena gracilis</w:t>
      </w:r>
      <w:r w:rsidRPr="00C06588">
        <w:rPr>
          <w:lang w:val="en-GB"/>
        </w:rPr>
        <w:t>), and one rotifer (</w:t>
      </w:r>
      <w:r w:rsidRPr="00E745A4">
        <w:rPr>
          <w:i/>
          <w:iCs/>
          <w:lang w:val="en-GB"/>
        </w:rPr>
        <w:t>Cephalodella</w:t>
      </w:r>
      <w:r w:rsidRPr="00C06588">
        <w:rPr>
          <w:lang w:val="en-GB"/>
        </w:rPr>
        <w:t xml:space="preserve"> sp.). These protists were cultivated within sterilized bottles containing standard protist medium (0.46 g of Protozoa Pellet by Carolina per litre of water), along with two wheat seeds and a bacterial mixture (</w:t>
      </w:r>
      <w:r w:rsidRPr="00B02772">
        <w:rPr>
          <w:i/>
          <w:iCs/>
          <w:lang w:val="en-GB"/>
        </w:rPr>
        <w:t>Serratia fonticola</w:t>
      </w:r>
      <w:r w:rsidRPr="00C06588">
        <w:rPr>
          <w:lang w:val="en-GB"/>
        </w:rPr>
        <w:t xml:space="preserve">, </w:t>
      </w:r>
      <w:r w:rsidRPr="00B02772">
        <w:rPr>
          <w:i/>
          <w:iCs/>
          <w:lang w:val="en-GB"/>
        </w:rPr>
        <w:t>Bacillus subtilis</w:t>
      </w:r>
      <w:r w:rsidRPr="00C06588">
        <w:rPr>
          <w:lang w:val="en-GB"/>
        </w:rPr>
        <w:t xml:space="preserve">, and </w:t>
      </w:r>
      <w:r w:rsidRPr="00B02772">
        <w:rPr>
          <w:i/>
          <w:iCs/>
          <w:lang w:val="en-GB"/>
        </w:rPr>
        <w:t>Brevibacillus brevis</w:t>
      </w:r>
      <w:r w:rsidRPr="00C06588">
        <w:rPr>
          <w:lang w:val="en-GB"/>
        </w:rPr>
        <w:t>), constituting 5 % of the overall culture volume. For detailed protocols, refer to</w:t>
      </w:r>
      <w:r>
        <w:rPr>
          <w:lang w:val="en-GB"/>
        </w:rPr>
        <w:t xml:space="preserve"> </w:t>
      </w:r>
      <w:sdt>
        <w:sdtPr>
          <w:rPr>
            <w:color w:val="000000"/>
            <w:lang w:val="en-GB"/>
          </w:rPr>
          <w:tag w:val="MENDELEY_CITATION_v3_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"/>
          <w:id w:val="1490978052"/>
          <w:placeholder>
            <w:docPart w:val="5757EE44C088F14DA787F48C92CCD601"/>
          </w:placeholder>
        </w:sdtPr>
        <w:sdtContent>
          <w:r w:rsidRPr="009728C4">
            <w:rPr>
              <w:color w:val="000000"/>
              <w:lang w:val="en-GB"/>
            </w:rPr>
            <w:t>Altermatt et al. (2015)</w:t>
          </w:r>
        </w:sdtContent>
      </w:sdt>
      <w:r>
        <w:rPr>
          <w:lang w:val="en-GB"/>
        </w:rPr>
        <w:t>.</w:t>
      </w:r>
    </w:p>
    <w:p w14:paraId="41200499" w14:textId="77777777" w:rsidR="0054135C" w:rsidRPr="00C06588" w:rsidRDefault="0054135C" w:rsidP="0054135C">
      <w:pPr>
        <w:ind w:firstLine="720"/>
        <w:rPr>
          <w:lang w:val="en-GB"/>
        </w:rPr>
      </w:pPr>
      <w:r w:rsidRPr="00C06588">
        <w:rPr>
          <w:lang w:val="en-GB"/>
        </w:rPr>
        <w:lastRenderedPageBreak/>
        <w:t>At the beginning of the experiment (day zero), we established two large sterilized bottles, one containing the autotroph (</w:t>
      </w:r>
      <w:r w:rsidRPr="00726E53">
        <w:rPr>
          <w:i/>
          <w:iCs/>
          <w:lang w:val="en-GB"/>
        </w:rPr>
        <w:t>Euglena gracilis</w:t>
      </w:r>
      <w:r w:rsidRPr="00C06588">
        <w:rPr>
          <w:lang w:val="en-GB"/>
        </w:rPr>
        <w:t>) and the other housing the heterotrophic community. The autotroph and heterotrophic community were carefully transferred into their respective sterile 40 ml cell flasks (TPP Tissue Culture Flasks, Trasadingen, Switzerland) by pipetting volumes of 6.43 ml, 9.00 ml, 15.00 ml, and 45.00 ml into the small, small-medium, medium-large, and large patches, respectively. These cultures were then subject to randomization within an incubator (memmert IPP750plus, Schwabach, Germany), maintained at a constant temperature of 20°C with continuous illumination.</w:t>
      </w:r>
    </w:p>
    <w:p w14:paraId="045D40D2" w14:textId="77777777" w:rsidR="0054135C" w:rsidRDefault="0054135C" w:rsidP="0054135C">
      <w:pPr>
        <w:rPr>
          <w:lang w:val="en-GB"/>
        </w:rPr>
      </w:pPr>
    </w:p>
    <w:p w14:paraId="088C6699" w14:textId="77777777" w:rsidR="0054135C" w:rsidRDefault="0054135C" w:rsidP="0054135C">
      <w:pPr>
        <w:rPr>
          <w:i/>
          <w:iCs/>
          <w:lang w:val="en-GB"/>
        </w:rPr>
      </w:pPr>
      <w:r w:rsidRPr="00653D5B">
        <w:rPr>
          <w:i/>
          <w:iCs/>
          <w:lang w:val="en-GB"/>
        </w:rPr>
        <w:t>Disturbance &amp; resource flow</w:t>
      </w:r>
    </w:p>
    <w:p w14:paraId="0D48B8CD" w14:textId="77777777" w:rsidR="0054135C" w:rsidRDefault="0054135C" w:rsidP="0054135C">
      <w:pPr>
        <w:rPr>
          <w:i/>
          <w:iCs/>
          <w:lang w:val="en-GB"/>
        </w:rPr>
      </w:pPr>
    </w:p>
    <w:p w14:paraId="39E6534F" w14:textId="77777777" w:rsidR="0054135C" w:rsidRPr="00262546" w:rsidRDefault="0054135C" w:rsidP="0054135C">
      <w:pPr>
        <w:rPr>
          <w:lang w:val="en-GB"/>
        </w:rPr>
      </w:pPr>
      <w:r w:rsidRPr="00262546">
        <w:rPr>
          <w:lang w:val="en-GB"/>
        </w:rPr>
        <w:t>To establish connectivity between the patches within the meta-ecosystem via resource flow, a regular portion of each patch was subjected to boiling. This treated portion was then directed to flow into the connected patch, thus creating a bidirectional exchange of resources. The cultures underwent disturbance at two distinct levels: either size-dependent (4.5 ml) or size-independent flow to their individual sizes (equivalent to 70 % of each patch's size). Under the size-dependent disturbance scenario, smaller patches experienced more pronounced disturbance. In contrast, within the context of size-independent flow, all patches were uniformly disturbed to 70 % of their original content. For the size-dependent flow, 70 % of the content from the small patches, 50 % from the small-medium patches, 30 % from the medium-large patches, and 10 % from the large patches were subjected to disturbance. In order to make the isolated patches comparable to the meta-ecosystem patches, a portion of their community was boiled, but it was subsequently reintroduced to the originating patch. The process of disturbance occurred at four-day intervals, commencing on day five and amounting to a total of six disturbances. The boiling procedure involved transferring a portion of each culture into a falcon tube (SPL life sciences skirted conical centrifuge tubes, Naechon-myeon, Korea) and heating the tube's contents using a laboratory oven (VWR DRY-Line, Radnor, United States and Binder FD 23, Tuttlingen, Germany).</w:t>
      </w:r>
    </w:p>
    <w:p w14:paraId="5416D870" w14:textId="77777777" w:rsidR="0054135C" w:rsidRDefault="0054135C" w:rsidP="0054135C">
      <w:pPr>
        <w:rPr>
          <w:lang w:val="en-GB"/>
        </w:rPr>
      </w:pPr>
    </w:p>
    <w:p w14:paraId="0B7A1942" w14:textId="77777777" w:rsidR="0054135C" w:rsidRDefault="0054135C" w:rsidP="0054135C">
      <w:pPr>
        <w:rPr>
          <w:i/>
          <w:iCs/>
          <w:lang w:val="en-GB"/>
        </w:rPr>
      </w:pPr>
      <w:r w:rsidRPr="00777DAD">
        <w:rPr>
          <w:i/>
          <w:iCs/>
          <w:lang w:val="en-GB"/>
        </w:rPr>
        <w:t>Sampling</w:t>
      </w:r>
    </w:p>
    <w:p w14:paraId="6627A0E9" w14:textId="77777777" w:rsidR="0054135C" w:rsidRDefault="0054135C" w:rsidP="0054135C">
      <w:pPr>
        <w:rPr>
          <w:i/>
          <w:iCs/>
          <w:lang w:val="en-GB"/>
        </w:rPr>
      </w:pPr>
    </w:p>
    <w:p w14:paraId="195503BB" w14:textId="77777777" w:rsidR="0054135C" w:rsidRPr="009D793B" w:rsidRDefault="0054135C" w:rsidP="0054135C">
      <w:pPr>
        <w:rPr>
          <w:lang w:val="en-GB"/>
        </w:rPr>
      </w:pPr>
      <w:r w:rsidRPr="009D793B">
        <w:rPr>
          <w:lang w:val="en-GB"/>
        </w:rPr>
        <w:t>For the assessment of protist abundance, species composition, biomass, and characteristics within each patch, we conducted periodic sampling of 0.2 ml from each microcosm. These samples were filmed for a duration of five seconds using a dissecting microscope</w:t>
      </w:r>
      <w:r>
        <w:rPr>
          <w:lang w:val="en-GB"/>
        </w:rPr>
        <w:t xml:space="preserve"> </w:t>
      </w:r>
      <w:sdt>
        <w:sdtPr>
          <w:rPr>
            <w:lang w:val="en-GB"/>
          </w:rPr>
          <w:tag w:val="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"/>
          <w:id w:val="1560827854"/>
          <w:placeholder>
            <w:docPart w:val="5757EE44C088F14DA787F48C92CCD601"/>
          </w:placeholder>
        </w:sdtPr>
        <w:sdtContent>
          <w:r>
            <w:rPr>
              <w:rFonts w:eastAsia="Times New Roman"/>
            </w:rPr>
            <w:t>(Pennekamp et al., 2015; Pennekamp &amp; Schtickzelle, 2013)</w:t>
          </w:r>
        </w:sdtContent>
      </w:sdt>
      <w:r w:rsidRPr="009D793B">
        <w:rPr>
          <w:lang w:val="en-GB"/>
        </w:rPr>
        <w:t>. The sampling routine occurred every four days, commencing from day zero. In addition to recording our experimental treatments throughout the study, we also filmed the protist monocultures utilised in setting up the experiment on day zero. This endeavour aimed to create a training dataset for species identification. We captured a sufficient number of videos for each monoculture, aiming to include at least 100 individuals of each species.</w:t>
      </w:r>
    </w:p>
    <w:p w14:paraId="6D7CE4CA" w14:textId="77777777" w:rsidR="0054135C" w:rsidRDefault="0054135C" w:rsidP="0054135C">
      <w:pPr>
        <w:rPr>
          <w:lang w:val="en-GB"/>
        </w:rPr>
      </w:pPr>
    </w:p>
    <w:p w14:paraId="6B61FAA3" w14:textId="77777777" w:rsidR="0054135C" w:rsidRDefault="0054135C" w:rsidP="0054135C">
      <w:pPr>
        <w:rPr>
          <w:i/>
          <w:iCs/>
          <w:lang w:val="en-GB"/>
        </w:rPr>
      </w:pPr>
      <w:r w:rsidRPr="000E70A7">
        <w:rPr>
          <w:i/>
          <w:iCs/>
          <w:lang w:val="en-GB"/>
        </w:rPr>
        <w:t>Quantifying biomass and biodiversity</w:t>
      </w:r>
    </w:p>
    <w:p w14:paraId="28D93694" w14:textId="77777777" w:rsidR="0054135C" w:rsidRDefault="0054135C" w:rsidP="0054135C">
      <w:pPr>
        <w:rPr>
          <w:i/>
          <w:iCs/>
          <w:lang w:val="en-GB"/>
        </w:rPr>
      </w:pPr>
    </w:p>
    <w:p w14:paraId="300F8CE1" w14:textId="77777777" w:rsidR="0054135C" w:rsidRPr="001C5BB1" w:rsidRDefault="0054135C" w:rsidP="0054135C">
      <w:pPr>
        <w:rPr>
          <w:lang w:val="en-GB"/>
        </w:rPr>
      </w:pPr>
      <w:r w:rsidRPr="001C5BB1">
        <w:rPr>
          <w:lang w:val="en-GB"/>
        </w:rPr>
        <w:lastRenderedPageBreak/>
        <w:t xml:space="preserve">To characterise protist communities, we utilised the R-package BEMOVI </w:t>
      </w:r>
      <w:sdt>
        <w:sdtPr>
          <w:rPr>
            <w:color w:val="000000"/>
            <w:lang w:val="en-GB"/>
          </w:rPr>
          <w:tag w:val="MENDELEY_CITATION_v3_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"/>
          <w:id w:val="1802186814"/>
          <w:placeholder>
            <w:docPart w:val="5757EE44C088F14DA787F48C92CCD601"/>
          </w:placeholder>
        </w:sdtPr>
        <w:sdtContent>
          <w:r w:rsidRPr="009728C4">
            <w:rPr>
              <w:color w:val="000000"/>
              <w:lang w:val="en-GB"/>
            </w:rPr>
            <w:t>(Pennekamp et al., 2015)</w:t>
          </w:r>
        </w:sdtContent>
      </w:sdt>
      <w:r w:rsidRPr="001C5BB1">
        <w:rPr>
          <w:lang w:val="en-GB"/>
        </w:rPr>
        <w:t>. Biodiversity calculations were exclusively carried out for heterotrophic patches, as the autotrophic patches were constituted by monocultures. Initially, we extracted data on the abundance and traits (e.g., speed, shape, size) of moving particles from the videos. Subsequently, these traits were employed to filter out particles that did not correspond to protists. For instance, particles displaying excessive movement speed were excluded from the analysis, as unlikely to be protists. Biomass determination was derived from the cumulative area of the protists, referred to as "bioarea." The assessment of biodiversity encompassed two steps. Initially, we identified protist species by employing a support vector machine model</w:t>
      </w:r>
      <w:r>
        <w:rPr>
          <w:lang w:val="en-GB"/>
        </w:rPr>
        <w:t xml:space="preserve"> </w:t>
      </w:r>
      <w:sdt>
        <w:sdtPr>
          <w:rPr>
            <w:color w:val="000000"/>
            <w:lang w:val="en-GB"/>
          </w:rPr>
          <w:tag w:val="MENDELEY_CITATION_v3_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"/>
          <w:id w:val="-1732535431"/>
          <w:placeholder>
            <w:docPart w:val="5757EE44C088F14DA787F48C92CCD601"/>
          </w:placeholder>
        </w:sdtPr>
        <w:sdtContent>
          <w:r w:rsidRPr="009728C4">
            <w:rPr>
              <w:color w:val="000000"/>
              <w:lang w:val="en-GB"/>
            </w:rPr>
            <w:t>(Cortes et al., 1995)</w:t>
          </w:r>
        </w:sdtContent>
      </w:sdt>
      <w:r w:rsidRPr="001C5BB1">
        <w:rPr>
          <w:lang w:val="en-GB"/>
        </w:rPr>
        <w:t>, utilizing all extracted traits as predictor variables and protist monocultures as a training dataset. The "e1071" R-package</w:t>
      </w:r>
      <w:r>
        <w:rPr>
          <w:lang w:val="en-GB"/>
        </w:rPr>
        <w:t xml:space="preserve"> </w:t>
      </w:r>
      <w:sdt>
        <w:sdtPr>
          <w:rPr>
            <w:color w:val="000000"/>
            <w:lang w:val="en-GB"/>
          </w:rPr>
          <w:tag w:val="MENDELEY_CITATION_v3_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"/>
          <w:id w:val="1555887831"/>
          <w:placeholder>
            <w:docPart w:val="5757EE44C088F14DA787F48C92CCD601"/>
          </w:placeholder>
        </w:sdtPr>
        <w:sdtContent>
          <w:r w:rsidRPr="009728C4">
            <w:rPr>
              <w:color w:val="000000"/>
              <w:lang w:val="en-GB"/>
            </w:rPr>
            <w:t>(Dimitriadou et al., 2006)</w:t>
          </w:r>
        </w:sdtContent>
      </w:sdt>
      <w:r w:rsidRPr="001C5BB1">
        <w:rPr>
          <w:lang w:val="en-GB"/>
        </w:rPr>
        <w:t xml:space="preserve">  was employed for this purpose. Subsequently, biodiversity was quantified using the Shannon Index</w:t>
      </w:r>
      <w:r>
        <w:rPr>
          <w:lang w:val="en-GB"/>
        </w:rPr>
        <w:t xml:space="preserve"> </w:t>
      </w:r>
      <w:sdt>
        <w:sdtPr>
          <w:rPr>
            <w:lang w:val="en-GB"/>
          </w:rPr>
          <w:tag w:val="MENDELEY_CITATION_TEMP"/>
          <w:id w:val="-2047442945"/>
          <w:placeholder>
            <w:docPart w:val="5757EE44C088F14DA787F48C92CCD601"/>
          </w:placeholder>
          <w15:appearance w15:val="hidden"/>
        </w:sdtPr>
        <w:sdtContent>
          <w:r>
            <w:rPr>
              <w:lang w:val="en-GB"/>
            </w:rPr>
            <w:t>(Shannon ref)</w:t>
          </w:r>
        </w:sdtContent>
      </w:sdt>
      <w:sdt>
        <w:sdtPr>
          <w:rPr>
            <w:lang w:val="en-GB"/>
          </w:rPr>
          <w:tag w:val="MENDELEY_CITATION_TEMP"/>
          <w:id w:val="-1230312209"/>
          <w:placeholder>
            <w:docPart w:val="5757EE44C088F14DA787F48C92CCD601"/>
          </w:placeholder>
          <w15:appearance w15:val="hidden"/>
        </w:sdtPr>
        <w:sdtContent>
          <w:r>
            <w:rPr>
              <w:lang w:val="en-GB"/>
            </w:rPr>
            <w:t xml:space="preserve"> </w:t>
          </w:r>
        </w:sdtContent>
      </w:sdt>
      <w:r w:rsidRPr="001C5BB1">
        <w:rPr>
          <w:lang w:val="en-GB"/>
        </w:rPr>
        <w:t>.</w:t>
      </w:r>
    </w:p>
    <w:p w14:paraId="5F9C67A8" w14:textId="77777777" w:rsidR="0054135C" w:rsidRDefault="0054135C" w:rsidP="0054135C">
      <w:pPr>
        <w:rPr>
          <w:lang w:val="en-GB"/>
        </w:rPr>
      </w:pPr>
    </w:p>
    <w:p w14:paraId="0E4182A8" w14:textId="77777777" w:rsidR="0054135C" w:rsidRDefault="0054135C" w:rsidP="0054135C">
      <w:pPr>
        <w:rPr>
          <w:i/>
          <w:iCs/>
          <w:lang w:val="en-GB"/>
        </w:rPr>
      </w:pPr>
      <w:r w:rsidRPr="00EB10F5">
        <w:rPr>
          <w:i/>
          <w:iCs/>
          <w:lang w:val="en-GB"/>
        </w:rPr>
        <w:t>Statistical analysis</w:t>
      </w:r>
    </w:p>
    <w:p w14:paraId="023E2CB8" w14:textId="77777777" w:rsidR="0054135C" w:rsidRDefault="0054135C" w:rsidP="0054135C">
      <w:pPr>
        <w:rPr>
          <w:i/>
          <w:iCs/>
          <w:lang w:val="en-GB"/>
        </w:rPr>
      </w:pPr>
    </w:p>
    <w:p w14:paraId="26463F79" w14:textId="77777777" w:rsidR="0054135C" w:rsidRPr="00EB10F5" w:rsidRDefault="0054135C" w:rsidP="0054135C">
      <w:pPr>
        <w:rPr>
          <w:i/>
          <w:iCs/>
          <w:lang w:val="en-GB"/>
        </w:rPr>
      </w:pPr>
    </w:p>
    <w:p w14:paraId="6FFDDA60" w14:textId="77777777" w:rsidR="0054135C" w:rsidRDefault="0054135C" w:rsidP="0054135C">
      <w:pPr>
        <w:rPr>
          <w:lang w:val="en-GB"/>
        </w:rPr>
      </w:pPr>
    </w:p>
    <w:p w14:paraId="78AF8869" w14:textId="77777777" w:rsidR="0054135C" w:rsidRDefault="0054135C" w:rsidP="0054135C">
      <w:pPr>
        <w:rPr>
          <w:lang w:val="en-GB"/>
        </w:rPr>
      </w:pPr>
      <w:r w:rsidRPr="00807407">
        <w:rPr>
          <w:lang w:val="en-GB"/>
        </w:rPr>
        <w:t>Meta-ecosystem level: effects of patch size</w:t>
      </w:r>
    </w:p>
    <w:p w14:paraId="011127CC" w14:textId="77777777" w:rsidR="0054135C" w:rsidRDefault="0054135C" w:rsidP="0054135C">
      <w:pPr>
        <w:rPr>
          <w:lang w:val="en-GB"/>
        </w:rPr>
      </w:pPr>
    </w:p>
    <w:p w14:paraId="0A307622" w14:textId="77777777" w:rsidR="0054135C" w:rsidRDefault="0054135C" w:rsidP="0054135C">
      <w:pPr>
        <w:rPr>
          <w:lang w:val="en-GB"/>
        </w:rPr>
      </w:pPr>
      <w:r w:rsidRPr="00132BC0">
        <w:rPr>
          <w:lang w:val="en-GB"/>
        </w:rPr>
        <w:t>Meta-ecosystem level: effects of resource flow</w:t>
      </w:r>
    </w:p>
    <w:p w14:paraId="0030B299" w14:textId="77777777" w:rsidR="0054135C" w:rsidRDefault="0054135C" w:rsidP="0054135C">
      <w:pPr>
        <w:rPr>
          <w:lang w:val="en-GB"/>
        </w:rPr>
      </w:pPr>
    </w:p>
    <w:p w14:paraId="6740580E" w14:textId="77777777" w:rsidR="0054135C" w:rsidRDefault="0054135C" w:rsidP="0054135C">
      <w:pPr>
        <w:rPr>
          <w:lang w:val="en-GB"/>
        </w:rPr>
      </w:pPr>
      <w:r w:rsidRPr="003000B7">
        <w:rPr>
          <w:lang w:val="en-GB"/>
        </w:rPr>
        <w:t>Spatial feedback in meta-ecosystems</w:t>
      </w:r>
    </w:p>
    <w:p w14:paraId="2A7F09B0" w14:textId="77777777" w:rsidR="0054135C" w:rsidRDefault="0054135C" w:rsidP="0054135C">
      <w:pPr>
        <w:rPr>
          <w:lang w:val="en-GB"/>
        </w:rPr>
      </w:pPr>
    </w:p>
    <w:p w14:paraId="66A36107" w14:textId="77777777" w:rsidR="0054135C" w:rsidRDefault="0054135C" w:rsidP="0054135C">
      <w:pPr>
        <w:rPr>
          <w:lang w:val="en-GB"/>
        </w:rPr>
      </w:pPr>
      <w:r w:rsidRPr="004B255B">
        <w:rPr>
          <w:lang w:val="en-GB"/>
        </w:rPr>
        <w:t>Patch level: effects of resource flow</w:t>
      </w:r>
    </w:p>
    <w:p w14:paraId="24CE3D4F" w14:textId="77777777" w:rsidR="0054135C" w:rsidRDefault="0054135C" w:rsidP="0054135C">
      <w:pPr>
        <w:rPr>
          <w:lang w:val="en-GB"/>
        </w:rPr>
      </w:pPr>
    </w:p>
    <w:p w14:paraId="1712CB88" w14:textId="77777777" w:rsidR="0054135C" w:rsidRPr="001221DE" w:rsidRDefault="0054135C" w:rsidP="0054135C">
      <w:pPr>
        <w:rPr>
          <w:lang w:val="en-GB"/>
        </w:rPr>
      </w:pPr>
      <w:r w:rsidRPr="001221DE">
        <w:rPr>
          <w:lang w:val="en-GB"/>
        </w:rPr>
        <w:t>Patch level: effects of patch size per se</w:t>
      </w:r>
    </w:p>
    <w:p w14:paraId="0F517BE2" w14:textId="77777777" w:rsidR="00EB7D2D" w:rsidRDefault="00EB7D2D"/>
    <w:sectPr w:rsidR="00EB7D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AC0"/>
    <w:rsid w:val="004572C6"/>
    <w:rsid w:val="004673FF"/>
    <w:rsid w:val="0054135C"/>
    <w:rsid w:val="006D35DC"/>
    <w:rsid w:val="00777116"/>
    <w:rsid w:val="00CF2AC0"/>
    <w:rsid w:val="00EB7D2D"/>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050457A3"/>
  <w15:chartTrackingRefBased/>
  <w15:docId w15:val="{F25AFD25-99D8-A946-B2F5-4520C7D8D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35C"/>
  </w:style>
  <w:style w:type="paragraph" w:styleId="Heading1">
    <w:name w:val="heading 1"/>
    <w:basedOn w:val="Normal"/>
    <w:next w:val="Normal"/>
    <w:link w:val="Heading1Char"/>
    <w:uiPriority w:val="9"/>
    <w:qFormat/>
    <w:rsid w:val="00CF2A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2A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2A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2A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2A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2AC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AC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AC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AC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A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2A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2A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2A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2A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2A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A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A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AC0"/>
    <w:rPr>
      <w:rFonts w:eastAsiaTheme="majorEastAsia" w:cstheme="majorBidi"/>
      <w:color w:val="272727" w:themeColor="text1" w:themeTint="D8"/>
    </w:rPr>
  </w:style>
  <w:style w:type="paragraph" w:styleId="Title">
    <w:name w:val="Title"/>
    <w:basedOn w:val="Normal"/>
    <w:next w:val="Normal"/>
    <w:link w:val="TitleChar"/>
    <w:uiPriority w:val="10"/>
    <w:qFormat/>
    <w:rsid w:val="00CF2AC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A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AC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A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AC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F2AC0"/>
    <w:rPr>
      <w:i/>
      <w:iCs/>
      <w:color w:val="404040" w:themeColor="text1" w:themeTint="BF"/>
    </w:rPr>
  </w:style>
  <w:style w:type="paragraph" w:styleId="ListParagraph">
    <w:name w:val="List Paragraph"/>
    <w:basedOn w:val="Normal"/>
    <w:uiPriority w:val="34"/>
    <w:qFormat/>
    <w:rsid w:val="00CF2AC0"/>
    <w:pPr>
      <w:ind w:left="720"/>
      <w:contextualSpacing/>
    </w:pPr>
  </w:style>
  <w:style w:type="character" w:styleId="IntenseEmphasis">
    <w:name w:val="Intense Emphasis"/>
    <w:basedOn w:val="DefaultParagraphFont"/>
    <w:uiPriority w:val="21"/>
    <w:qFormat/>
    <w:rsid w:val="00CF2AC0"/>
    <w:rPr>
      <w:i/>
      <w:iCs/>
      <w:color w:val="0F4761" w:themeColor="accent1" w:themeShade="BF"/>
    </w:rPr>
  </w:style>
  <w:style w:type="paragraph" w:styleId="IntenseQuote">
    <w:name w:val="Intense Quote"/>
    <w:basedOn w:val="Normal"/>
    <w:next w:val="Normal"/>
    <w:link w:val="IntenseQuoteChar"/>
    <w:uiPriority w:val="30"/>
    <w:qFormat/>
    <w:rsid w:val="00CF2A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2AC0"/>
    <w:rPr>
      <w:i/>
      <w:iCs/>
      <w:color w:val="0F4761" w:themeColor="accent1" w:themeShade="BF"/>
    </w:rPr>
  </w:style>
  <w:style w:type="character" w:styleId="IntenseReference">
    <w:name w:val="Intense Reference"/>
    <w:basedOn w:val="DefaultParagraphFont"/>
    <w:uiPriority w:val="32"/>
    <w:qFormat/>
    <w:rsid w:val="00CF2A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757EE44C088F14DA787F48C92CCD601"/>
        <w:category>
          <w:name w:val="General"/>
          <w:gallery w:val="placeholder"/>
        </w:category>
        <w:types>
          <w:type w:val="bbPlcHdr"/>
        </w:types>
        <w:behaviors>
          <w:behavior w:val="content"/>
        </w:behaviors>
        <w:guid w:val="{5196FFD3-7CC6-454C-8739-AA815BE14E3F}"/>
      </w:docPartPr>
      <w:docPartBody>
        <w:p w:rsidR="00000000" w:rsidRDefault="002A638F" w:rsidP="002A638F">
          <w:pPr>
            <w:pStyle w:val="5757EE44C088F14DA787F48C92CCD601"/>
          </w:pPr>
          <w:r w:rsidRPr="00C3668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38F"/>
    <w:rsid w:val="002A638F"/>
    <w:rsid w:val="004673FF"/>
    <w:rsid w:val="00901AD3"/>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DE"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A638F"/>
    <w:rPr>
      <w:color w:val="666666"/>
    </w:rPr>
  </w:style>
  <w:style w:type="paragraph" w:customStyle="1" w:styleId="5757EE44C088F14DA787F48C92CCD601">
    <w:name w:val="5757EE44C088F14DA787F48C92CCD601"/>
    <w:rsid w:val="002A63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1159</Words>
  <Characters>6608</Characters>
  <Application>Microsoft Office Word</Application>
  <DocSecurity>0</DocSecurity>
  <Lines>55</Lines>
  <Paragraphs>15</Paragraphs>
  <ScaleCrop>false</ScaleCrop>
  <Company/>
  <LinksUpToDate>false</LinksUpToDate>
  <CharactersWithSpaces>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Emanuele Giacomuzzo</dc:creator>
  <cp:keywords/>
  <dc:description/>
  <cp:lastModifiedBy>Emanuele Giacomuzzo</cp:lastModifiedBy>
  <cp:revision>2</cp:revision>
  <dcterms:created xsi:type="dcterms:W3CDTF">2024-04-24T07:09:00Z</dcterms:created>
  <dcterms:modified xsi:type="dcterms:W3CDTF">2024-04-24T07:09:00Z</dcterms:modified>
</cp:coreProperties>
</file>