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F9925" w14:textId="3E16DD7E" w:rsidR="006701AB" w:rsidRDefault="004E700A" w:rsidP="006701AB">
      <w:pPr>
        <w:pStyle w:val="Heading2"/>
      </w:pPr>
      <w:r>
        <w:t>J</w:t>
      </w:r>
      <w:r w:rsidR="006701AB">
        <w:t>accard index algorithm</w:t>
      </w:r>
    </w:p>
    <w:p w14:paraId="1CB4DBAB" w14:textId="35F4A584" w:rsidR="006701AB" w:rsidRPr="00560028" w:rsidRDefault="006701AB" w:rsidP="006701AB">
      <w:pPr>
        <w:pStyle w:val="ListParagraph"/>
        <w:numPr>
          <w:ilvl w:val="0"/>
          <w:numId w:val="4"/>
        </w:numPr>
        <w:rPr>
          <w:rFonts w:eastAsiaTheme="minorEastAsia"/>
        </w:rPr>
      </w:pPr>
      <w:r w:rsidRPr="006D3B5E">
        <w:rPr>
          <w:b/>
          <w:bCs/>
        </w:rPr>
        <w:t xml:space="preserve">Compute similarity. </w:t>
      </w:r>
      <w:r w:rsidRPr="006D3B5E">
        <w:rPr>
          <w:b/>
          <w:bCs/>
        </w:rPr>
        <w:br/>
      </w:r>
      <w:r w:rsidRPr="00560028">
        <w:t>Compute the Jaccard similarity between the nodes by using the following equation</w:t>
      </w:r>
      <w:r>
        <w:t xml:space="preserve"> </w:t>
      </w:r>
      <w:r w:rsidR="003C0CC0">
        <w:fldChar w:fldCharType="begin" w:fldLock="1"/>
      </w:r>
      <w:r w:rsidR="003C0CC0">
        <w:instrText>ADDIN CSL_CITATION {"citationItems":[{"id":"ITEM-1","itemData":{"author":[{"dropping-particle":"","family":"Yodzis","given":"Peter","non-dropping-particle":"","parse-names":false,"suffix":""},{"dropping-particle":"","family":"Winemiller","given":"Kirk O","non-dropping-particle":"","parse-names":false,"suffix":""}],"container-title":"Oikos","id":"ITEM-1","issue":"2","issued":{"date-parts":[["1999"]]},"note":"METHODS\n\n1. TROPHIC SIMILARITY\nFlows versus topology and addition versus multiplication. \n2. ORIGINAL TROPHIC ENTITIES\nProblems with species resolution. \n3. TOPOLOGICAL SIMILARITY\nUsing binary data.\n4. FLOW SIMILARITY\nUsing weighted data. \n5. TROPHIC SIMILARITY BETWEEN CLUSTERS\nWhich algorithm to use.\n6. ESTIMATION OF FLOWS FROM DIETART PROPORTIONS\nEstimating interaction strength by using the gut content of fish. \n7. DEFINING TROPHOSPECIES \nEvaluating the aggregation","page":"327-340","title":"In Search of Operational Trophospecies in a Tropical Aquatic Food Web","type":"article-journal","volume":"87"},"uris":["http://www.mendeley.com/documents/?uuid=cebc322c-8298-43af-95d5-3bacf888886a"]}],"mendeley":{"formattedCitation":"(Yodzis &amp; Winemiller, 1999)","plainTextFormattedCitation":"(Yodzis &amp; Winemiller, 1999)","previouslyFormattedCitation":"(Yodzis &amp; Winemiller, 1999)"},"properties":{"noteIndex":0},"schema":"https://github.com/citation-style-language/schema/raw/master/csl-citation.json"}</w:instrText>
      </w:r>
      <w:r w:rsidR="003C0CC0">
        <w:fldChar w:fldCharType="separate"/>
      </w:r>
      <w:r w:rsidR="003C0CC0" w:rsidRPr="003C0CC0">
        <w:rPr>
          <w:noProof/>
        </w:rPr>
        <w:t>(Yodzis &amp; Winemiller, 1999)</w:t>
      </w:r>
      <w:r w:rsidR="003C0CC0">
        <w:fldChar w:fldCharType="end"/>
      </w:r>
      <w:r>
        <w:br/>
      </w:r>
      <m:oMathPara>
        <m:oMath>
          <m:sSub>
            <m:sSubPr>
              <m:ctrlPr>
                <w:rPr>
                  <w:rFonts w:ascii="Cambria Math" w:hAnsi="Cambria Math"/>
                  <w:i/>
                </w:rPr>
              </m:ctrlPr>
            </m:sSubPr>
            <m:e>
              <m:r>
                <w:rPr>
                  <w:rFonts w:ascii="Cambria Math" w:hAnsi="Cambria Math"/>
                </w:rPr>
                <m:t>J</m:t>
              </m:r>
            </m:e>
            <m:sub>
              <m:r>
                <w:rPr>
                  <w:rFonts w:ascii="Cambria Math" w:hAnsi="Cambria Math"/>
                </w:rPr>
                <m:t>ij</m:t>
              </m:r>
            </m:sub>
          </m:sSub>
          <m:r>
            <w:rPr>
              <w:rFonts w:ascii="Cambria Math" w:hAnsi="Cambria Math"/>
            </w:rPr>
            <m:t>=</m:t>
          </m:r>
          <m:f>
            <m:fPr>
              <m:ctrlPr>
                <w:rPr>
                  <w:rFonts w:ascii="Cambria Math" w:hAnsi="Cambria Math"/>
                </w:rPr>
              </m:ctrlPr>
            </m:fPr>
            <m:num>
              <m:r>
                <w:rPr>
                  <w:rFonts w:ascii="Cambria Math" w:hAnsi="Cambria Math"/>
                </w:rPr>
                <m:t>a</m:t>
              </m:r>
              <m:ctrlPr>
                <w:rPr>
                  <w:rFonts w:ascii="Cambria Math" w:hAnsi="Cambria Math"/>
                  <w:i/>
                </w:rPr>
              </m:ctrlPr>
            </m:num>
            <m:den>
              <m:r>
                <w:rPr>
                  <w:rFonts w:ascii="Cambria Math" w:hAnsi="Cambria Math"/>
                </w:rPr>
                <m:t>a+b+c</m:t>
              </m:r>
              <m:ctrlPr>
                <w:rPr>
                  <w:rFonts w:ascii="Cambria Math" w:hAnsi="Cambria Math"/>
                  <w:i/>
                </w:rPr>
              </m:ctrlPr>
            </m:den>
          </m:f>
        </m:oMath>
      </m:oMathPara>
    </w:p>
    <w:p w14:paraId="615BF51A" w14:textId="01B282CF" w:rsidR="006701AB" w:rsidRDefault="006701AB" w:rsidP="006701AB">
      <w:pPr>
        <w:pStyle w:val="ListParagraph"/>
        <w:rPr>
          <w:rFonts w:eastAsiaTheme="minorEastAsia"/>
        </w:rPr>
      </w:pPr>
      <w:r w:rsidRPr="34EA1DDB">
        <w:t xml:space="preserve">where </w:t>
      </w:r>
      <m:oMath>
        <m:sSub>
          <m:sSubPr>
            <m:ctrlPr>
              <w:rPr>
                <w:rFonts w:ascii="Cambria Math" w:hAnsi="Cambria Math"/>
                <w:i/>
              </w:rPr>
            </m:ctrlPr>
          </m:sSubPr>
          <m:e>
            <m:r>
              <w:rPr>
                <w:rFonts w:ascii="Cambria Math" w:hAnsi="Cambria Math"/>
              </w:rPr>
              <m:t>J</m:t>
            </m:r>
          </m:e>
          <m:sub>
            <m:r>
              <w:rPr>
                <w:rFonts w:ascii="Cambria Math" w:hAnsi="Cambria Math"/>
              </w:rPr>
              <m:t>ij</m:t>
            </m:r>
          </m:sub>
        </m:sSub>
      </m:oMath>
      <w:r w:rsidRPr="34EA1DDB">
        <w:t xml:space="preserve"> is the Jaccard similarity between node </w:t>
      </w:r>
      <m:oMath>
        <m:r>
          <w:rPr>
            <w:rFonts w:ascii="Cambria Math" w:hAnsi="Cambria Math"/>
          </w:rPr>
          <m:t>i</m:t>
        </m:r>
      </m:oMath>
      <w:r w:rsidRPr="34EA1DDB">
        <w:t xml:space="preserve"> and </w:t>
      </w:r>
      <m:oMath>
        <m:r>
          <w:rPr>
            <w:rFonts w:ascii="Cambria Math" w:hAnsi="Cambria Math"/>
          </w:rPr>
          <m:t>j</m:t>
        </m:r>
      </m:oMath>
      <w:r w:rsidRPr="34EA1DDB">
        <w:t xml:space="preserve">, a is the number of preys and predators that </w:t>
      </w:r>
      <m:oMath>
        <m:r>
          <w:rPr>
            <w:rFonts w:ascii="Cambria Math" w:hAnsi="Cambria Math"/>
          </w:rPr>
          <m:t>i</m:t>
        </m:r>
      </m:oMath>
      <w:r w:rsidRPr="34EA1DDB">
        <w:t xml:space="preserve"> and </w:t>
      </w:r>
      <m:oMath>
        <m:r>
          <w:rPr>
            <w:rFonts w:ascii="Cambria Math" w:hAnsi="Cambria Math"/>
          </w:rPr>
          <m:t>j</m:t>
        </m:r>
      </m:oMath>
      <w:r w:rsidRPr="34EA1DDB">
        <w:t xml:space="preserve"> have in common, </w:t>
      </w:r>
      <m:oMath>
        <m:r>
          <w:rPr>
            <w:rFonts w:ascii="Cambria Math" w:hAnsi="Cambria Math"/>
          </w:rPr>
          <m:t>b</m:t>
        </m:r>
      </m:oMath>
      <w:r w:rsidRPr="34EA1DDB">
        <w:t xml:space="preserve"> is the number of preys and predators of </w:t>
      </w:r>
      <m:oMath>
        <m:r>
          <w:rPr>
            <w:rFonts w:ascii="Cambria Math" w:hAnsi="Cambria Math"/>
          </w:rPr>
          <m:t>i</m:t>
        </m:r>
      </m:oMath>
      <w:r w:rsidRPr="34EA1DDB">
        <w:t xml:space="preserve"> but not of </w:t>
      </w:r>
      <m:oMath>
        <m:r>
          <w:rPr>
            <w:rFonts w:ascii="Cambria Math" w:hAnsi="Cambria Math"/>
          </w:rPr>
          <m:t>j</m:t>
        </m:r>
      </m:oMath>
      <w:r w:rsidRPr="34EA1DDB">
        <w:t xml:space="preserve"> and </w:t>
      </w:r>
      <m:oMath>
        <m:r>
          <w:rPr>
            <w:rFonts w:ascii="Cambria Math" w:hAnsi="Cambria Math"/>
          </w:rPr>
          <m:t>c</m:t>
        </m:r>
      </m:oMath>
      <w:r w:rsidRPr="34EA1DDB">
        <w:t xml:space="preserve"> is the number of preys and predators of </w:t>
      </w:r>
      <m:oMath>
        <m:r>
          <w:rPr>
            <w:rFonts w:ascii="Cambria Math" w:hAnsi="Cambria Math"/>
          </w:rPr>
          <m:t>j</m:t>
        </m:r>
      </m:oMath>
      <w:r w:rsidRPr="34EA1DDB">
        <w:t xml:space="preserve"> but not of </w:t>
      </w:r>
      <m:oMath>
        <m:r>
          <w:rPr>
            <w:rFonts w:ascii="Cambria Math" w:hAnsi="Cambria Math"/>
          </w:rPr>
          <m:t>i</m:t>
        </m:r>
      </m:oMath>
      <w:r w:rsidRPr="34EA1DDB">
        <w:t xml:space="preserve">. </w:t>
      </w:r>
    </w:p>
    <w:p w14:paraId="1FD6D950" w14:textId="689E70C2" w:rsidR="006701AB" w:rsidRDefault="006701AB" w:rsidP="006701AB">
      <w:pPr>
        <w:pStyle w:val="ListParagraph"/>
        <w:numPr>
          <w:ilvl w:val="0"/>
          <w:numId w:val="4"/>
        </w:numPr>
      </w:pPr>
      <w:r>
        <w:rPr>
          <w:b/>
          <w:bCs/>
        </w:rPr>
        <w:t xml:space="preserve">Build the dendrogram. </w:t>
      </w:r>
      <w:r>
        <w:rPr>
          <w:b/>
          <w:bCs/>
        </w:rPr>
        <w:br/>
      </w:r>
      <w:r w:rsidRPr="34EA1DDB">
        <w:t>Find the two most similar elements and cluster them together</w:t>
      </w:r>
      <w:r w:rsidR="006837AA">
        <w:t xml:space="preserve">. </w:t>
      </w:r>
      <w:r w:rsidR="006837AA" w:rsidRPr="00553CCB">
        <w:t xml:space="preserve">Elements are intended as nodes or clusters. Of course, during the first time we run this step all the elements are </w:t>
      </w:r>
      <w:r w:rsidR="00753248" w:rsidRPr="00553CCB">
        <w:t>nodes.</w:t>
      </w:r>
      <w:r w:rsidRPr="34EA1DDB">
        <w:t xml:space="preserve"> Repeat until you are left with only one item, which is the final dendrogram. </w:t>
      </w:r>
      <w:r>
        <w:t>During this process, t</w:t>
      </w:r>
      <w:r w:rsidRPr="34EA1DDB">
        <w:t xml:space="preserve">he similarity between two clusters can be calculated in different ways, called linkage criteria. The ones that we used were </w:t>
      </w:r>
    </w:p>
    <w:p w14:paraId="105B9700" w14:textId="6ED243B7" w:rsidR="006701AB" w:rsidRDefault="006701AB" w:rsidP="006701AB">
      <w:pPr>
        <w:pStyle w:val="ListParagraph"/>
        <w:numPr>
          <w:ilvl w:val="1"/>
          <w:numId w:val="4"/>
        </w:numPr>
      </w:pPr>
      <w:r w:rsidRPr="34EA1DDB">
        <w:t xml:space="preserve">The similarity between the least similar nodes, one in each cluster, known as </w:t>
      </w:r>
      <w:r w:rsidR="00682DCF">
        <w:t>single linkage</w:t>
      </w:r>
      <w:r w:rsidR="003C0CC0">
        <w:t xml:space="preserve"> </w:t>
      </w:r>
      <w:r w:rsidR="003C0CC0">
        <w:fldChar w:fldCharType="begin" w:fldLock="1"/>
      </w:r>
      <w:r w:rsidR="00BC64D4">
        <w:instrText>ADDIN CSL_CITATION {"citationItems":[{"id":"ITEM-1","itemData":{"DOI":"10.1109/IPTA.2008.4743793","ISBN":"9781424433223","abstract":"In this paper, we describe algorithms that perform fuzzy clustering and feature weighting simultaneously and in an unsupervised manner. These algorithms arc conceptually and computationally simple, and learn a different set of feature weights for each identilied cluster. The cluster dependent feature weights offer two advantages. First, they guide the clustering process to partition the data into more meaningful clusters. Second, they can be used in the subsequent steps of a learning system to improve its learning behavior. An extension of the algorithm to deal with an unknown number of clusters is also presented. The extension is based on competitive agglomeration, whereby the number of clusters is over-specified, and adjacent clusters are allowed to compete for data points in a manner that causes clusters which lose in the competition to gradually become depicted and vanish. We illustrate the performance of the proposed approach by using it to segment color images, categorize text document collections, and build a multi-modal thesaurus and use it to annotate image regions. © 2008 IEEE.","author":[{"dropping-particle":"","family":"Frigui","given":"Hichem","non-dropping-particle":"","parse-names":false,"suffix":""}],"container-title":"2008 1st International Workshops on Image Processing Theory, Tools and Applications, IPTA 2008","editor":[{"dropping-particle":"","family":"IEEE","given":"","non-dropping-particle":"","parse-names":false,"suffix":""}],"id":"ITEM-1","issued":{"date-parts":[["2008"]]},"note":"Check 401, 398, 412, 415, 389, 399. \n\n396(ch4), 390, 391\n\n8.1 Overview YES\n8.2 K-Means NO\n8.3 Agglomerative hierarchical clustering YES\n8.4 DBSCAN?\n8.5 Cluster evaluation\n8.5.2 Unsupervised Cluster Evaluation Using Cohesion and Separation\n8.5.3 Unsupervised Cluster Evaluation Using the Proximity Matrix\n8.5.4 Unsupervised Evaluation of Hierarchical Clustering\n8.5.5 Determining the Correct Number of Clusters\n8.5.6 Clustering Tendency\n8.5.7 Supervised Measures of Cluster Validity\n8.5.8 Assessing the Significance of Cluster Validity Measures\n8.6 Bibliographic notes\n8.7 Exercises","title":"Clustering: Algorithms and applications","type":"paper-conference"},"uris":["http://www.mendeley.com/documents/?uuid=a23ea78b-1b09-448b-8215-c8a041e3d5fd"]}],"mendeley":{"formattedCitation":"(Frigui, 2008)","plainTextFormattedCitation":"(Frigui, 2008)","previouslyFormattedCitation":"(Frigui, 2008)"},"properties":{"noteIndex":0},"schema":"https://github.com/citation-style-language/schema/raw/master/csl-citation.json"}</w:instrText>
      </w:r>
      <w:r w:rsidR="003C0CC0">
        <w:fldChar w:fldCharType="separate"/>
      </w:r>
      <w:r w:rsidR="003C0CC0" w:rsidRPr="003C0CC0">
        <w:rPr>
          <w:noProof/>
        </w:rPr>
        <w:t>(Frigui, 2008)</w:t>
      </w:r>
      <w:r w:rsidR="003C0CC0">
        <w:fldChar w:fldCharType="end"/>
      </w:r>
    </w:p>
    <w:p w14:paraId="24BC92AC" w14:textId="7BF25CA8" w:rsidR="006701AB" w:rsidRDefault="006701AB" w:rsidP="006701AB">
      <w:pPr>
        <w:pStyle w:val="ListParagraph"/>
        <w:numPr>
          <w:ilvl w:val="1"/>
          <w:numId w:val="4"/>
        </w:numPr>
      </w:pPr>
      <w:r w:rsidRPr="34EA1DDB">
        <w:t xml:space="preserve">The similarity between the most similar nodes, one in each cluster, known as complete linkage </w:t>
      </w:r>
      <w:r w:rsidR="003C0CC0">
        <w:fldChar w:fldCharType="begin" w:fldLock="1"/>
      </w:r>
      <w:r w:rsidR="00BC64D4">
        <w:instrText>ADDIN CSL_CITATION {"citationItems":[{"id":"ITEM-1","itemData":{"DOI":"10.1109/IPTA.2008.4743793","ISBN":"9781424433223","abstract":"In this paper, we describe algorithms that perform fuzzy clustering and feature weighting simultaneously and in an unsupervised manner. These algorithms arc conceptually and computationally simple, and learn a different set of feature weights for each identilied cluster. The cluster dependent feature weights offer two advantages. First, they guide the clustering process to partition the data into more meaningful clusters. Second, they can be used in the subsequent steps of a learning system to improve its learning behavior. An extension of the algorithm to deal with an unknown number of clusters is also presented. The extension is based on competitive agglomeration, whereby the number of clusters is over-specified, and adjacent clusters are allowed to compete for data points in a manner that causes clusters which lose in the competition to gradually become depicted and vanish. We illustrate the performance of the proposed approach by using it to segment color images, categorize text document collections, and build a multi-modal thesaurus and use it to annotate image regions. © 2008 IEEE.","author":[{"dropping-particle":"","family":"Frigui","given":"Hichem","non-dropping-particle":"","parse-names":false,"suffix":""}],"container-title":"2008 1st International Workshops on Image Processing Theory, Tools and Applications, IPTA 2008","editor":[{"dropping-particle":"","family":"IEEE","given":"","non-dropping-particle":"","parse-names":false,"suffix":""}],"id":"ITEM-1","issued":{"date-parts":[["2008"]]},"note":"Check 401, 398, 412, 415, 389, 399. \n\n396(ch4), 390, 391\n\n8.1 Overview YES\n8.2 K-Means NO\n8.3 Agglomerative hierarchical clustering YES\n8.4 DBSCAN?\n8.5 Cluster evaluation\n8.5.2 Unsupervised Cluster Evaluation Using Cohesion and Separation\n8.5.3 Unsupervised Cluster Evaluation Using the Proximity Matrix\n8.5.4 Unsupervised Evaluation of Hierarchical Clustering\n8.5.5 Determining the Correct Number of Clusters\n8.5.6 Clustering Tendency\n8.5.7 Supervised Measures of Cluster Validity\n8.5.8 Assessing the Significance of Cluster Validity Measures\n8.6 Bibliographic notes\n8.7 Exercises","title":"Clustering: Algorithms and applications","type":"paper-conference"},"uris":["http://www.mendeley.com/documents/?uuid=a23ea78b-1b09-448b-8215-c8a041e3d5fd"]}],"mendeley":{"formattedCitation":"(Frigui, 2008)","plainTextFormattedCitation":"(Frigui, 2008)","previouslyFormattedCitation":"(Frigui, 2008)"},"properties":{"noteIndex":0},"schema":"https://github.com/citation-style-language/schema/raw/master/csl-citation.json"}</w:instrText>
      </w:r>
      <w:r w:rsidR="003C0CC0">
        <w:fldChar w:fldCharType="separate"/>
      </w:r>
      <w:r w:rsidR="003C0CC0" w:rsidRPr="003C0CC0">
        <w:rPr>
          <w:noProof/>
        </w:rPr>
        <w:t>(Frigui, 2008)</w:t>
      </w:r>
      <w:r w:rsidR="003C0CC0">
        <w:fldChar w:fldCharType="end"/>
      </w:r>
    </w:p>
    <w:p w14:paraId="7153A8BF" w14:textId="77777777" w:rsidR="006701AB" w:rsidRPr="000B797B" w:rsidRDefault="006701AB" w:rsidP="006701AB">
      <w:pPr>
        <w:pStyle w:val="ListParagraph"/>
        <w:numPr>
          <w:ilvl w:val="1"/>
          <w:numId w:val="4"/>
        </w:numPr>
        <w:rPr>
          <w:rFonts w:ascii="Cambria Math" w:eastAsiaTheme="minorEastAsia" w:hAnsi="Cambria Math"/>
          <w:oMath/>
        </w:rPr>
      </w:pPr>
      <w:r w:rsidRPr="34EA1DDB">
        <w:t xml:space="preserve">The mean similarity between the nodes inside the first item and the second item, known as </w:t>
      </w:r>
      <w:r>
        <w:t xml:space="preserve">the </w:t>
      </w:r>
      <w:r w:rsidRPr="34EA1DDB">
        <w:t xml:space="preserve">weighted average distance (WPGMA). See </w:t>
      </w:r>
      <w:r>
        <w:t>the following equation</w:t>
      </w:r>
    </w:p>
    <w:p w14:paraId="317DA68B" w14:textId="77777777" w:rsidR="006701AB" w:rsidRPr="005561BD" w:rsidRDefault="00692663" w:rsidP="006701AB">
      <w:pPr>
        <w:pStyle w:val="ListParagraph"/>
        <w:ind w:left="14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d>
                <m:dPr>
                  <m:ctrlPr>
                    <w:rPr>
                      <w:rFonts w:ascii="Cambria Math" w:eastAsiaTheme="minorEastAsia" w:hAnsi="Cambria Math"/>
                      <w:i/>
                    </w:rPr>
                  </m:ctrlPr>
                </m:dPr>
                <m:e>
                  <m:r>
                    <w:rPr>
                      <w:rFonts w:ascii="Cambria Math" w:eastAsiaTheme="minorEastAsia" w:hAnsi="Cambria Math"/>
                    </w:rPr>
                    <m:t>i</m:t>
                  </m:r>
                  <m:nary>
                    <m:naryPr>
                      <m:chr m:val="⋃"/>
                      <m:subHide m:val="1"/>
                      <m:supHide m:val="1"/>
                      <m:ctrlPr>
                        <w:rPr>
                          <w:rFonts w:ascii="Cambria Math" w:eastAsiaTheme="minorEastAsia" w:hAnsi="Cambria Math"/>
                        </w:rPr>
                      </m:ctrlPr>
                    </m:naryPr>
                    <m:sub>
                      <m:ctrlPr>
                        <w:rPr>
                          <w:rFonts w:ascii="Cambria Math" w:eastAsiaTheme="minorEastAsia" w:hAnsi="Cambria Math"/>
                          <w:i/>
                        </w:rPr>
                      </m:ctrlPr>
                    </m:sub>
                    <m:sup>
                      <m:ctrlPr>
                        <w:rPr>
                          <w:rFonts w:ascii="Cambria Math" w:eastAsiaTheme="minorEastAsia" w:hAnsi="Cambria Math"/>
                          <w:i/>
                        </w:rPr>
                      </m:ctrlPr>
                    </m:sup>
                    <m:e>
                      <m:r>
                        <w:rPr>
                          <w:rFonts w:ascii="Cambria Math" w:eastAsiaTheme="minorEastAsia" w:hAnsi="Cambria Math"/>
                        </w:rPr>
                        <m:t>j</m:t>
                      </m:r>
                      <m:ctrlPr>
                        <w:rPr>
                          <w:rFonts w:ascii="Cambria Math" w:eastAsiaTheme="minorEastAsia" w:hAnsi="Cambria Math"/>
                          <w:i/>
                        </w:rPr>
                      </m:ctrlPr>
                    </m:e>
                  </m:nary>
                </m:e>
              </m:d>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j,k</m:t>
                  </m:r>
                </m:sub>
              </m:sSub>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oMath>
      </m:oMathPara>
    </w:p>
    <w:p w14:paraId="3C6ADF6A" w14:textId="01C4C6A5" w:rsidR="006701AB" w:rsidRPr="005561BD" w:rsidRDefault="006701AB" w:rsidP="006701AB">
      <w:pPr>
        <w:pStyle w:val="ListParagraph"/>
        <w:ind w:left="1440"/>
        <w:rPr>
          <w:rFonts w:eastAsiaTheme="minorEastAsia"/>
        </w:rPr>
      </w:pPr>
      <w:r w:rsidRPr="34EA1DDB">
        <w:t>where</w:t>
      </w:r>
      <m:oMath>
        <m:sSub>
          <m:sSubPr>
            <m:ctrlPr>
              <w:rPr>
                <w:rFonts w:ascii="Cambria Math" w:hAnsi="Cambria Math"/>
                <w:i/>
              </w:rPr>
            </m:ctrlPr>
          </m:sSubPr>
          <m:e>
            <m:r>
              <w:rPr>
                <w:rFonts w:ascii="Cambria Math" w:hAnsi="Cambria Math"/>
              </w:rPr>
              <m:t xml:space="preserve"> d</m:t>
            </m:r>
          </m:e>
          <m:sub>
            <m:d>
              <m:dPr>
                <m:ctrlPr>
                  <w:rPr>
                    <w:rFonts w:ascii="Cambria Math" w:hAnsi="Cambria Math"/>
                    <w:i/>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,k</m:t>
            </m:r>
          </m:sub>
        </m:sSub>
      </m:oMath>
      <w:r>
        <w:t xml:space="preserve"> </w:t>
      </w:r>
      <w:r w:rsidRPr="34EA1DDB">
        <w:t xml:space="preserve">is the distance between </w:t>
      </w:r>
      <m:oMath>
        <m:r>
          <w:rPr>
            <w:rFonts w:ascii="Cambria Math" w:hAnsi="Cambria Math"/>
          </w:rPr>
          <m:t>i</m:t>
        </m:r>
        <m:r>
          <m:rPr>
            <m:sty m:val="p"/>
          </m:rPr>
          <w:rPr>
            <w:rFonts w:ascii="Cambria Math" w:hAnsi="Cambria Math"/>
          </w:rPr>
          <m:t>∪</m:t>
        </m:r>
        <m:r>
          <w:rPr>
            <w:rFonts w:ascii="Cambria Math" w:hAnsi="Cambria Math"/>
          </w:rPr>
          <m:t>j</m:t>
        </m:r>
      </m:oMath>
      <w:r w:rsidRPr="34EA1DDB">
        <w:t xml:space="preserve"> </w:t>
      </w:r>
      <w:r>
        <w:t>(</w:t>
      </w:r>
      <w:r w:rsidRPr="34EA1DDB">
        <w:t xml:space="preserve">cluster that includes </w:t>
      </w:r>
      <m:oMath>
        <m:r>
          <w:rPr>
            <w:rFonts w:ascii="Cambria Math" w:hAnsi="Cambria Math"/>
          </w:rPr>
          <m:t>i</m:t>
        </m:r>
      </m:oMath>
      <w:r w:rsidRPr="34EA1DDB">
        <w:t xml:space="preserve"> and </w:t>
      </w:r>
      <m:oMath>
        <m:r>
          <w:rPr>
            <w:rFonts w:ascii="Cambria Math" w:hAnsi="Cambria Math"/>
          </w:rPr>
          <m:t>j</m:t>
        </m:r>
      </m:oMath>
      <w:r>
        <w:t xml:space="preserve">) </w:t>
      </w:r>
      <w:r w:rsidRPr="34EA1DDB">
        <w:t xml:space="preserve">and </w:t>
      </w:r>
      <m:oMath>
        <m:r>
          <w:rPr>
            <w:rFonts w:ascii="Cambria Math" w:hAnsi="Cambria Math"/>
          </w:rPr>
          <m:t>k</m:t>
        </m:r>
      </m:oMath>
      <w:r>
        <w:t>.</w:t>
      </w:r>
    </w:p>
    <w:p w14:paraId="6B09B2D5" w14:textId="77777777" w:rsidR="006701AB" w:rsidRPr="005561BD" w:rsidRDefault="006701AB" w:rsidP="006701AB">
      <w:pPr>
        <w:pStyle w:val="ListParagraph"/>
        <w:numPr>
          <w:ilvl w:val="1"/>
          <w:numId w:val="4"/>
        </w:numPr>
      </w:pPr>
      <w:r w:rsidRPr="34EA1DDB">
        <w:t xml:space="preserve">The mean similarity between the nodes inside the first item and the second item but taking into consideration the average distance between the items inside the first cluster, known as </w:t>
      </w:r>
      <w:r>
        <w:t xml:space="preserve">the </w:t>
      </w:r>
      <w:r w:rsidRPr="34EA1DDB">
        <w:t>unweighted average distance (UPGMA). See</w:t>
      </w:r>
      <w:r>
        <w:t xml:space="preserve"> the following equation</w:t>
      </w:r>
    </w:p>
    <w:p w14:paraId="6E1E8099" w14:textId="77777777" w:rsidR="006701AB" w:rsidRPr="009868B2" w:rsidRDefault="00692663" w:rsidP="006701AB">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d>
                <m:dPr>
                  <m:ctrlPr>
                    <w:rPr>
                      <w:rFonts w:ascii="Cambria Math" w:eastAsiaTheme="minorEastAsia" w:hAnsi="Cambria Math"/>
                      <w:i/>
                    </w:rPr>
                  </m:ctrlPr>
                </m:dPr>
                <m:e>
                  <m:r>
                    <w:rPr>
                      <w:rFonts w:ascii="Cambria Math" w:eastAsiaTheme="minorEastAsia" w:hAnsi="Cambria Math"/>
                    </w:rPr>
                    <m:t>i</m:t>
                  </m:r>
                  <m:nary>
                    <m:naryPr>
                      <m:chr m:val="⋃"/>
                      <m:subHide m:val="1"/>
                      <m:supHide m:val="1"/>
                      <m:ctrlPr>
                        <w:rPr>
                          <w:rFonts w:ascii="Cambria Math" w:eastAsiaTheme="minorEastAsia" w:hAnsi="Cambria Math"/>
                        </w:rPr>
                      </m:ctrlPr>
                    </m:naryPr>
                    <m:sub>
                      <m:ctrlPr>
                        <w:rPr>
                          <w:rFonts w:ascii="Cambria Math" w:eastAsiaTheme="minorEastAsia" w:hAnsi="Cambria Math"/>
                          <w:i/>
                        </w:rPr>
                      </m:ctrlPr>
                    </m:sub>
                    <m:sup>
                      <m:ctrlPr>
                        <w:rPr>
                          <w:rFonts w:ascii="Cambria Math" w:eastAsiaTheme="minorEastAsia" w:hAnsi="Cambria Math"/>
                          <w:i/>
                        </w:rPr>
                      </m:ctrlPr>
                    </m:sup>
                    <m:e>
                      <m:r>
                        <w:rPr>
                          <w:rFonts w:ascii="Cambria Math" w:eastAsiaTheme="minorEastAsia" w:hAnsi="Cambria Math"/>
                        </w:rPr>
                        <m:t>j</m:t>
                      </m:r>
                      <m:ctrlPr>
                        <w:rPr>
                          <w:rFonts w:ascii="Cambria Math" w:eastAsiaTheme="minorEastAsia" w:hAnsi="Cambria Math"/>
                          <w:i/>
                        </w:rPr>
                      </m:ctrlPr>
                    </m:e>
                  </m:nary>
                </m:e>
              </m:d>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rPr>
              </m:ctrlPr>
            </m:fPr>
            <m:num>
              <m:d>
                <m:dPr>
                  <m:begChr m:val="|"/>
                  <m:endChr m:val="|"/>
                  <m:ctrlPr>
                    <w:rPr>
                      <w:rFonts w:ascii="Cambria Math" w:eastAsiaTheme="minorEastAsia" w:hAnsi="Cambria Math"/>
                      <w:i/>
                    </w:rPr>
                  </m:ctrlPr>
                </m:dPr>
                <m:e>
                  <m:r>
                    <w:rPr>
                      <w:rFonts w:ascii="Cambria Math" w:eastAsiaTheme="minorEastAsia" w:hAnsi="Cambria Math"/>
                    </w:rPr>
                    <m:t>i</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i,k</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j</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j,k</m:t>
                  </m:r>
                </m:sub>
              </m:sSub>
              <m:ctrlPr>
                <w:rPr>
                  <w:rFonts w:ascii="Cambria Math" w:eastAsiaTheme="minorEastAsia" w:hAnsi="Cambria Math"/>
                  <w:i/>
                </w:rPr>
              </m:ctrlPr>
            </m:num>
            <m:den>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j</m:t>
                  </m:r>
                </m:e>
              </m:d>
              <m:ctrlPr>
                <w:rPr>
                  <w:rFonts w:ascii="Cambria Math" w:eastAsiaTheme="minorEastAsia" w:hAnsi="Cambria Math"/>
                  <w:i/>
                </w:rPr>
              </m:ctrlPr>
            </m:den>
          </m:f>
        </m:oMath>
      </m:oMathPara>
    </w:p>
    <w:p w14:paraId="23386B17" w14:textId="487C81E4" w:rsidR="006701AB" w:rsidRPr="009868B2" w:rsidRDefault="006701AB" w:rsidP="006701AB">
      <w:pPr>
        <w:pStyle w:val="ListParagraph"/>
        <w:ind w:left="1440"/>
        <w:rPr>
          <w:rFonts w:eastAsiaTheme="minorEastAsia"/>
        </w:rPr>
      </w:pPr>
      <w:r>
        <w:rPr>
          <w:rFonts w:eastAsiaTheme="minorEastAsia"/>
        </w:rPr>
        <w:t>w</w:t>
      </w:r>
      <w:r w:rsidRPr="009868B2">
        <w:rPr>
          <w:rFonts w:eastAsiaTheme="minorEastAsia"/>
        </w:rPr>
        <w:t xml:space="preserve">here </w:t>
      </w:r>
      <m:oMath>
        <m:r>
          <w:rPr>
            <w:rFonts w:ascii="Cambria Math" w:hAnsi="Cambria Math"/>
          </w:rPr>
          <m:t>|i|</m:t>
        </m:r>
      </m:oMath>
      <w:r w:rsidRPr="34EA1DDB">
        <w:t xml:space="preserve"> and </w:t>
      </w:r>
      <m:oMath>
        <m:r>
          <w:rPr>
            <w:rFonts w:ascii="Cambria Math" w:hAnsi="Cambria Math"/>
          </w:rPr>
          <m:t>|j|</m:t>
        </m:r>
      </m:oMath>
      <w:r w:rsidRPr="34EA1DDB">
        <w:t xml:space="preserve"> are the mean distances between the elements inside </w:t>
      </w:r>
      <m:oMath>
        <m:r>
          <w:rPr>
            <w:rFonts w:ascii="Cambria Math" w:hAnsi="Cambria Math"/>
          </w:rPr>
          <m:t>i</m:t>
        </m:r>
      </m:oMath>
      <w:r w:rsidRPr="34EA1DDB">
        <w:t xml:space="preserve"> and </w:t>
      </w:r>
      <m:oMath>
        <m:r>
          <w:rPr>
            <w:rFonts w:ascii="Cambria Math" w:hAnsi="Cambria Math"/>
          </w:rPr>
          <m:t>j</m:t>
        </m:r>
      </m:oMath>
      <w:r>
        <w:t>, respectively</w:t>
      </w:r>
      <w:r w:rsidRPr="34EA1DDB">
        <w:t>.</w:t>
      </w:r>
    </w:p>
    <w:p w14:paraId="46710E6C" w14:textId="77777777" w:rsidR="006701AB" w:rsidRPr="001711FF" w:rsidRDefault="006701AB" w:rsidP="006701AB">
      <w:pPr>
        <w:pStyle w:val="ListParagraph"/>
        <w:numPr>
          <w:ilvl w:val="0"/>
          <w:numId w:val="4"/>
        </w:numPr>
        <w:rPr>
          <w:b/>
          <w:bCs/>
        </w:rPr>
      </w:pPr>
      <w:r w:rsidRPr="001711FF">
        <w:rPr>
          <w:b/>
          <w:bCs/>
        </w:rPr>
        <w:t xml:space="preserve">Select the dendrogram </w:t>
      </w:r>
    </w:p>
    <w:p w14:paraId="7A43207E" w14:textId="48877EE7" w:rsidR="006701AB" w:rsidRDefault="006701AB" w:rsidP="006701AB">
      <w:pPr>
        <w:ind w:left="720"/>
      </w:pPr>
      <w:r>
        <w:t xml:space="preserve">After having produced a dendrogram for every linkage criterion, select the dendrogram with the highest cophenetic correlation </w:t>
      </w:r>
      <w:r w:rsidR="00662119">
        <w:fldChar w:fldCharType="begin" w:fldLock="1"/>
      </w:r>
      <w:r w:rsidR="008B401E">
        <w:instrText>ADDIN CSL_CITATION {"citationItems":[{"id":"ITEM-1","itemData":{"DOI":"10.2307/1217208","ISSN":"0040-0262","abstract":"JSTOR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 International Association for Plant Taxonomy (IAPT) is collaborating with JSTOR to digitize, preserve and extend access to Taxon.","author":[{"dropping-particle":"","family":"Sokal","given":"Robert R.","non-dropping-particle":"","parse-names":false,"suffix":""},{"dropping-particle":"","family":"Rohlf","given":"F. James","non-dropping-particle":"","parse-names":false,"suffix":""}],"container-title":"Taxon","id":"ITEM-1","issue":"2","issued":{"date-parts":[["1962"]]},"page":"33-40","title":"The comparison of dendrograms by objective methods","type":"article-journal","volume":"11"},"uris":["http://www.mendeley.com/documents/?uuid=c03f2574-fd7d-436f-8df7-19f7ab11d255"]}],"mendeley":{"formattedCitation":"(Sokal &amp; Rohlf, 1962)","plainTextFormattedCitation":"(Sokal &amp; Rohlf, 1962)","previouslyFormattedCitation":"(Sokal &amp; Rohlf, 1962)"},"properties":{"noteIndex":0},"schema":"https://github.com/citation-style-language/schema/raw/master/csl-citation.json"}</w:instrText>
      </w:r>
      <w:r w:rsidR="00662119">
        <w:fldChar w:fldCharType="separate"/>
      </w:r>
      <w:r w:rsidR="00662119" w:rsidRPr="00662119">
        <w:rPr>
          <w:noProof/>
        </w:rPr>
        <w:t>(Sokal &amp; Rohlf, 1962)</w:t>
      </w:r>
      <w:r w:rsidR="00662119">
        <w:fldChar w:fldCharType="end"/>
      </w:r>
      <w:r>
        <w:t>. This allows selecting the linkage criterion that produces the dendrogram that preserves the most faithfully the pairwise similarity between different elements.</w:t>
      </w:r>
    </w:p>
    <w:p w14:paraId="7C428B1D" w14:textId="77777777" w:rsidR="006701AB" w:rsidRPr="005B2254" w:rsidRDefault="006701AB" w:rsidP="006701AB">
      <w:pPr>
        <w:pStyle w:val="ListParagraph"/>
        <w:numPr>
          <w:ilvl w:val="0"/>
          <w:numId w:val="4"/>
        </w:numPr>
        <w:rPr>
          <w:rFonts w:eastAsiaTheme="minorEastAsia"/>
        </w:rPr>
      </w:pPr>
      <w:r w:rsidRPr="001711FF">
        <w:rPr>
          <w:b/>
          <w:bCs/>
        </w:rPr>
        <w:t xml:space="preserve">Cut the dendrogram. </w:t>
      </w:r>
      <w:r>
        <w:br/>
      </w:r>
      <w:r w:rsidRPr="34EA1DDB">
        <w:t>Cut the dendrogram according to the maximum inconsistency of the branches, set at 0.01.</w:t>
      </w:r>
    </w:p>
    <w:p w14:paraId="5AAC9D1E" w14:textId="77777777" w:rsidR="00CA2F8E" w:rsidRDefault="00CA2F8E">
      <w:pPr>
        <w:spacing w:after="0" w:line="240" w:lineRule="auto"/>
        <w:rPr>
          <w:rFonts w:asciiTheme="majorHAnsi" w:eastAsiaTheme="majorEastAsia" w:hAnsiTheme="majorHAnsi" w:cstheme="majorBidi"/>
          <w:color w:val="2F5496" w:themeColor="accent1" w:themeShade="BF"/>
          <w:sz w:val="26"/>
          <w:szCs w:val="26"/>
        </w:rPr>
      </w:pPr>
      <w:r>
        <w:br w:type="page"/>
      </w:r>
    </w:p>
    <w:p w14:paraId="1FDFD5CB" w14:textId="07DD9513" w:rsidR="006701AB" w:rsidRDefault="006701AB" w:rsidP="006701AB">
      <w:pPr>
        <w:pStyle w:val="Heading2"/>
      </w:pPr>
      <w:r>
        <w:lastRenderedPageBreak/>
        <w:t>REGE index algorithm</w:t>
      </w:r>
    </w:p>
    <w:p w14:paraId="12BA97FC" w14:textId="77777777" w:rsidR="006701AB" w:rsidRPr="00940ADE" w:rsidRDefault="006701AB" w:rsidP="006701AB">
      <w:pPr>
        <w:pStyle w:val="ListParagraph"/>
        <w:numPr>
          <w:ilvl w:val="0"/>
          <w:numId w:val="3"/>
        </w:numPr>
        <w:rPr>
          <w:b/>
          <w:bCs/>
        </w:rPr>
      </w:pPr>
      <w:r w:rsidRPr="00940ADE">
        <w:rPr>
          <w:b/>
          <w:bCs/>
        </w:rPr>
        <w:t>Compute similarity.</w:t>
      </w:r>
    </w:p>
    <w:p w14:paraId="1B655EEA" w14:textId="714B2EB3" w:rsidR="006701AB" w:rsidRDefault="006701AB" w:rsidP="006701AB">
      <w:pPr>
        <w:pStyle w:val="ListParagraph"/>
      </w:pPr>
      <w:r>
        <w:t xml:space="preserve">Compute the similarity between nodes by using REGE, </w:t>
      </w:r>
      <w:r w:rsidRPr="34EA1DDB">
        <w:t xml:space="preserve">calculated by </w:t>
      </w:r>
      <w:r>
        <w:t xml:space="preserve">the homonym </w:t>
      </w:r>
      <w:r w:rsidRPr="34EA1DDB">
        <w:t>algorithm</w:t>
      </w:r>
      <w:r>
        <w:t>. This was</w:t>
      </w:r>
      <w:r w:rsidRPr="34EA1DDB">
        <w:t xml:space="preserve"> originally developed in the unpublished work by </w:t>
      </w:r>
      <w:r w:rsidR="00ED63CC">
        <w:fldChar w:fldCharType="begin" w:fldLock="1"/>
      </w:r>
      <w:r w:rsidR="00ED63CC">
        <w:instrText>ADDIN CSL_CITATION {"citationItems":[{"id":"ITEM-1","itemData":{"author":[{"dropping-particle":"","family":"White","given":"Douglas","non-dropping-particle":"","parse-names":false,"suffix":""}],"container-title":"Unpublished manuscript","id":"ITEM-1","issued":{"date-parts":[["1980"]]},"title":"Structural equivalences concepts and measurement tures","type":"article-journal"},"uris":["http://www.mendeley.com/documents/?uuid=bc83b822-dfbb-4dbb-a2aa-88ad01278559"]},{"id":"ITEM-2","itemData":{"author":[{"dropping-particle":"","family":"White","given":"Douglas","non-dropping-particle":"","parse-names":false,"suffix":""}],"container-title":"Unpublished manuscript","id":"ITEM-2","issued":{"date-parts":[["1982"]]},"title":"Measures of global role equivalence","type":"article-journal"},"uris":["http://www.mendeley.com/documents/?uuid=1fd15dde-1748-4008-b65d-a550149f2b6c"]},{"id":"ITEM-3","itemData":{"author":[{"dropping-particle":"","family":"White","given":"Douglas","non-dropping-particle":"","parse-names":false,"suffix":""}],"container-title":"Unpublished manuscript","id":"ITEM-3","issued":{"date-parts":[["1984"]]},"title":"REGGE: a REGular Graph Equivalence algorithm for computing prior to blockmodeling","type":"article-journal"},"uris":["http://www.mendeley.com/documents/?uuid=37042987-461c-4b8c-a041-741f81eae83e"]}],"mendeley":{"formattedCitation":"(White, 1980, 1982, 1984)","manualFormatting":"White (1980, 1982, 1984)","plainTextFormattedCitation":"(White, 1980, 1982, 1984)","previouslyFormattedCitation":"(White, 1980, 1982, 1984)"},"properties":{"noteIndex":0},"schema":"https://github.com/citation-style-language/schema/raw/master/csl-citation.json"}</w:instrText>
      </w:r>
      <w:r w:rsidR="00ED63CC">
        <w:fldChar w:fldCharType="separate"/>
      </w:r>
      <w:r w:rsidR="00ED63CC" w:rsidRPr="00ED63CC">
        <w:rPr>
          <w:noProof/>
        </w:rPr>
        <w:t xml:space="preserve">White </w:t>
      </w:r>
      <w:r w:rsidR="00ED63CC">
        <w:rPr>
          <w:noProof/>
        </w:rPr>
        <w:t>(</w:t>
      </w:r>
      <w:r w:rsidR="00ED63CC" w:rsidRPr="00ED63CC">
        <w:rPr>
          <w:noProof/>
        </w:rPr>
        <w:t>1980, 1982, 1984)</w:t>
      </w:r>
      <w:r w:rsidR="00ED63CC">
        <w:fldChar w:fldCharType="end"/>
      </w:r>
      <w:r w:rsidRPr="34EA1DDB">
        <w:t xml:space="preserve"> and firstly described in the literature by </w:t>
      </w:r>
      <w:r w:rsidR="00997823">
        <w:fldChar w:fldCharType="begin" w:fldLock="1"/>
      </w:r>
      <w:r w:rsidR="00997823">
        <w:instrText>ADDIN CSL_CITATION {"citationItems":[{"id":"ITEM-1","itemData":{"DOI":"10.1016/0378-8733(93)90012-A","ISSN":"03788733","abstract":"In this paper we present two algorithms for computing the extent of regular equivalence among pairs of nodes in a network. The first algorithm, REGE, is well known, but has not previously been described in the literature. The second algorithm, CATREGE, is new. Whereas REGE is applicable to quantitative data, CATREGE is used for categorical data. For binary data, either algorithm may be used, though the CATREGE algorithm is significantly faster and its output similarity coefficients have better metric properties. The CATREGE algorithm is also useful pedagogically, because it is easier to grasp. © 1993.","author":[{"dropping-particle":"","family":"Borgatti","given":"Stephen P.","non-dropping-particle":"","parse-names":false,"suffix":""},{"dropping-particle":"","family":"Everett","given":"Martin G.","non-dropping-particle":"","parse-names":false,"suffix":""}],"container-title":"Social Networks","id":"ITEM-1","issue":"4","issued":{"date-parts":[["1993"]]},"page":"361-376","title":"Two algorithms for computing regular equivalence","type":"article-journal","volume":"15"},"uris":["http://www.mendeley.com/documents/?uuid=e0ff74dc-0328-4664-9866-e24711bca06b"]}],"mendeley":{"formattedCitation":"(Borgatti &amp; Everett, 1993)","manualFormatting":"Borgatti &amp; Everett (1993)","plainTextFormattedCitation":"(Borgatti &amp; Everett, 1993)","previouslyFormattedCitation":"(Borgatti &amp; Everett, 1993)"},"properties":{"noteIndex":0},"schema":"https://github.com/citation-style-language/schema/raw/master/csl-citation.json"}</w:instrText>
      </w:r>
      <w:r w:rsidR="00997823">
        <w:fldChar w:fldCharType="separate"/>
      </w:r>
      <w:r w:rsidR="00997823" w:rsidRPr="00997823">
        <w:rPr>
          <w:noProof/>
        </w:rPr>
        <w:t xml:space="preserve">Borgatti &amp; Everett </w:t>
      </w:r>
      <w:r w:rsidR="00997823">
        <w:rPr>
          <w:noProof/>
        </w:rPr>
        <w:t>(</w:t>
      </w:r>
      <w:r w:rsidR="00997823" w:rsidRPr="00997823">
        <w:rPr>
          <w:noProof/>
        </w:rPr>
        <w:t>1993)</w:t>
      </w:r>
      <w:r w:rsidR="00997823">
        <w:fldChar w:fldCharType="end"/>
      </w:r>
      <w:r w:rsidRPr="34EA1DDB">
        <w:t xml:space="preserve">. It is available to be used in the software UCINET VI </w:t>
      </w:r>
      <w:r w:rsidR="00ED63CC">
        <w:fldChar w:fldCharType="begin" w:fldLock="1"/>
      </w:r>
      <w:r w:rsidR="002A4317">
        <w:instrText>ADDIN CSL_CITATION {"citationItems":[{"id":"ITEM-1","itemData":{"DOI":"10.1177/1525822X02014001006","ISSN":"1525822X","abstract":"This article introduces a new method for statistically comparing pairs of aggregate data series. Aggregate data series refers to a set of values, each of which is averaged or otherwise aggregated across respondents. The motivating problem is the comparison of aggregate proximity matrices, such as those obtained from pile sort exercises. The standard approach to this problem uses the nonparametric, permutation-based quadratic assignment program (QAP) technique. However, the null distribution that QAP is based on is inappropriate for comparing subsamples of a data set and may lead to misleading conclusions. The new method can yield different results than QAP, results more in line with researchers’ intuition. Furthermore, the method can be applied to a variety of data types beyond those appropriate for QAP. © 2002, Sage Publications. All rights reserved.","author":[{"dropping-particle":"","family":"Borgatti","given":"Stephen P.","non-dropping-particle":"","parse-names":false,"suffix":""}],"container-title":"Field Methods","id":"ITEM-1","issue":"1","issued":{"date-parts":[["2002"]]},"page":"88-107","title":"A Statistical Method for Comparing Aggregate Data Across A Priori Groups","type":"article-journal","volume":"14"},"uris":["http://www.mendeley.com/documents/?uuid=bd85c96a-f145-401b-8598-66b7cea2ca24"]}],"mendeley":{"formattedCitation":"(Borgatti, 2002)","plainTextFormattedCitation":"(Borgatti, 2002)","previouslyFormattedCitation":"(Borgatti, 2002)"},"properties":{"noteIndex":0},"schema":"https://github.com/citation-style-language/schema/raw/master/csl-citation.json"}</w:instrText>
      </w:r>
      <w:r w:rsidR="00ED63CC">
        <w:fldChar w:fldCharType="separate"/>
      </w:r>
      <w:r w:rsidR="00ED63CC" w:rsidRPr="00ED63CC">
        <w:rPr>
          <w:noProof/>
        </w:rPr>
        <w:t>(Borgatti, 2002)</w:t>
      </w:r>
      <w:r w:rsidR="00ED63CC">
        <w:fldChar w:fldCharType="end"/>
      </w:r>
      <w:r w:rsidRPr="34EA1DDB">
        <w:t>.</w:t>
      </w:r>
      <w:r>
        <w:t xml:space="preserve"> </w:t>
      </w:r>
      <w:r w:rsidRPr="34EA1DDB">
        <w:t xml:space="preserve">The REGE </w:t>
      </w:r>
      <w:r>
        <w:t>algorithm is the following one</w:t>
      </w:r>
      <w:r w:rsidRPr="34EA1DDB">
        <w:t xml:space="preserve"> </w:t>
      </w:r>
      <w:r w:rsidR="00997823">
        <w:fldChar w:fldCharType="begin" w:fldLock="1"/>
      </w:r>
      <w:r w:rsidR="00BC64D4">
        <w:instrText>ADDIN CSL_CITATION {"citationItems":[{"id":"ITEM-1","itemData":{"DOI":"10.3390/math6120336","ISSN":"22277390","abstract":"Species are embedded in a web of intricate trophic interactions. Understanding the functional role of species in food webs is of fundamental interests. This is related to food web position, so positional similarity may provide information about functional overlap. Defining and quantifying similar trophic functioning can be addressed in different ways. We consider two approaches. One is of mathematical nature involving network analysis where unique species can be defined as those whose topological position is very different to others in the same food web. A species is unique if it has very different connection pattern compared to others. The second approach is of biological nature, based on trait-based aggregations. Unique species are not easy to aggregate with others because their traits are not in common with the ones of most others. Our goal here is to illustrate how mathematics can provide an alternative perspective on species aggregation, and how this is related to its biological counterpart. We illustrate these approaches using a toy food web and a real food web and demonstrate the sensitive relationships between those approaches. The trait-based aggregation focusing on the trait values of size (sv) can be best predicted by the mathematical aggregation algorithms.","author":[{"dropping-particle":"","family":"Jordán","given":"Ferenc","non-dropping-particle":"","parse-names":false,"suffix":""},{"dropping-particle":"","family":"Endrédi","given":"Anett","non-dropping-particle":"","parse-names":false,"suffix":""},{"dropping-particle":"","family":"Liu","given":"Wei Chung","non-dropping-particle":"","parse-names":false,"suffix":""},{"dropping-particle":"","family":"D'Alelio","given":"Domenico","non-dropping-particle":"","parse-names":false,"suffix":""}],"container-title":"Mathematics","id":"ITEM-1","issue":"12","issued":{"date-parts":[["2018"]]},"page":"336","title":"Aggregating a plankton food web: Mathematical versus biological approaches","type":"article-journal","volume":"6"},"uris":["http://www.mendeley.com/documents/?uuid=fc1d6cac-993d-409e-a8c7-541305da3f95"]}],"mendeley":{"formattedCitation":"(Jordán, Endrédi, Liu, &amp; D’Alelio, 2018)","plainTextFormattedCitation":"(Jordán, Endrédi, Liu, &amp; D’Alelio, 2018)","previouslyFormattedCitation":"(Jordán, Endrédi, Liu, &amp; D’Alelio, 2018)"},"properties":{"noteIndex":0},"schema":"https://github.com/citation-style-language/schema/raw/master/csl-citation.json"}</w:instrText>
      </w:r>
      <w:r w:rsidR="00997823">
        <w:fldChar w:fldCharType="separate"/>
      </w:r>
      <w:r w:rsidR="00997823" w:rsidRPr="00997823">
        <w:rPr>
          <w:noProof/>
        </w:rPr>
        <w:t>(Jordán, Endrédi, Liu, &amp; D’Alelio, 2018)</w:t>
      </w:r>
      <w:r w:rsidR="00997823">
        <w:fldChar w:fldCharType="end"/>
      </w:r>
      <w:r w:rsidR="00997823">
        <w:t>:</w:t>
      </w:r>
      <w:r w:rsidRPr="34EA1DDB">
        <w:t xml:space="preserve"> </w:t>
      </w:r>
    </w:p>
    <w:p w14:paraId="1AF6EB9C" w14:textId="7B48B6D2" w:rsidR="006701AB" w:rsidRPr="00B2240D" w:rsidRDefault="006701AB" w:rsidP="006701AB">
      <w:pPr>
        <w:pStyle w:val="ListParagraph"/>
        <w:numPr>
          <w:ilvl w:val="1"/>
          <w:numId w:val="3"/>
        </w:numPr>
        <w:rPr>
          <w:rFonts w:eastAsiaTheme="minorEastAsia"/>
        </w:rPr>
      </w:pPr>
      <w:r w:rsidRPr="34EA1DDB">
        <w:t xml:space="preserve">Set the </w:t>
      </w:r>
      <w:r>
        <w:t xml:space="preserve">maximum </w:t>
      </w:r>
      <w:r w:rsidRPr="34EA1DDB">
        <w:t xml:space="preserve">number of iterations. </w:t>
      </w:r>
      <w:r>
        <w:t xml:space="preserve"> </w:t>
      </w:r>
      <w:r w:rsidRPr="34EA1DDB">
        <w:t xml:space="preserve">We set 3 iterations. </w:t>
      </w:r>
      <w:r>
        <w:t xml:space="preserve">Each iteration produces a matrix </w:t>
      </w:r>
      <m:oMath>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t</m:t>
                </m:r>
              </m:e>
            </m:d>
          </m:sub>
        </m:sSub>
      </m:oMath>
      <w:r>
        <w:rPr>
          <w:rFonts w:eastAsiaTheme="minorEastAsia"/>
        </w:rPr>
        <w:t xml:space="preserve"> where </w:t>
      </w:r>
      <m:oMath>
        <m:r>
          <w:rPr>
            <w:rFonts w:ascii="Cambria Math" w:eastAsiaTheme="minorEastAsia" w:hAnsi="Cambria Math"/>
          </w:rPr>
          <m:t>t</m:t>
        </m:r>
      </m:oMath>
      <w:r>
        <w:rPr>
          <w:rFonts w:eastAsiaTheme="minorEastAsia"/>
        </w:rPr>
        <w:t xml:space="preserve"> is the number of the iteration and every element</w:t>
      </w:r>
      <w:r>
        <w:t xml:space="preserve"> </w:t>
      </w:r>
      <m:oMath>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t</m:t>
                </m:r>
              </m:e>
            </m:d>
            <m:r>
              <w:rPr>
                <w:rFonts w:ascii="Cambria Math" w:hAnsi="Cambria Math"/>
              </w:rPr>
              <m:t>ij</m:t>
            </m:r>
          </m:sub>
        </m:sSub>
      </m:oMath>
      <w:r>
        <w:t xml:space="preserve"> is the regular equivalence between </w:t>
      </w:r>
      <m:oMath>
        <m:r>
          <w:rPr>
            <w:rFonts w:ascii="Cambria Math" w:hAnsi="Cambria Math"/>
          </w:rPr>
          <m:t>i</m:t>
        </m:r>
      </m:oMath>
      <w:r>
        <w:t xml:space="preserve"> and </w:t>
      </w:r>
      <m:oMath>
        <m:r>
          <w:rPr>
            <w:rFonts w:ascii="Cambria Math" w:hAnsi="Cambria Math"/>
          </w:rPr>
          <m:t>j</m:t>
        </m:r>
      </m:oMath>
      <w:r>
        <w:t xml:space="preserve"> at iteration </w:t>
      </w:r>
      <m:oMath>
        <m:r>
          <w:rPr>
            <w:rFonts w:ascii="Cambria Math" w:hAnsi="Cambria Math"/>
          </w:rPr>
          <m:t>t</m:t>
        </m:r>
      </m:oMath>
      <w:r w:rsidRPr="00B2240D">
        <w:rPr>
          <w:rFonts w:eastAsiaTheme="minorEastAsia"/>
        </w:rPr>
        <w:t>.</w:t>
      </w:r>
      <w:r>
        <w:rPr>
          <w:rFonts w:eastAsiaTheme="minorEastAsia"/>
        </w:rPr>
        <w:t xml:space="preserve"> The regular equivalence between nodes at iteration </w:t>
      </w:r>
      <m:oMath>
        <m:r>
          <w:rPr>
            <w:rFonts w:ascii="Cambria Math" w:eastAsiaTheme="minorEastAsia" w:hAnsi="Cambria Math"/>
          </w:rPr>
          <m:t>t=0</m:t>
        </m:r>
      </m:oMath>
      <w:r>
        <w:rPr>
          <w:rFonts w:eastAsiaTheme="minorEastAsia"/>
        </w:rPr>
        <w:t xml:space="preserve"> is always </w:t>
      </w:r>
      <m:oMath>
        <m:r>
          <w:rPr>
            <w:rFonts w:ascii="Cambria Math" w:eastAsiaTheme="minorEastAsia" w:hAnsi="Cambria Math"/>
          </w:rPr>
          <m:t>1</m:t>
        </m:r>
      </m:oMath>
      <w:r>
        <w:rPr>
          <w:rFonts w:eastAsiaTheme="minorEastAsia"/>
        </w:rPr>
        <w:t>.</w:t>
      </w:r>
    </w:p>
    <w:p w14:paraId="0DB986C8" w14:textId="77777777" w:rsidR="006701AB" w:rsidRDefault="006701AB" w:rsidP="006701AB">
      <w:pPr>
        <w:pStyle w:val="ListParagraph"/>
        <w:numPr>
          <w:ilvl w:val="1"/>
          <w:numId w:val="3"/>
        </w:numPr>
      </w:pPr>
      <w:r>
        <w:t>Starting from t=1, u</w:t>
      </w:r>
      <w:r w:rsidRPr="34EA1DDB">
        <w:t xml:space="preserve">pdate the elements of the matrix following these sub-steps: </w:t>
      </w:r>
    </w:p>
    <w:p w14:paraId="21746898" w14:textId="0DB62F41" w:rsidR="006701AB" w:rsidRDefault="006701AB" w:rsidP="006701AB">
      <w:pPr>
        <w:pStyle w:val="ListParagraph"/>
        <w:numPr>
          <w:ilvl w:val="2"/>
          <w:numId w:val="3"/>
        </w:numPr>
      </w:pPr>
      <w:r w:rsidRPr="34EA1DDB">
        <w:t xml:space="preserve">For every predator </w:t>
      </w:r>
      <m:oMath>
        <m:r>
          <w:rPr>
            <w:rFonts w:ascii="Cambria Math" w:hAnsi="Cambria Math"/>
          </w:rPr>
          <m:t>k</m:t>
        </m:r>
      </m:oMath>
      <w:r w:rsidRPr="34EA1DDB">
        <w:t xml:space="preserve"> of species </w:t>
      </w:r>
      <m:oMath>
        <m:r>
          <w:rPr>
            <w:rFonts w:ascii="Cambria Math" w:hAnsi="Cambria Math"/>
          </w:rPr>
          <m:t>i</m:t>
        </m:r>
      </m:oMath>
      <w:r w:rsidRPr="34EA1DDB">
        <w:t xml:space="preserve">, find the most similar predator </w:t>
      </w:r>
      <m:oMath>
        <m:r>
          <w:rPr>
            <w:rFonts w:ascii="Cambria Math" w:hAnsi="Cambria Math"/>
          </w:rPr>
          <m:t xml:space="preserve">m </m:t>
        </m:r>
      </m:oMath>
      <w:r w:rsidRPr="34EA1DDB">
        <w:t xml:space="preserve">of species </w:t>
      </w:r>
      <m:oMath>
        <m:r>
          <w:rPr>
            <w:rFonts w:ascii="Cambria Math" w:hAnsi="Cambria Math"/>
          </w:rPr>
          <m:t>j</m:t>
        </m:r>
      </m:oMath>
      <w:r>
        <w:t xml:space="preserve"> according to </w:t>
      </w:r>
      <m:oMath>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t</m:t>
                </m:r>
              </m:e>
            </m:d>
          </m:sub>
        </m:sSub>
        <m:r>
          <w:rPr>
            <w:rFonts w:ascii="Cambria Math" w:eastAsiaTheme="minorEastAsia" w:hAnsi="Cambria Math"/>
          </w:rPr>
          <m:t>.</m:t>
        </m:r>
      </m:oMath>
      <w:r w:rsidRPr="34EA1DDB">
        <w:t xml:space="preserve"> Now, set</w:t>
      </w:r>
      <w:r w:rsidRPr="006117D7">
        <w:t xml:space="preserve"> </w:t>
      </w:r>
      <m:oMath>
        <m:sSub>
          <m:sSubPr>
            <m:ctrlPr>
              <w:rPr>
                <w:rFonts w:ascii="Cambria Math" w:hAnsi="Cambria Math"/>
                <w:i/>
              </w:rPr>
            </m:ctrlPr>
          </m:sSubPr>
          <m:e>
            <m:r>
              <w:rPr>
                <w:rFonts w:ascii="Cambria Math" w:hAnsi="Cambria Math"/>
              </w:rPr>
              <m:t>X</m:t>
            </m:r>
          </m:e>
          <m:sub>
            <m:r>
              <w:rPr>
                <w:rFonts w:ascii="Cambria Math" w:hAnsi="Cambria Math"/>
              </w:rPr>
              <m:t>i,k,j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ctrlPr>
              <w:rPr>
                <w:rFonts w:ascii="Cambria Math" w:hAnsi="Cambria Math"/>
                <w:i/>
              </w:rPr>
            </m:ctrlPr>
          </m:e>
          <m: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km</m:t>
            </m:r>
          </m:sub>
        </m:sSub>
      </m:oMath>
      <w:r>
        <w:rPr>
          <w:rFonts w:eastAsiaTheme="minorEastAsia"/>
        </w:rPr>
        <w:t xml:space="preserve">. </w:t>
      </w:r>
    </w:p>
    <w:p w14:paraId="09DD6311" w14:textId="0742DFB8" w:rsidR="006701AB" w:rsidRDefault="006701AB" w:rsidP="006701AB">
      <w:pPr>
        <w:pStyle w:val="ListParagraph"/>
        <w:numPr>
          <w:ilvl w:val="2"/>
          <w:numId w:val="3"/>
        </w:numPr>
      </w:pPr>
      <w:r w:rsidRPr="34EA1DDB">
        <w:t xml:space="preserve">For every predator </w:t>
      </w:r>
      <m:oMath>
        <m:r>
          <w:rPr>
            <w:rFonts w:ascii="Cambria Math" w:hAnsi="Cambria Math"/>
          </w:rPr>
          <m:t>m</m:t>
        </m:r>
      </m:oMath>
      <w:r w:rsidRPr="34EA1DDB">
        <w:t xml:space="preserve"> of species </w:t>
      </w:r>
      <m:oMath>
        <m:r>
          <w:rPr>
            <w:rFonts w:ascii="Cambria Math" w:hAnsi="Cambria Math"/>
          </w:rPr>
          <m:t>j</m:t>
        </m:r>
      </m:oMath>
      <w:r w:rsidRPr="34EA1DDB">
        <w:t xml:space="preserve">, find the most similar predator </w:t>
      </w:r>
      <m:oMath>
        <m:r>
          <w:rPr>
            <w:rFonts w:ascii="Cambria Math" w:hAnsi="Cambria Math"/>
          </w:rPr>
          <m:t>k</m:t>
        </m:r>
      </m:oMath>
      <w:r w:rsidRPr="34EA1DDB">
        <w:t xml:space="preserve"> of species </w:t>
      </w:r>
      <m:oMath>
        <m:r>
          <w:rPr>
            <w:rFonts w:ascii="Cambria Math" w:hAnsi="Cambria Math"/>
          </w:rPr>
          <m:t>i</m:t>
        </m:r>
      </m:oMath>
      <w:r>
        <w:t xml:space="preserve"> according to </w:t>
      </w:r>
      <m:oMath>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t</m:t>
                </m:r>
              </m:e>
            </m:d>
          </m:sub>
        </m:sSub>
      </m:oMath>
      <w:r w:rsidRPr="34EA1DDB">
        <w:t xml:space="preserve">. Now, set  </w:t>
      </w:r>
      <w:r w:rsidRPr="006117D7">
        <w:t xml:space="preserve"> </w:t>
      </w:r>
      <m:oMath>
        <m:sSub>
          <m:sSubPr>
            <m:ctrlPr>
              <w:rPr>
                <w:rFonts w:ascii="Cambria Math" w:hAnsi="Cambria Math"/>
                <w:i/>
              </w:rPr>
            </m:ctrlPr>
          </m:sSubPr>
          <m:e>
            <m:r>
              <w:rPr>
                <w:rFonts w:ascii="Cambria Math" w:hAnsi="Cambria Math"/>
              </w:rPr>
              <m:t>X</m:t>
            </m:r>
          </m:e>
          <m:sub>
            <m:r>
              <w:rPr>
                <w:rFonts w:ascii="Cambria Math" w:hAnsi="Cambria Math"/>
              </w:rPr>
              <m:t>j,m,i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ctrlPr>
              <w:rPr>
                <w:rFonts w:ascii="Cambria Math" w:hAnsi="Cambria Math"/>
                <w:i/>
              </w:rPr>
            </m:ctrlPr>
          </m:e>
          <m: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mk</m:t>
            </m:r>
          </m:sub>
        </m:sSub>
      </m:oMath>
      <w:r>
        <w:rPr>
          <w:rFonts w:eastAsiaTheme="minorEastAsia"/>
        </w:rPr>
        <w:t>.</w:t>
      </w:r>
    </w:p>
    <w:p w14:paraId="0D2E4078" w14:textId="457EB5A5" w:rsidR="006701AB" w:rsidRDefault="006701AB" w:rsidP="006701AB">
      <w:pPr>
        <w:pStyle w:val="ListParagraph"/>
        <w:numPr>
          <w:ilvl w:val="2"/>
          <w:numId w:val="3"/>
        </w:numPr>
      </w:pPr>
      <w:r w:rsidRPr="34EA1DDB">
        <w:t xml:space="preserve">For every prey </w:t>
      </w:r>
      <m:oMath>
        <m:r>
          <w:rPr>
            <w:rFonts w:ascii="Cambria Math" w:hAnsi="Cambria Math"/>
          </w:rPr>
          <m:t>h</m:t>
        </m:r>
      </m:oMath>
      <w:r w:rsidRPr="34EA1DDB">
        <w:t xml:space="preserve"> of species </w:t>
      </w:r>
      <m:oMath>
        <m:r>
          <w:rPr>
            <w:rFonts w:ascii="Cambria Math" w:hAnsi="Cambria Math"/>
          </w:rPr>
          <m:t>i</m:t>
        </m:r>
      </m:oMath>
      <w:r w:rsidRPr="34EA1DDB">
        <w:t xml:space="preserve">, find the most similar prey </w:t>
      </w:r>
      <m:oMath>
        <m:r>
          <w:rPr>
            <w:rFonts w:ascii="Cambria Math" w:hAnsi="Cambria Math"/>
          </w:rPr>
          <m:t xml:space="preserve">n </m:t>
        </m:r>
      </m:oMath>
      <w:r w:rsidRPr="34EA1DDB">
        <w:t xml:space="preserve">of species </w:t>
      </w:r>
      <m:oMath>
        <m:r>
          <w:rPr>
            <w:rFonts w:ascii="Cambria Math" w:hAnsi="Cambria Math"/>
          </w:rPr>
          <m:t>j</m:t>
        </m:r>
      </m:oMath>
      <w:r>
        <w:t xml:space="preserve"> according to </w:t>
      </w:r>
      <m:oMath>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t</m:t>
                </m:r>
              </m:e>
            </m:d>
          </m:sub>
        </m:sSub>
      </m:oMath>
      <w:r w:rsidRPr="34EA1DDB">
        <w:t xml:space="preserve">. Now, set </w:t>
      </w:r>
      <m:oMath>
        <m:sSub>
          <m:sSubPr>
            <m:ctrlPr>
              <w:rPr>
                <w:rFonts w:ascii="Cambria Math" w:hAnsi="Cambria Math"/>
                <w:i/>
              </w:rPr>
            </m:ctrlPr>
          </m:sSubPr>
          <m:e>
            <m:r>
              <w:rPr>
                <w:rFonts w:ascii="Cambria Math" w:hAnsi="Cambria Math"/>
              </w:rPr>
              <m:t>Y</m:t>
            </m:r>
          </m:e>
          <m:sub>
            <m:r>
              <w:rPr>
                <w:rFonts w:ascii="Cambria Math" w:hAnsi="Cambria Math"/>
              </w:rPr>
              <m:t>i,h,j</m:t>
            </m:r>
          </m:sub>
        </m:sSub>
        <m:r>
          <w:rPr>
            <w:rFonts w:ascii="Cambria Math" w:hAnsi="Cambria Math"/>
          </w:rPr>
          <m:t>=</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t</m:t>
                </m:r>
              </m:e>
            </m:d>
            <m:r>
              <w:rPr>
                <w:rFonts w:ascii="Cambria Math" w:hAnsi="Cambria Math"/>
              </w:rPr>
              <m:t>hn</m:t>
            </m:r>
          </m:sub>
        </m:sSub>
      </m:oMath>
      <w:r>
        <w:rPr>
          <w:rFonts w:eastAsiaTheme="minorEastAsia"/>
        </w:rPr>
        <w:t xml:space="preserve">. </w:t>
      </w:r>
    </w:p>
    <w:p w14:paraId="426C0566" w14:textId="78C2564C" w:rsidR="006701AB" w:rsidRDefault="006701AB" w:rsidP="006701AB">
      <w:pPr>
        <w:pStyle w:val="ListParagraph"/>
        <w:numPr>
          <w:ilvl w:val="2"/>
          <w:numId w:val="3"/>
        </w:numPr>
      </w:pPr>
      <w:r w:rsidRPr="34EA1DDB">
        <w:t xml:space="preserve">For every prey </w:t>
      </w:r>
      <m:oMath>
        <m:r>
          <w:rPr>
            <w:rFonts w:ascii="Cambria Math" w:hAnsi="Cambria Math"/>
          </w:rPr>
          <m:t xml:space="preserve">n </m:t>
        </m:r>
      </m:oMath>
      <w:r w:rsidRPr="34EA1DDB">
        <w:t xml:space="preserve">of species </w:t>
      </w:r>
      <m:oMath>
        <m:r>
          <w:rPr>
            <w:rFonts w:ascii="Cambria Math" w:hAnsi="Cambria Math"/>
          </w:rPr>
          <m:t>j</m:t>
        </m:r>
      </m:oMath>
      <w:r w:rsidRPr="34EA1DDB">
        <w:t xml:space="preserve">, find the most similar prey </w:t>
      </w:r>
      <m:oMath>
        <m:r>
          <w:rPr>
            <w:rFonts w:ascii="Cambria Math" w:hAnsi="Cambria Math"/>
          </w:rPr>
          <m:t>h</m:t>
        </m:r>
      </m:oMath>
      <w:r w:rsidRPr="34EA1DDB">
        <w:t xml:space="preserve"> of species </w:t>
      </w:r>
      <m:oMath>
        <m:r>
          <w:rPr>
            <w:rFonts w:ascii="Cambria Math" w:hAnsi="Cambria Math"/>
          </w:rPr>
          <m:t>i</m:t>
        </m:r>
      </m:oMath>
      <w:r>
        <w:t xml:space="preserve"> according to </w:t>
      </w:r>
      <m:oMath>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t</m:t>
                </m:r>
              </m:e>
            </m:d>
          </m:sub>
        </m:sSub>
      </m:oMath>
      <w:r w:rsidRPr="34EA1DDB">
        <w:t>. Now, set</w:t>
      </w:r>
      <w:r>
        <w:t xml:space="preserve"> </w:t>
      </w:r>
      <m:oMath>
        <m:sSub>
          <m:sSubPr>
            <m:ctrlPr>
              <w:rPr>
                <w:rFonts w:ascii="Cambria Math" w:hAnsi="Cambria Math"/>
                <w:i/>
              </w:rPr>
            </m:ctrlPr>
          </m:sSubPr>
          <m:e>
            <m:r>
              <w:rPr>
                <w:rFonts w:ascii="Cambria Math" w:hAnsi="Cambria Math"/>
              </w:rPr>
              <m:t>Y</m:t>
            </m:r>
          </m:e>
          <m:sub>
            <m:r>
              <w:rPr>
                <w:rFonts w:ascii="Cambria Math" w:hAnsi="Cambria Math"/>
              </w:rPr>
              <m:t>j,n,i</m:t>
            </m:r>
          </m:sub>
        </m:sSub>
        <m:r>
          <w:rPr>
            <w:rFonts w:ascii="Cambria Math" w:hAnsi="Cambria Math"/>
          </w:rPr>
          <m:t>=</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t</m:t>
                </m:r>
              </m:e>
            </m:d>
            <m:r>
              <w:rPr>
                <w:rFonts w:ascii="Cambria Math" w:hAnsi="Cambria Math"/>
              </w:rPr>
              <m:t>nh</m:t>
            </m:r>
          </m:sub>
        </m:sSub>
      </m:oMath>
      <w:r>
        <w:rPr>
          <w:rFonts w:eastAsiaTheme="minorEastAsia"/>
        </w:rPr>
        <w:t>.</w:t>
      </w:r>
    </w:p>
    <w:p w14:paraId="4517F0AC" w14:textId="77777777" w:rsidR="006701AB" w:rsidRPr="00701454" w:rsidRDefault="006701AB" w:rsidP="006701AB">
      <w:pPr>
        <w:pStyle w:val="ListParagraph"/>
        <w:numPr>
          <w:ilvl w:val="2"/>
          <w:numId w:val="3"/>
        </w:numPr>
      </w:pPr>
      <w:r w:rsidRPr="34EA1DDB">
        <w:t>Update the matrix R through</w:t>
      </w:r>
      <w:r>
        <w:t xml:space="preserve"> the following equation</w:t>
      </w:r>
      <w:r>
        <w:br/>
      </w:r>
    </w:p>
    <w:p w14:paraId="4278CF6D" w14:textId="77777777" w:rsidR="006701AB" w:rsidRDefault="00692663" w:rsidP="006701AB">
      <w:pPr>
        <w:ind w:left="1980"/>
      </w:pPr>
      <m:oMathPara>
        <m:oMath>
          <m:sSub>
            <m:sSubPr>
              <m:ctrlPr>
                <w:rPr>
                  <w:rFonts w:ascii="Cambria Math" w:eastAsiaTheme="minorEastAsia" w:hAnsi="Cambria Math"/>
                  <w:i/>
                </w:rPr>
              </m:ctrlPr>
            </m:sSubPr>
            <m:e>
              <m:r>
                <w:rPr>
                  <w:rFonts w:ascii="Cambria Math" w:eastAsiaTheme="minorEastAsia" w:hAnsi="Cambria Math"/>
                </w:rPr>
                <m:t>R</m:t>
              </m:r>
            </m:e>
            <m:sub>
              <m:d>
                <m:dPr>
                  <m:ctrlPr>
                    <w:rPr>
                      <w:rFonts w:ascii="Cambria Math" w:eastAsiaTheme="minorEastAsia" w:hAnsi="Cambria Math"/>
                    </w:rPr>
                  </m:ctrlPr>
                </m:dPr>
                <m:e>
                  <m:r>
                    <w:rPr>
                      <w:rFonts w:ascii="Cambria Math" w:eastAsiaTheme="minorEastAsia" w:hAnsi="Cambria Math"/>
                    </w:rPr>
                    <m:t>t</m:t>
                  </m:r>
                  <m:ctrlPr>
                    <w:rPr>
                      <w:rFonts w:ascii="Cambria Math" w:eastAsiaTheme="minorEastAsia" w:hAnsi="Cambria Math"/>
                      <w:i/>
                    </w:rPr>
                  </m:ctrlPr>
                </m:e>
              </m:d>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rPr>
              </m:ctrlPr>
            </m:fPr>
            <m:num>
              <m:nary>
                <m:naryPr>
                  <m:chr m:val="∑"/>
                  <m:supHide m:val="1"/>
                  <m:ctrlPr>
                    <w:rPr>
                      <w:rFonts w:ascii="Cambria Math" w:eastAsiaTheme="minorEastAsia" w:hAnsi="Cambria Math"/>
                    </w:rPr>
                  </m:ctrlPr>
                </m:naryPr>
                <m:sub>
                  <m:r>
                    <w:rPr>
                      <w:rFonts w:ascii="Cambria Math" w:eastAsiaTheme="minorEastAsia" w:hAnsi="Cambria Math"/>
                    </w:rPr>
                    <m:t>k=1</m:t>
                  </m:r>
                  <m:ctrlPr>
                    <w:rPr>
                      <w:rFonts w:ascii="Cambria Math" w:eastAsiaTheme="minorEastAsia" w:hAnsi="Cambria Math"/>
                      <w:i/>
                    </w:rPr>
                  </m:ctrlPr>
                </m:sub>
                <m:sup>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i,k,j</m:t>
                      </m:r>
                    </m:sub>
                  </m:sSub>
                  <m:ctrlPr>
                    <w:rPr>
                      <w:rFonts w:ascii="Cambria Math" w:eastAsiaTheme="minorEastAsia" w:hAnsi="Cambria Math"/>
                      <w:i/>
                    </w:rPr>
                  </m:ctrlPr>
                </m:e>
              </m:nary>
              <m: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m=1</m:t>
                  </m:r>
                  <m:ctrlPr>
                    <w:rPr>
                      <w:rFonts w:ascii="Cambria Math" w:eastAsiaTheme="minorEastAsia" w:hAnsi="Cambria Math"/>
                      <w:i/>
                    </w:rPr>
                  </m:ctrlPr>
                </m:sub>
                <m:sup>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j,m,i</m:t>
                      </m:r>
                    </m:sub>
                  </m:sSub>
                  <m:ctrlPr>
                    <w:rPr>
                      <w:rFonts w:ascii="Cambria Math" w:eastAsiaTheme="minorEastAsia" w:hAnsi="Cambria Math"/>
                      <w:i/>
                    </w:rPr>
                  </m:ctrlPr>
                </m:e>
              </m:nary>
              <m: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h=1</m:t>
                  </m:r>
                  <m:ctrlPr>
                    <w:rPr>
                      <w:rFonts w:ascii="Cambria Math" w:eastAsiaTheme="minorEastAsia" w:hAnsi="Cambria Math"/>
                      <w:i/>
                    </w:rPr>
                  </m:ctrlPr>
                </m:sub>
                <m:sup>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i,h,j</m:t>
                      </m:r>
                    </m:sub>
                  </m:sSub>
                  <m:ctrlPr>
                    <w:rPr>
                      <w:rFonts w:ascii="Cambria Math" w:eastAsiaTheme="minorEastAsia" w:hAnsi="Cambria Math"/>
                      <w:i/>
                    </w:rPr>
                  </m:ctrlPr>
                </m:e>
              </m:nary>
              <m: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n=1</m:t>
                  </m:r>
                  <m:ctrlPr>
                    <w:rPr>
                      <w:rFonts w:ascii="Cambria Math" w:eastAsiaTheme="minorEastAsia" w:hAnsi="Cambria Math"/>
                      <w:i/>
                    </w:rPr>
                  </m:ctrlPr>
                </m:sub>
                <m:sup>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j,n,i</m:t>
                      </m:r>
                    </m:sub>
                  </m:sSub>
                  <m:ctrlPr>
                    <w:rPr>
                      <w:rFonts w:ascii="Cambria Math" w:eastAsiaTheme="minorEastAsia" w:hAnsi="Cambria Math"/>
                      <w:i/>
                    </w:rPr>
                  </m:ctrlPr>
                </m:e>
              </m:nary>
              <m:ctrlPr>
                <w:rPr>
                  <w:rFonts w:ascii="Cambria Math" w:eastAsiaTheme="minorEastAsia" w:hAnsi="Cambria Math"/>
                  <w:i/>
                </w:rPr>
              </m:ctrlPr>
            </m:num>
            <m:den>
              <m:r>
                <w:rPr>
                  <w:rFonts w:ascii="Cambria Math" w:eastAsiaTheme="minorEastAsia" w:hAnsi="Cambria Math"/>
                </w:rPr>
                <m:t>MAX</m:t>
              </m:r>
              <m:d>
                <m:dPr>
                  <m:ctrlPr>
                    <w:rPr>
                      <w:rFonts w:ascii="Cambria Math" w:eastAsiaTheme="minorEastAsia" w:hAnsi="Cambria Math"/>
                    </w:rPr>
                  </m:ctrlPr>
                </m:dPr>
                <m:e>
                  <m:nary>
                    <m:naryPr>
                      <m:chr m:val="∑"/>
                      <m:supHide m:val="1"/>
                      <m:ctrlPr>
                        <w:rPr>
                          <w:rFonts w:ascii="Cambria Math" w:eastAsiaTheme="minorEastAsia" w:hAnsi="Cambria Math"/>
                        </w:rPr>
                      </m:ctrlPr>
                    </m:naryPr>
                    <m:sub>
                      <m:r>
                        <w:rPr>
                          <w:rFonts w:ascii="Cambria Math" w:eastAsiaTheme="minorEastAsia" w:hAnsi="Cambria Math"/>
                        </w:rPr>
                        <m:t>k=1</m:t>
                      </m:r>
                      <m:ctrlPr>
                        <w:rPr>
                          <w:rFonts w:ascii="Cambria Math" w:eastAsiaTheme="minorEastAsia" w:hAnsi="Cambria Math"/>
                          <w:i/>
                        </w:rPr>
                      </m:ctrlPr>
                    </m:sub>
                    <m:sup>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i,k,j</m:t>
                          </m:r>
                        </m:sub>
                      </m:sSub>
                      <m:ctrlPr>
                        <w:rPr>
                          <w:rFonts w:ascii="Cambria Math" w:eastAsiaTheme="minorEastAsia" w:hAnsi="Cambria Math"/>
                          <w:i/>
                        </w:rPr>
                      </m:ctrlPr>
                    </m:e>
                  </m:nary>
                  <m: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m=1</m:t>
                      </m:r>
                      <m:ctrlPr>
                        <w:rPr>
                          <w:rFonts w:ascii="Cambria Math" w:eastAsiaTheme="minorEastAsia" w:hAnsi="Cambria Math"/>
                          <w:i/>
                        </w:rPr>
                      </m:ctrlPr>
                    </m:sub>
                    <m:sup>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j,m,i</m:t>
                          </m:r>
                        </m:sub>
                      </m:sSub>
                      <m:ctrlPr>
                        <w:rPr>
                          <w:rFonts w:ascii="Cambria Math" w:eastAsiaTheme="minorEastAsia" w:hAnsi="Cambria Math"/>
                          <w:i/>
                        </w:rPr>
                      </m:ctrlPr>
                    </m:e>
                  </m:nary>
                  <m: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h=1</m:t>
                      </m:r>
                      <m:ctrlPr>
                        <w:rPr>
                          <w:rFonts w:ascii="Cambria Math" w:eastAsiaTheme="minorEastAsia" w:hAnsi="Cambria Math"/>
                          <w:i/>
                        </w:rPr>
                      </m:ctrlPr>
                    </m:sub>
                    <m:sup>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i,h,j</m:t>
                          </m:r>
                        </m:sub>
                      </m:sSub>
                      <m:ctrlPr>
                        <w:rPr>
                          <w:rFonts w:ascii="Cambria Math" w:eastAsiaTheme="minorEastAsia" w:hAnsi="Cambria Math"/>
                          <w:i/>
                        </w:rPr>
                      </m:ctrlPr>
                    </m:e>
                  </m:nary>
                  <m:r>
                    <w:rPr>
                      <w:rFonts w:ascii="Cambria Math" w:eastAsiaTheme="minorEastAsia" w:hAnsi="Cambria Math"/>
                    </w:rPr>
                    <m:t>+</m:t>
                  </m:r>
                  <m:nary>
                    <m:naryPr>
                      <m:chr m:val="∑"/>
                      <m:supHide m:val="1"/>
                      <m:ctrlPr>
                        <w:rPr>
                          <w:rFonts w:ascii="Cambria Math" w:eastAsiaTheme="minorEastAsia" w:hAnsi="Cambria Math"/>
                        </w:rPr>
                      </m:ctrlPr>
                    </m:naryPr>
                    <m:sub>
                      <m:r>
                        <w:rPr>
                          <w:rFonts w:ascii="Cambria Math" w:eastAsiaTheme="minorEastAsia" w:hAnsi="Cambria Math"/>
                        </w:rPr>
                        <m:t>n=1</m:t>
                      </m:r>
                      <m:ctrlPr>
                        <w:rPr>
                          <w:rFonts w:ascii="Cambria Math" w:eastAsiaTheme="minorEastAsia" w:hAnsi="Cambria Math"/>
                          <w:i/>
                        </w:rPr>
                      </m:ctrlPr>
                    </m:sub>
                    <m:sup>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j,n,i</m:t>
                          </m:r>
                        </m:sub>
                      </m:sSub>
                      <m:ctrlPr>
                        <w:rPr>
                          <w:rFonts w:ascii="Cambria Math" w:eastAsiaTheme="minorEastAsia" w:hAnsi="Cambria Math"/>
                          <w:i/>
                        </w:rPr>
                      </m:ctrlPr>
                    </m:e>
                  </m:nary>
                  <m:ctrlPr>
                    <w:rPr>
                      <w:rFonts w:ascii="Cambria Math" w:eastAsiaTheme="minorEastAsia" w:hAnsi="Cambria Math"/>
                      <w:i/>
                    </w:rPr>
                  </m:ctrlPr>
                </m:e>
              </m:d>
              <m:ctrlPr>
                <w:rPr>
                  <w:rFonts w:ascii="Cambria Math" w:eastAsiaTheme="minorEastAsia" w:hAnsi="Cambria Math"/>
                  <w:i/>
                </w:rPr>
              </m:ctrlPr>
            </m:den>
          </m:f>
        </m:oMath>
      </m:oMathPara>
    </w:p>
    <w:p w14:paraId="2FBA5361" w14:textId="57E19D75" w:rsidR="006701AB" w:rsidRPr="00CE6984" w:rsidRDefault="006701AB" w:rsidP="006701AB">
      <w:pPr>
        <w:pStyle w:val="ListParagraph"/>
        <w:numPr>
          <w:ilvl w:val="1"/>
          <w:numId w:val="3"/>
        </w:numPr>
        <w:rPr>
          <w:rFonts w:eastAsiaTheme="minorEastAsia"/>
        </w:rPr>
      </w:pPr>
      <w:r>
        <w:t xml:space="preserve">Increase </w:t>
      </w:r>
      <m:oMath>
        <m:r>
          <w:rPr>
            <w:rFonts w:ascii="Cambria Math" w:hAnsi="Cambria Math"/>
          </w:rPr>
          <m:t>t=t+1</m:t>
        </m:r>
      </m:oMath>
      <w:r>
        <w:t xml:space="preserve"> and repeat step b until you reach the maximum number of iterations. The matrix of the maximum number of iterations contains the regular equivalence between nodes.</w:t>
      </w:r>
    </w:p>
    <w:p w14:paraId="1A1D6E5B" w14:textId="664EBCC0" w:rsidR="006701AB" w:rsidRPr="00C94751" w:rsidRDefault="006701AB" w:rsidP="006701AB">
      <w:pPr>
        <w:pStyle w:val="ListParagraph"/>
        <w:numPr>
          <w:ilvl w:val="0"/>
          <w:numId w:val="3"/>
        </w:numPr>
        <w:rPr>
          <w:rFonts w:eastAsiaTheme="minorEastAsia"/>
        </w:rPr>
      </w:pPr>
      <w:r w:rsidRPr="00C94751">
        <w:rPr>
          <w:b/>
          <w:bCs/>
        </w:rPr>
        <w:t>Build the dendrogram.</w:t>
      </w:r>
      <w:r w:rsidRPr="00C94751">
        <w:rPr>
          <w:b/>
          <w:bCs/>
        </w:rPr>
        <w:br/>
      </w:r>
      <w:r>
        <w:t xml:space="preserve">The same as in the hierarchical clustering </w:t>
      </w:r>
      <w:r w:rsidRPr="00D71F01">
        <w:t>of nodes according to their Jaccard similarity index</w:t>
      </w:r>
      <w:r w:rsidR="00BE351C">
        <w:t xml:space="preserve"> </w:t>
      </w:r>
      <w:r w:rsidR="00BE351C" w:rsidRPr="00741068">
        <w:t xml:space="preserve">During our analysis, we used the function linkage of </w:t>
      </w:r>
      <w:r w:rsidR="00F47C85">
        <w:t>MATLAB</w:t>
      </w:r>
      <w:r w:rsidR="00BE351C" w:rsidRPr="00741068">
        <w:t xml:space="preserve">, which does not include the possibility of using a similarity matrix, so we converted the similarity matrices into dissimilarity ones. This was done by following what was written </w:t>
      </w:r>
      <w:r w:rsidR="00BE351C">
        <w:t xml:space="preserve">in </w:t>
      </w:r>
      <w:r w:rsidR="00BE351C">
        <w:fldChar w:fldCharType="begin" w:fldLock="1"/>
      </w:r>
      <w:r w:rsidR="008B401E">
        <w:instrText>ADDIN CSL_CITATION {"citationItems":[{"id":"ITEM-1","itemData":{"ISBN":"9789078677185","author":[{"dropping-particle":"","family":"Luxburg","given":"U","non-dropping-particle":"Von","parse-names":false,"suffix":""}],"id":"ITEM-1","issued":{"date-parts":[["2004"]]},"publisher":"Technische Universität Berlin, Germany","title":"Statistical Learning with Similarity and Dissimilarity Functions","type":"thesis"},"uris":["http://www.mendeley.com/documents/?uuid=ee8a27e9-bf27-43b9-80cb-4850bb032570"]}],"mendeley":{"formattedCitation":"(Von Luxburg, 2004)","manualFormatting":"Von Luxburg (2004","plainTextFormattedCitation":"(Von Luxburg, 2004)","previouslyFormattedCitation":"(Von Luxburg, 2004)"},"properties":{"noteIndex":0},"schema":"https://github.com/citation-style-language/schema/raw/master/csl-citation.json"}</w:instrText>
      </w:r>
      <w:r w:rsidR="00BE351C">
        <w:fldChar w:fldCharType="separate"/>
      </w:r>
      <w:r w:rsidR="00BE351C" w:rsidRPr="00611D3E">
        <w:rPr>
          <w:noProof/>
        </w:rPr>
        <w:t xml:space="preserve">Von Luxburg </w:t>
      </w:r>
      <w:r w:rsidR="00BE351C">
        <w:rPr>
          <w:noProof/>
        </w:rPr>
        <w:t>(</w:t>
      </w:r>
      <w:r w:rsidR="00BE351C" w:rsidRPr="00611D3E">
        <w:rPr>
          <w:noProof/>
        </w:rPr>
        <w:t>2004</w:t>
      </w:r>
      <w:r w:rsidR="00BE351C">
        <w:fldChar w:fldCharType="end"/>
      </w:r>
      <w:r w:rsidR="00BE351C">
        <w:t>)</w:t>
      </w:r>
      <w:r w:rsidR="00BE351C" w:rsidRPr="00741068">
        <w:t>.</w:t>
      </w:r>
      <w:r w:rsidR="001C5D8B">
        <w:t xml:space="preserve"> </w:t>
      </w:r>
      <w:r w:rsidR="00BE351C" w:rsidRPr="00741068">
        <w:t xml:space="preserve">Namely, if the similarity function is normalised (takes values between 0 and 1) and always positive, then </w:t>
      </w:r>
      <m:oMath>
        <m:r>
          <w:rPr>
            <w:rFonts w:ascii="Cambria Math" w:hAnsi="Cambria Math"/>
          </w:rPr>
          <m:t>d = 1-s</m:t>
        </m:r>
      </m:oMath>
      <w:r w:rsidR="00BE351C">
        <w:t xml:space="preserve"> – </w:t>
      </w:r>
      <w:r w:rsidR="00BE351C" w:rsidRPr="00741068">
        <w:t xml:space="preserve">where </w:t>
      </w:r>
      <m:oMath>
        <m:r>
          <w:rPr>
            <w:rFonts w:ascii="Cambria Math" w:hAnsi="Cambria Math"/>
          </w:rPr>
          <m:t>d</m:t>
        </m:r>
      </m:oMath>
      <w:r w:rsidR="00BE351C" w:rsidRPr="00741068">
        <w:t xml:space="preserve"> is the dissimilarity measure and </w:t>
      </w:r>
      <m:oMath>
        <m:r>
          <w:rPr>
            <w:rFonts w:ascii="Cambria Math" w:hAnsi="Cambria Math"/>
          </w:rPr>
          <m:t>s</m:t>
        </m:r>
      </m:oMath>
      <w:r w:rsidR="00BE351C" w:rsidRPr="00741068">
        <w:t xml:space="preserve"> is the similarity measure.</w:t>
      </w:r>
    </w:p>
    <w:p w14:paraId="761F62C9" w14:textId="77777777" w:rsidR="006701AB" w:rsidRPr="00D71F01" w:rsidRDefault="006701AB" w:rsidP="006701AB">
      <w:pPr>
        <w:pStyle w:val="ListParagraph"/>
        <w:numPr>
          <w:ilvl w:val="0"/>
          <w:numId w:val="3"/>
        </w:numPr>
        <w:rPr>
          <w:rFonts w:eastAsiaTheme="minorEastAsia"/>
          <w:b/>
          <w:bCs/>
        </w:rPr>
      </w:pPr>
      <w:r w:rsidRPr="00D71F01">
        <w:rPr>
          <w:rFonts w:eastAsiaTheme="minorEastAsia"/>
          <w:b/>
          <w:bCs/>
        </w:rPr>
        <w:t>Select the dendrogram</w:t>
      </w:r>
      <w:r>
        <w:rPr>
          <w:rFonts w:eastAsiaTheme="minorEastAsia"/>
          <w:b/>
          <w:bCs/>
        </w:rPr>
        <w:t>.</w:t>
      </w:r>
    </w:p>
    <w:p w14:paraId="2D1DAF08" w14:textId="77777777" w:rsidR="006701AB" w:rsidRPr="00D71F01" w:rsidRDefault="006701AB" w:rsidP="006701AB">
      <w:pPr>
        <w:pStyle w:val="ListParagraph"/>
        <w:rPr>
          <w:rFonts w:eastAsiaTheme="minorEastAsia"/>
        </w:rPr>
      </w:pPr>
      <w:r>
        <w:t xml:space="preserve">The same as in the hierarchical clustering </w:t>
      </w:r>
      <w:r w:rsidRPr="00D71F01">
        <w:t>of nodes according to their Jaccard similarity index</w:t>
      </w:r>
      <w:r>
        <w:t>.</w:t>
      </w:r>
    </w:p>
    <w:p w14:paraId="64FC565E" w14:textId="09B8B511" w:rsidR="00DB3A27" w:rsidRPr="00DB3A27" w:rsidRDefault="006701AB" w:rsidP="00DB3A27">
      <w:pPr>
        <w:pStyle w:val="ListParagraph"/>
        <w:numPr>
          <w:ilvl w:val="0"/>
          <w:numId w:val="3"/>
        </w:numPr>
        <w:rPr>
          <w:rFonts w:eastAsiaTheme="minorEastAsia"/>
        </w:rPr>
      </w:pPr>
      <w:r w:rsidRPr="00C94751">
        <w:rPr>
          <w:b/>
          <w:bCs/>
        </w:rPr>
        <w:t xml:space="preserve">Cut the dendrogram. </w:t>
      </w:r>
      <w:r>
        <w:br/>
        <w:t xml:space="preserve">The same as in the hierarchical clustering </w:t>
      </w:r>
      <w:r w:rsidRPr="00D71F01">
        <w:t>of nodes according to their Jaccard similarity index</w:t>
      </w:r>
      <w:r>
        <w:t>.</w:t>
      </w:r>
    </w:p>
    <w:p w14:paraId="3C692715" w14:textId="77777777" w:rsidR="00DB3A27" w:rsidRDefault="00DB3A27">
      <w:pPr>
        <w:spacing w:after="0" w:line="240" w:lineRule="auto"/>
        <w:rPr>
          <w:rFonts w:asciiTheme="majorHAnsi" w:eastAsiaTheme="majorEastAsia" w:hAnsiTheme="majorHAnsi" w:cstheme="majorBidi"/>
          <w:color w:val="2F5496" w:themeColor="accent1" w:themeShade="BF"/>
          <w:sz w:val="26"/>
          <w:szCs w:val="26"/>
        </w:rPr>
      </w:pPr>
      <w:r>
        <w:br w:type="page"/>
      </w:r>
    </w:p>
    <w:p w14:paraId="6D0BAE5E" w14:textId="0E06F81D" w:rsidR="006701AB" w:rsidRPr="006666AB" w:rsidRDefault="006701AB" w:rsidP="006701AB">
      <w:pPr>
        <w:pStyle w:val="Heading2"/>
        <w:rPr>
          <w:rFonts w:eastAsiaTheme="minorEastAsia"/>
        </w:rPr>
      </w:pPr>
      <w:r>
        <w:lastRenderedPageBreak/>
        <w:t>Topological importance algorithm</w:t>
      </w:r>
    </w:p>
    <w:p w14:paraId="742D3006" w14:textId="77777777" w:rsidR="006701AB" w:rsidRPr="0088471A" w:rsidRDefault="006701AB" w:rsidP="006701AB">
      <w:pPr>
        <w:pStyle w:val="ListParagraph"/>
        <w:numPr>
          <w:ilvl w:val="0"/>
          <w:numId w:val="2"/>
        </w:numPr>
        <w:rPr>
          <w:rFonts w:ascii="Cambria Math" w:eastAsiaTheme="minorEastAsia" w:hAnsi="Cambria Math"/>
          <w:oMath/>
        </w:rPr>
      </w:pPr>
      <w:r w:rsidRPr="34EA1DDB">
        <w:t xml:space="preserve">Compute the one step matrix. </w:t>
      </w:r>
      <w:r>
        <w:br/>
      </w:r>
      <w:r w:rsidRPr="34EA1DDB">
        <w:t xml:space="preserve">In the </w:t>
      </w:r>
      <w:r>
        <w:t>one-step</w:t>
      </w:r>
      <w:r w:rsidRPr="34EA1DDB">
        <w:t xml:space="preserve"> matrix, if the energy flows from a prey to the predator, then the effect of the prey on the predator is the reciprocal of the indegree of the predator</w:t>
      </w:r>
    </w:p>
    <w:p w14:paraId="04985B55" w14:textId="77777777" w:rsidR="006701AB" w:rsidRPr="0088471A" w:rsidRDefault="00692663" w:rsidP="006701AB">
      <w:pPr>
        <w:pStyle w:val="ListParagraph"/>
        <w:rPr>
          <w:rFonts w:ascii="Cambria Math" w:eastAsiaTheme="minorEastAsia" w:hAnsi="Cambria Math"/>
          <w:oMath/>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1,ij</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ctrlPr>
                <w:rPr>
                  <w:rFonts w:ascii="Cambria Math" w:eastAsiaTheme="minorEastAsia" w:hAnsi="Cambria Math"/>
                  <w:i/>
                </w:rPr>
              </m:ctrlPr>
            </m:den>
          </m:f>
        </m:oMath>
      </m:oMathPara>
    </w:p>
    <w:p w14:paraId="63F476D0" w14:textId="77777777" w:rsidR="006701AB" w:rsidRDefault="006701AB" w:rsidP="006701AB">
      <w:pPr>
        <w:pStyle w:val="ListParagraph"/>
        <w:numPr>
          <w:ilvl w:val="0"/>
          <w:numId w:val="2"/>
        </w:numPr>
      </w:pPr>
      <w:r w:rsidRPr="34EA1DDB">
        <w:t xml:space="preserve">Compute the n-step matrices. </w:t>
      </w:r>
      <w:r>
        <w:br/>
      </w:r>
      <w:r w:rsidRPr="34EA1DDB">
        <w:t xml:space="preserve">In the higher steps' matrices, a node influences another node at a higher trophic level by summing the effects of every path that connects the two nodes. The effect of every path is the multiplication of the inverse of the outdegree of every node along the path. For a visual explanation see Figure </w:t>
      </w:r>
      <w:r>
        <w:t>2</w:t>
      </w:r>
      <w:r w:rsidRPr="34EA1DDB">
        <w:t xml:space="preserve">. </w:t>
      </w:r>
      <w:r>
        <w:t>It can be calculated as follows:</w:t>
      </w:r>
    </w:p>
    <w:p w14:paraId="347EE67A" w14:textId="77777777" w:rsidR="006701AB" w:rsidRPr="006F268B" w:rsidRDefault="006701AB" w:rsidP="006701AB">
      <w:pPr>
        <w:pStyle w:val="ListParagraph"/>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m:t>
          </m:r>
          <m:sSubSup>
            <m:sSubSupPr>
              <m:ctrlPr>
                <w:rPr>
                  <w:rFonts w:ascii="Cambria Math" w:hAnsi="Cambria Math"/>
                  <w:i/>
                </w:rPr>
              </m:ctrlPr>
            </m:sSubSupPr>
            <m:e>
              <m:r>
                <w:rPr>
                  <w:rFonts w:ascii="Cambria Math" w:hAnsi="Cambria Math"/>
                </w:rPr>
                <m:t>A</m:t>
              </m:r>
            </m:e>
            <m:sub>
              <m:d>
                <m:dPr>
                  <m:ctrlPr>
                    <w:rPr>
                      <w:rFonts w:ascii="Cambria Math" w:hAnsi="Cambria Math"/>
                      <w:i/>
                    </w:rPr>
                  </m:ctrlPr>
                </m:dPr>
                <m:e>
                  <m:r>
                    <w:rPr>
                      <w:rFonts w:ascii="Cambria Math" w:hAnsi="Cambria Math"/>
                    </w:rPr>
                    <m:t>1</m:t>
                  </m:r>
                </m:e>
              </m:d>
            </m:sub>
            <m:sup>
              <m:r>
                <w:rPr>
                  <w:rFonts w:ascii="Cambria Math" w:hAnsi="Cambria Math"/>
                </w:rPr>
                <m:t>n</m:t>
              </m:r>
            </m:sup>
          </m:sSubSup>
        </m:oMath>
      </m:oMathPara>
    </w:p>
    <w:p w14:paraId="035C92CB" w14:textId="12F4FADB" w:rsidR="006701AB" w:rsidRPr="006F268B" w:rsidRDefault="006701AB" w:rsidP="006701AB">
      <w:pPr>
        <w:pStyle w:val="ListParagraph"/>
        <w:numPr>
          <w:ilvl w:val="0"/>
          <w:numId w:val="2"/>
        </w:numPr>
        <w:rPr>
          <w:rFonts w:eastAsiaTheme="minorEastAsia"/>
        </w:rPr>
      </w:pPr>
      <w:r w:rsidRPr="34EA1DDB">
        <w:t xml:space="preserve">Calculate topological importance. </w:t>
      </w:r>
      <w:r>
        <w:br/>
      </w:r>
      <w:r w:rsidRPr="34EA1DDB">
        <w:t xml:space="preserve">The topological importance of a node </w:t>
      </w:r>
      <m:oMath>
        <m:r>
          <w:rPr>
            <w:rFonts w:ascii="Cambria Math" w:hAnsi="Cambria Math"/>
          </w:rPr>
          <m:t>i</m:t>
        </m:r>
      </m:oMath>
      <w:r w:rsidRPr="34EA1DDB">
        <w:t xml:space="preserve"> (</w:t>
      </w:r>
      <m:oMath>
        <m:r>
          <w:rPr>
            <w:rFonts w:ascii="Cambria Math" w:hAnsi="Cambria Math"/>
          </w:rPr>
          <m:t>T</m:t>
        </m:r>
        <m:sSub>
          <m:sSubPr>
            <m:ctrlPr>
              <w:rPr>
                <w:rFonts w:ascii="Cambria Math" w:hAnsi="Cambria Math"/>
                <w:i/>
              </w:rPr>
            </m:ctrlPr>
          </m:sSubPr>
          <m:e>
            <m:r>
              <w:rPr>
                <w:rFonts w:ascii="Cambria Math" w:hAnsi="Cambria Math"/>
              </w:rPr>
              <m:t>I</m:t>
            </m:r>
          </m:e>
          <m:sub>
            <m:r>
              <w:rPr>
                <w:rFonts w:ascii="Cambria Math" w:hAnsi="Cambria Math"/>
              </w:rPr>
              <m:t>i</m:t>
            </m:r>
          </m:sub>
        </m:sSub>
      </m:oMath>
      <w:r w:rsidRPr="34EA1DDB">
        <w:t xml:space="preserve">) can be calculated through the following formula </w:t>
      </w:r>
    </w:p>
    <w:p w14:paraId="11781944" w14:textId="77777777" w:rsidR="006701AB" w:rsidRPr="008B5F40" w:rsidRDefault="006701AB" w:rsidP="006701AB">
      <w:pPr>
        <w:pStyle w:val="ListParagraph"/>
        <w:rPr>
          <w:rFonts w:ascii="Cambria Math" w:eastAsiaTheme="minorEastAsia" w:hAnsi="Cambria Math"/>
          <w:lang w:val="it-IT"/>
          <w:oMath/>
        </w:rPr>
      </w:pPr>
      <m:oMathPara>
        <m:oMath>
          <m:r>
            <w:rPr>
              <w:rFonts w:ascii="Cambria Math" w:eastAsiaTheme="minorEastAsia" w:hAnsi="Cambria Math"/>
              <w:lang w:val="it-IT"/>
            </w:rPr>
            <m:t>T</m:t>
          </m:r>
          <m:sSub>
            <m:sSubPr>
              <m:ctrlPr>
                <w:rPr>
                  <w:rFonts w:ascii="Cambria Math" w:eastAsiaTheme="minorEastAsia" w:hAnsi="Cambria Math"/>
                  <w:i/>
                  <w:lang w:val="it-IT"/>
                </w:rPr>
              </m:ctrlPr>
            </m:sSubPr>
            <m:e>
              <m:r>
                <w:rPr>
                  <w:rFonts w:ascii="Cambria Math" w:eastAsiaTheme="minorEastAsia" w:hAnsi="Cambria Math"/>
                  <w:lang w:val="it-IT"/>
                </w:rPr>
                <m:t>I</m:t>
              </m:r>
            </m:e>
            <m:sub>
              <m:r>
                <w:rPr>
                  <w:rFonts w:ascii="Cambria Math" w:eastAsiaTheme="minorEastAsia" w:hAnsi="Cambria Math"/>
                  <w:lang w:val="it-IT"/>
                </w:rPr>
                <m:t>i</m:t>
              </m:r>
            </m:sub>
          </m:sSub>
          <m:r>
            <w:rPr>
              <w:rFonts w:ascii="Cambria Math" w:eastAsiaTheme="minorEastAsia" w:hAnsi="Cambria Math"/>
              <w:lang w:val="it-IT"/>
            </w:rPr>
            <m:t>=</m:t>
          </m:r>
          <m:f>
            <m:fPr>
              <m:ctrlPr>
                <w:rPr>
                  <w:rFonts w:ascii="Cambria Math" w:eastAsiaTheme="minorEastAsia" w:hAnsi="Cambria Math"/>
                  <w:lang w:val="it-IT"/>
                </w:rPr>
              </m:ctrlPr>
            </m:fPr>
            <m:num>
              <m:nary>
                <m:naryPr>
                  <m:chr m:val="∑"/>
                  <m:limLoc m:val="undOvr"/>
                  <m:ctrlPr>
                    <w:rPr>
                      <w:rFonts w:ascii="Cambria Math" w:eastAsiaTheme="minorEastAsia" w:hAnsi="Cambria Math"/>
                      <w:lang w:val="it-IT"/>
                    </w:rPr>
                  </m:ctrlPr>
                </m:naryPr>
                <m:sub>
                  <m:r>
                    <w:rPr>
                      <w:rFonts w:ascii="Cambria Math" w:eastAsiaTheme="minorEastAsia" w:hAnsi="Cambria Math"/>
                      <w:lang w:val="it-IT"/>
                    </w:rPr>
                    <m:t>m=1</m:t>
                  </m:r>
                  <m:ctrlPr>
                    <w:rPr>
                      <w:rFonts w:ascii="Cambria Math" w:eastAsiaTheme="minorEastAsia" w:hAnsi="Cambria Math"/>
                      <w:i/>
                      <w:lang w:val="it-IT"/>
                    </w:rPr>
                  </m:ctrlPr>
                </m:sub>
                <m:sup>
                  <m:r>
                    <w:rPr>
                      <w:rFonts w:ascii="Cambria Math" w:eastAsiaTheme="minorEastAsia" w:hAnsi="Cambria Math"/>
                      <w:lang w:val="it-IT"/>
                    </w:rPr>
                    <m:t>N</m:t>
                  </m:r>
                  <m:ctrlPr>
                    <w:rPr>
                      <w:rFonts w:ascii="Cambria Math" w:eastAsiaTheme="minorEastAsia" w:hAnsi="Cambria Math"/>
                      <w:i/>
                      <w:lang w:val="it-IT"/>
                    </w:rPr>
                  </m:ctrlPr>
                </m:sup>
                <m:e>
                  <m:nary>
                    <m:naryPr>
                      <m:chr m:val="∑"/>
                      <m:limLoc m:val="undOvr"/>
                      <m:ctrlPr>
                        <w:rPr>
                          <w:rFonts w:ascii="Cambria Math" w:eastAsiaTheme="minorEastAsia" w:hAnsi="Cambria Math"/>
                          <w:lang w:val="it-IT"/>
                        </w:rPr>
                      </m:ctrlPr>
                    </m:naryPr>
                    <m:sub>
                      <m:r>
                        <w:rPr>
                          <w:rFonts w:ascii="Cambria Math" w:eastAsiaTheme="minorEastAsia" w:hAnsi="Cambria Math"/>
                          <w:lang w:val="it-IT"/>
                        </w:rPr>
                        <m:t>j=1</m:t>
                      </m:r>
                      <m:ctrlPr>
                        <w:rPr>
                          <w:rFonts w:ascii="Cambria Math" w:eastAsiaTheme="minorEastAsia" w:hAnsi="Cambria Math"/>
                          <w:i/>
                          <w:lang w:val="it-IT"/>
                        </w:rPr>
                      </m:ctrlPr>
                    </m:sub>
                    <m:sup>
                      <m:r>
                        <w:rPr>
                          <w:rFonts w:ascii="Cambria Math" w:eastAsiaTheme="minorEastAsia" w:hAnsi="Cambria Math"/>
                          <w:lang w:val="it-IT"/>
                        </w:rPr>
                        <m:t>n</m:t>
                      </m:r>
                      <m:ctrlPr>
                        <w:rPr>
                          <w:rFonts w:ascii="Cambria Math" w:eastAsiaTheme="minorEastAsia" w:hAnsi="Cambria Math"/>
                          <w:i/>
                          <w:lang w:val="it-IT"/>
                        </w:rPr>
                      </m:ctrlPr>
                    </m:sup>
                    <m:e>
                      <m:sSub>
                        <m:sSubPr>
                          <m:ctrlPr>
                            <w:rPr>
                              <w:rFonts w:ascii="Cambria Math" w:eastAsiaTheme="minorEastAsia" w:hAnsi="Cambria Math"/>
                              <w:i/>
                              <w:lang w:val="it-IT"/>
                            </w:rPr>
                          </m:ctrlPr>
                        </m:sSubPr>
                        <m:e>
                          <m:r>
                            <w:rPr>
                              <w:rFonts w:ascii="Cambria Math" w:eastAsiaTheme="minorEastAsia" w:hAnsi="Cambria Math"/>
                              <w:lang w:val="it-IT"/>
                            </w:rPr>
                            <m:t>a</m:t>
                          </m:r>
                        </m:e>
                        <m:sub>
                          <m:r>
                            <w:rPr>
                              <w:rFonts w:ascii="Cambria Math" w:eastAsiaTheme="minorEastAsia" w:hAnsi="Cambria Math"/>
                              <w:lang w:val="it-IT"/>
                            </w:rPr>
                            <m:t>m,ij</m:t>
                          </m:r>
                        </m:sub>
                      </m:sSub>
                      <m:ctrlPr>
                        <w:rPr>
                          <w:rFonts w:ascii="Cambria Math" w:eastAsiaTheme="minorEastAsia" w:hAnsi="Cambria Math"/>
                          <w:i/>
                          <w:lang w:val="it-IT"/>
                        </w:rPr>
                      </m:ctrlPr>
                    </m:e>
                  </m:nary>
                </m:e>
              </m:nary>
              <m:ctrlPr>
                <w:rPr>
                  <w:rFonts w:ascii="Cambria Math" w:eastAsiaTheme="minorEastAsia" w:hAnsi="Cambria Math"/>
                  <w:i/>
                  <w:lang w:val="it-IT"/>
                </w:rPr>
              </m:ctrlPr>
            </m:num>
            <m:den>
              <m:r>
                <w:rPr>
                  <w:rFonts w:ascii="Cambria Math" w:eastAsiaTheme="minorEastAsia" w:hAnsi="Cambria Math"/>
                  <w:lang w:val="it-IT"/>
                </w:rPr>
                <m:t>N</m:t>
              </m:r>
              <m:ctrlPr>
                <w:rPr>
                  <w:rFonts w:ascii="Cambria Math" w:eastAsiaTheme="minorEastAsia" w:hAnsi="Cambria Math"/>
                  <w:i/>
                  <w:lang w:val="it-IT"/>
                </w:rPr>
              </m:ctrlPr>
            </m:den>
          </m:f>
        </m:oMath>
      </m:oMathPara>
    </w:p>
    <w:p w14:paraId="476DFCED" w14:textId="62A96118" w:rsidR="006701AB" w:rsidRDefault="006701AB" w:rsidP="006701AB">
      <w:pPr>
        <w:pStyle w:val="ListParagraph"/>
      </w:pPr>
      <w:r w:rsidRPr="34EA1DDB">
        <w:t>where N is the total number of steps considered, m is the step number</w:t>
      </w:r>
      <w:r>
        <w:t>,</w:t>
      </w:r>
      <w:r w:rsidRPr="34EA1DDB">
        <w:t xml:space="preserve"> n is the total number of nodes and </w:t>
      </w:r>
      <m:oMath>
        <m:sSub>
          <m:sSubPr>
            <m:ctrlPr>
              <w:rPr>
                <w:rFonts w:ascii="Cambria Math" w:eastAsiaTheme="minorEastAsia" w:hAnsi="Cambria Math"/>
                <w:i/>
                <w:lang w:val="it-IT"/>
              </w:rPr>
            </m:ctrlPr>
          </m:sSubPr>
          <m:e>
            <m:r>
              <w:rPr>
                <w:rFonts w:ascii="Cambria Math" w:eastAsiaTheme="minorEastAsia" w:hAnsi="Cambria Math"/>
                <w:lang w:val="it-IT"/>
              </w:rPr>
              <m:t>a</m:t>
            </m:r>
          </m:e>
          <m:sub>
            <m:r>
              <w:rPr>
                <w:rFonts w:ascii="Cambria Math" w:eastAsiaTheme="minorEastAsia" w:hAnsi="Cambria Math"/>
                <w:lang w:val="it-IT"/>
              </w:rPr>
              <m:t>m</m:t>
            </m:r>
            <m:r>
              <w:rPr>
                <w:rFonts w:ascii="Cambria Math" w:eastAsiaTheme="minorEastAsia" w:hAnsi="Cambria Math"/>
              </w:rPr>
              <m:t>,</m:t>
            </m:r>
            <m:r>
              <w:rPr>
                <w:rFonts w:ascii="Cambria Math" w:eastAsiaTheme="minorEastAsia" w:hAnsi="Cambria Math"/>
                <w:lang w:val="it-IT"/>
              </w:rPr>
              <m:t>ji</m:t>
            </m:r>
          </m:sub>
        </m:sSub>
      </m:oMath>
      <w:r w:rsidRPr="34EA1DDB">
        <w:t xml:space="preserve"> is the effect of species i on species j at m number of steps. </w:t>
      </w:r>
    </w:p>
    <w:p w14:paraId="5CCC0410" w14:textId="77777777" w:rsidR="0016272B" w:rsidRDefault="0016272B" w:rsidP="0016272B">
      <w:pPr>
        <w:spacing w:line="240" w:lineRule="auto"/>
      </w:pPr>
      <w:r w:rsidRPr="00F36A4E">
        <w:t>Topological importance can be also used for weighted networks - giving us weighte</w:t>
      </w:r>
      <w:r>
        <w:t>d</w:t>
      </w:r>
      <w:r w:rsidRPr="00F36A4E">
        <w:t xml:space="preserve"> topological importance (</w:t>
      </w:r>
      <m:oMath>
        <m:r>
          <w:rPr>
            <w:rFonts w:ascii="Cambria Math" w:hAnsi="Cambria Math"/>
          </w:rPr>
          <m:t>WI</m:t>
        </m:r>
      </m:oMath>
      <w:r w:rsidRPr="00F36A4E">
        <w:t>) – if instead of using the degree (</w:t>
      </w:r>
      <m:oMath>
        <m:r>
          <w:rPr>
            <w:rFonts w:ascii="Cambria Math" w:hAnsi="Cambria Math"/>
          </w:rPr>
          <m:t>D</m:t>
        </m:r>
      </m:oMath>
      <w:r w:rsidRPr="00F36A4E">
        <w:t>)</w:t>
      </w:r>
      <w:r>
        <w:t>,</w:t>
      </w:r>
      <w:r w:rsidRPr="00F36A4E">
        <w:t xml:space="preserve"> we use the weighted degree (</w:t>
      </w:r>
      <m:oMath>
        <m:r>
          <w:rPr>
            <w:rFonts w:ascii="Cambria Math" w:hAnsi="Cambria Math"/>
          </w:rPr>
          <m:t>WD</m:t>
        </m:r>
      </m:oMath>
      <w:r w:rsidRPr="00F36A4E">
        <w:t>)</w:t>
      </w:r>
      <w:r>
        <w:t xml:space="preserve"> </w:t>
      </w:r>
      <w:r>
        <w:fldChar w:fldCharType="begin" w:fldLock="1"/>
      </w:r>
      <w:r>
        <w:instrText>ADDIN CSL_CITATION {"citationItems":[{"id":"ITEM-1","itemData":{"DOI":"10.1016/j.ecocom.2007.05.002","ISSN":"1476945X","abstract":"We studied the importance of weighting in ecological interaction networks. Fifty-three weighted interaction networks were analyzed and compared to their unweighted alternatives, based on data taken from two standard databases. We used five network indices, each with weighting and unweighting options, to characterize the positional importance of nodes in these networks. For every network, we ranked the nodes according to their importance values, based on direct and indirect indices and then we compared the rank order of coefficients to reveal potential differences between network types and between indices. We found that (1) weighting affects node ordering very seriously, (2) food webs fundamentally differ from other network types in this respect, (3) direct and indirect indices provide fairly different results but indirect effects are similar if longer than two steps, and (4) the effect of weighting depends on the number of network nodes in case of direct interactions only. We concluded that the importance of interaction weights may depend on the evolutionary stability of interaction types. © 2007 Elsevier B.V. All rights reserved.","author":[{"dropping-particle":"","family":"Scotti","given":"Marco","non-dropping-particle":"","parse-names":false,"suffix":""},{"dropping-particle":"","family":"Podani","given":"János","non-dropping-particle":"","parse-names":false,"suffix":""},{"dropping-particle":"","family":"Jordán","given":"Ferenc","non-dropping-particle":"","parse-names":false,"suffix":""}],"container-title":"Ecological Complexity","id":"ITEM-1","issue":"3","issued":{"date-parts":[["2007"]]},"page":"148-159","title":"Weighting, scale dependence and indirect effects in ecological networks: A comparative study","type":"article-journal","volume":"4"},"uris":["http://www.mendeley.com/documents/?uuid=e4801725-fd67-42b8-bc03-48ca418eea47"]}],"mendeley":{"formattedCitation":"(Scotti, Podani, &amp; Jordán, 2007)","plainTextFormattedCitation":"(Scotti, Podani, &amp; Jordán, 2007)","previouslyFormattedCitation":"(Scotti, Podani, &amp; Jordán, 2007)"},"properties":{"noteIndex":0},"schema":"https://github.com/citation-style-language/schema/raw/master/csl-citation.json"}</w:instrText>
      </w:r>
      <w:r>
        <w:fldChar w:fldCharType="separate"/>
      </w:r>
      <w:r w:rsidRPr="00EC7467">
        <w:rPr>
          <w:noProof/>
        </w:rPr>
        <w:t>(Scotti, Podani, &amp; Jordán, 2007)</w:t>
      </w:r>
      <w:r>
        <w:fldChar w:fldCharType="end"/>
      </w:r>
      <w:r w:rsidRPr="00F36A4E">
        <w:t xml:space="preserve"> </w:t>
      </w:r>
    </w:p>
    <w:p w14:paraId="19C4CFAD" w14:textId="77777777" w:rsidR="0016272B" w:rsidRPr="00566B5C" w:rsidRDefault="0016272B" w:rsidP="0016272B">
      <w:pPr>
        <w:spacing w:line="240" w:lineRule="auto"/>
        <w:rPr>
          <w:rFonts w:ascii="Cambria Math" w:eastAsiaTheme="minorEastAsia" w:hAnsi="Cambria Math"/>
          <w:oMath/>
        </w:rPr>
      </w:pPr>
      <m:oMathPara>
        <m:oMath>
          <m:sSub>
            <m:sSubPr>
              <m:ctrlPr>
                <w:rPr>
                  <w:rFonts w:ascii="Cambria Math" w:eastAsiaTheme="minorEastAsia" w:hAnsi="Cambria Math"/>
                  <w:i/>
                </w:rPr>
              </m:ctrlPr>
            </m:sSubPr>
            <m:e>
              <m:r>
                <w:rPr>
                  <w:rFonts w:ascii="Cambria Math" w:eastAsiaTheme="minorEastAsia" w:hAnsi="Cambria Math"/>
                </w:rPr>
                <m:t>a</m:t>
              </m:r>
            </m:e>
            <m: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ctrlPr>
                <w:rPr>
                  <w:rFonts w:ascii="Cambria Math" w:eastAsiaTheme="minorEastAsia" w:hAnsi="Cambria Math"/>
                  <w:i/>
                </w:rPr>
              </m:ctrlPr>
            </m:num>
            <m:den>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ctrlPr>
                <w:rPr>
                  <w:rFonts w:ascii="Cambria Math" w:eastAsiaTheme="minorEastAsia" w:hAnsi="Cambria Math"/>
                  <w:i/>
                </w:rPr>
              </m:ctrlPr>
            </m:den>
          </m:f>
        </m:oMath>
      </m:oMathPara>
    </w:p>
    <w:p w14:paraId="2E5FEEF9" w14:textId="77777777" w:rsidR="0016272B" w:rsidRPr="00EB27BD" w:rsidRDefault="0016272B" w:rsidP="0016272B">
      <w:pPr>
        <w:spacing w:line="240" w:lineRule="auto"/>
      </w:pPr>
      <w:r w:rsidRPr="34EA1DDB">
        <w:t xml:space="preserve">where </w:t>
      </w:r>
      <m:oMath>
        <m:r>
          <w:rPr>
            <w:rFonts w:ascii="Cambria Math" w:hAnsi="Cambria Math"/>
          </w:rPr>
          <m:t>Aij</m:t>
        </m:r>
      </m:oMath>
      <w:r w:rsidRPr="34EA1DDB">
        <w:t xml:space="preserve"> is the element of the adjacency matrix of the weighted directed </w:t>
      </w:r>
      <w:proofErr w:type="gramStart"/>
      <w:r w:rsidRPr="34EA1DDB">
        <w:t>network.</w:t>
      </w:r>
      <w:proofErr w:type="gramEnd"/>
      <w:r w:rsidRPr="34EA1DDB">
        <w:t xml:space="preserve"> </w:t>
      </w:r>
    </w:p>
    <w:p w14:paraId="07CA1E0A" w14:textId="77777777" w:rsidR="0016272B" w:rsidRDefault="0016272B" w:rsidP="0016272B"/>
    <w:p w14:paraId="4A50778B" w14:textId="77777777" w:rsidR="006C0617" w:rsidRDefault="006C0617" w:rsidP="006C0617">
      <w:pPr>
        <w:jc w:val="center"/>
      </w:pPr>
      <w:r>
        <w:rPr>
          <w:noProof/>
          <w:lang w:val="hu-HU" w:eastAsia="hu-HU"/>
        </w:rPr>
        <w:drawing>
          <wp:inline distT="0" distB="0" distL="0" distR="0" wp14:anchorId="01322E68" wp14:editId="3B5623AA">
            <wp:extent cx="3191141" cy="3040614"/>
            <wp:effectExtent l="0" t="0" r="0" b="0"/>
            <wp:docPr id="1382002611" name="Picture 13820026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002611" name="Picture 138200261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07476" cy="3056179"/>
                    </a:xfrm>
                    <a:prstGeom prst="rect">
                      <a:avLst/>
                    </a:prstGeom>
                  </pic:spPr>
                </pic:pic>
              </a:graphicData>
            </a:graphic>
          </wp:inline>
        </w:drawing>
      </w:r>
    </w:p>
    <w:p w14:paraId="5E73CEF8" w14:textId="7804DC53" w:rsidR="006C0617" w:rsidRPr="00D46FB8" w:rsidRDefault="006C0617" w:rsidP="006C0617">
      <w:r w:rsidRPr="34EA1DDB">
        <w:lastRenderedPageBreak/>
        <w:t>Figure</w:t>
      </w:r>
      <w:r>
        <w:t xml:space="preserve"> 1</w:t>
      </w:r>
      <w:r w:rsidRPr="34EA1DDB">
        <w:t>: Topological importance (TI) of a species on another. The effects of a prey on its predator are the sum of its effects along different paths. In this case, this plant species reaches the bear through two different paths. The first one is through the deer and the second is through the fox. The first path has an effect on the bear that is 0.9*0.6=0.54, the second one has an effect on the bear that is 0.1*0.4=0.04. Summing the effects through all the paths connecting the plant with the bear, we get the effect of the plant on the bear: 0.54+0.04=0.58. Figure created with BioRender.com</w:t>
      </w:r>
      <w:r>
        <w:t>.</w:t>
      </w:r>
    </w:p>
    <w:p w14:paraId="618CE4EA" w14:textId="14126891" w:rsidR="006701AB" w:rsidRDefault="00B51F94" w:rsidP="006701AB">
      <w:pPr>
        <w:pStyle w:val="Heading2"/>
      </w:pPr>
      <w:r>
        <w:t>Trophic field</w:t>
      </w:r>
      <w:r w:rsidR="006701AB">
        <w:t xml:space="preserve"> overlap algorithm</w:t>
      </w:r>
    </w:p>
    <w:p w14:paraId="7536D685" w14:textId="7546739C" w:rsidR="006701AB" w:rsidRDefault="006701AB" w:rsidP="006701AB">
      <w:pPr>
        <w:ind w:firstLine="360"/>
      </w:pPr>
      <w:r w:rsidRPr="34EA1DDB">
        <w:t xml:space="preserve">The trophic field overlap (TO) represents how redundant </w:t>
      </w:r>
      <w:r>
        <w:t xml:space="preserve">the </w:t>
      </w:r>
      <w:r w:rsidRPr="34EA1DDB">
        <w:t xml:space="preserve">strong interactions </w:t>
      </w:r>
      <w:r>
        <w:t xml:space="preserve">of a node </w:t>
      </w:r>
      <w:r w:rsidRPr="34EA1DDB">
        <w:t>are. It was firstly introduced by</w:t>
      </w:r>
      <w:r w:rsidR="00706D3C">
        <w:t xml:space="preserve"> </w:t>
      </w:r>
      <w:r w:rsidR="00706D3C">
        <w:fldChar w:fldCharType="begin" w:fldLock="1"/>
      </w:r>
      <w:r w:rsidR="00BF670C">
        <w:instrText>ADDIN CSL_CITATION {"citationItems":[{"id":"ITEM-1","itemData":{"DOI":"10.1016/j.ecolmodel.2008.12.003","ISSN":"03043800","abstract":"It is a current challenge to better understand the relative importance of species in ecosystems, and the network perspective is able to offer quantitative tools for this. It is plausible to assume, in general, that well-linked species, being key interactors, are also more important for the community. Recently a number of methods have been suggested for quantifying the network position of species in ecological networks (like the topological importance metric, TI). Most of them are based on node centrality indices and it may happen that the two most important species in a food web have very similar interaction structure and they can essentially replace each other if one becomes extinct. For conservation considerations it is a challenge to identify species that are richly connected and, at the same time, have a relatively unique and irreplaceable interaction pattern. We present a new method and illustrate our approach by using the Kuosheng Bay trophic network in Taiwan. The new method is based on the interaction matrix, where the strength of the interaction between nodes i and j depends only on topology. By defining a threshold separating weak and strong interactors, we define the effective range of interactions for each graph node. If the overlaps between pairs of these ranges are quantified, we gain a metric expressing how unique is the interaction pattern of a focal node (TO). The combination of centrality (TI) and uniqueness (TO) is called topological functionality (TF). We compare the nodal importance rank provided by this metric to others based on a variety of centrality measures. The main conclusion is that shrimps seem to have the most unique interaction pattern despite that their structural importance has been underestimated by all conventional centrality indices. Also, our network analysis suggests that fisheries disturb the ecosystem in a more critical network position than the impingement by the local power plant. © 2008 Elsevier B.V. All rights reserved.","author":[{"dropping-particle":"","family":"Jordán","given":"Ferenc","non-dropping-particle":"","parse-names":false,"suffix":""},{"dropping-particle":"","family":"Liu","given":"Wei Chung","non-dropping-particle":"","parse-names":false,"suffix":""},{"dropping-particle":"","family":"Mike","given":"Ágnes","non-dropping-particle":"","parse-names":false,"suffix":""}],"container-title":"Ecological Modelling","id":"ITEM-1","issue":"21","issued":{"date-parts":[["2009"]]},"page":"2899-2907","title":"Trophic field overlap: A new approach to quantify keystone species","type":"article-journal","volume":"220"},"uris":["http://www.mendeley.com/documents/?uuid=1666e07a-5c78-4b13-ab81-ebdb32076cb2"]}],"mendeley":{"formattedCitation":"(Jordán, Liu, &amp; Mike, 2009)","manualFormatting":"Jordán, Liu, &amp; Mike (2009)","plainTextFormattedCitation":"(Jordán, Liu, &amp; Mike, 2009)","previouslyFormattedCitation":"(Jordán, Liu, &amp; Mike, 2009)"},"properties":{"noteIndex":0},"schema":"https://github.com/citation-style-language/schema/raw/master/csl-citation.json"}</w:instrText>
      </w:r>
      <w:r w:rsidR="00706D3C">
        <w:fldChar w:fldCharType="separate"/>
      </w:r>
      <w:r w:rsidR="00706D3C" w:rsidRPr="00706D3C">
        <w:rPr>
          <w:noProof/>
        </w:rPr>
        <w:t xml:space="preserve">Jordán, Liu, &amp; Mike </w:t>
      </w:r>
      <w:r w:rsidR="00706D3C">
        <w:rPr>
          <w:noProof/>
        </w:rPr>
        <w:t>(</w:t>
      </w:r>
      <w:r w:rsidR="00706D3C" w:rsidRPr="00706D3C">
        <w:rPr>
          <w:noProof/>
        </w:rPr>
        <w:t>2009)</w:t>
      </w:r>
      <w:r w:rsidR="00706D3C">
        <w:fldChar w:fldCharType="end"/>
      </w:r>
      <w:r w:rsidRPr="34EA1DDB">
        <w:t xml:space="preserve">. It is the number of times that it and another node interact strongly with the same predator. The algorithm for its computation is </w:t>
      </w:r>
      <w:r>
        <w:t xml:space="preserve">the following one </w:t>
      </w:r>
      <w:r w:rsidR="00BF670C">
        <w:fldChar w:fldCharType="begin" w:fldLock="1"/>
      </w:r>
      <w:r w:rsidR="00BC64D4">
        <w:instrText>ADDIN CSL_CITATION {"citationItems":[{"id":"ITEM-1","itemData":{"DOI":"10.3390/math6120336","ISSN":"22277390","abstract":"Species are embedded in a web of intricate trophic interactions. Understanding the functional role of species in food webs is of fundamental interests. This is related to food web position, so positional similarity may provide information about functional overlap. Defining and quantifying similar trophic functioning can be addressed in different ways. We consider two approaches. One is of mathematical nature involving network analysis where unique species can be defined as those whose topological position is very different to others in the same food web. A species is unique if it has very different connection pattern compared to others. The second approach is of biological nature, based on trait-based aggregations. Unique species are not easy to aggregate with others because their traits are not in common with the ones of most others. Our goal here is to illustrate how mathematics can provide an alternative perspective on species aggregation, and how this is related to its biological counterpart. We illustrate these approaches using a toy food web and a real food web and demonstrate the sensitive relationships between those approaches. The trait-based aggregation focusing on the trait values of size (sv) can be best predicted by the mathematical aggregation algorithms.","author":[{"dropping-particle":"","family":"Jordán","given":"Ferenc","non-dropping-particle":"","parse-names":false,"suffix":""},{"dropping-particle":"","family":"Endrédi","given":"Anett","non-dropping-particle":"","parse-names":false,"suffix":""},{"dropping-particle":"","family":"Liu","given":"Wei Chung","non-dropping-particle":"","parse-names":false,"suffix":""},{"dropping-particle":"","family":"D'Alelio","given":"Domenico","non-dropping-particle":"","parse-names":false,"suffix":""}],"container-title":"Mathematics","id":"ITEM-1","issue":"12","issued":{"date-parts":[["2018"]]},"page":"336","title":"Aggregating a plankton food web: Mathematical versus biological approaches","type":"article-journal","volume":"6"},"uris":["http://www.mendeley.com/documents/?uuid=fc1d6cac-993d-409e-a8c7-541305da3f95"]}],"mendeley":{"formattedCitation":"(Jordán et al., 2018)","plainTextFormattedCitation":"(Jordán et al., 2018)","previouslyFormattedCitation":"(Jordán et al., 2018)"},"properties":{"noteIndex":0},"schema":"https://github.com/citation-style-language/schema/raw/master/csl-citation.json"}</w:instrText>
      </w:r>
      <w:r w:rsidR="00BF670C">
        <w:fldChar w:fldCharType="separate"/>
      </w:r>
      <w:r w:rsidR="00BF670C" w:rsidRPr="00BF670C">
        <w:rPr>
          <w:noProof/>
        </w:rPr>
        <w:t>(Jordán et al., 2018)</w:t>
      </w:r>
      <w:r w:rsidR="00BF670C">
        <w:fldChar w:fldCharType="end"/>
      </w:r>
      <w:r w:rsidR="00BF670C">
        <w:t>:</w:t>
      </w:r>
    </w:p>
    <w:p w14:paraId="53D0B3A3" w14:textId="77777777" w:rsidR="006701AB" w:rsidRDefault="006701AB" w:rsidP="006701AB">
      <w:pPr>
        <w:pStyle w:val="ListParagraph"/>
        <w:numPr>
          <w:ilvl w:val="0"/>
          <w:numId w:val="1"/>
        </w:numPr>
        <w:rPr>
          <w:rFonts w:eastAsiaTheme="minorEastAsia"/>
        </w:rPr>
      </w:pPr>
      <w:r w:rsidRPr="34EA1DDB">
        <w:t>Compute the one-step matrix</w:t>
      </w:r>
      <w:r>
        <w:t xml:space="preserve"> as in topological importance. </w:t>
      </w:r>
    </w:p>
    <w:p w14:paraId="08884FDB" w14:textId="77777777" w:rsidR="006701AB" w:rsidRDefault="006701AB" w:rsidP="006701AB">
      <w:pPr>
        <w:pStyle w:val="ListParagraph"/>
        <w:numPr>
          <w:ilvl w:val="0"/>
          <w:numId w:val="1"/>
        </w:numPr>
      </w:pPr>
      <w:r w:rsidRPr="34EA1DDB">
        <w:t>Compute the n-step matrix</w:t>
      </w:r>
      <w:r>
        <w:t xml:space="preserve"> as in topological importance. </w:t>
      </w:r>
    </w:p>
    <w:p w14:paraId="706C3DA7" w14:textId="77777777" w:rsidR="006701AB" w:rsidRPr="00E1606F" w:rsidRDefault="006701AB" w:rsidP="006701AB">
      <w:pPr>
        <w:pStyle w:val="ListParagraph"/>
        <w:numPr>
          <w:ilvl w:val="0"/>
          <w:numId w:val="1"/>
        </w:numPr>
        <w:rPr>
          <w:rFonts w:ascii="Cambria Math" w:eastAsiaTheme="minorEastAsia" w:hAnsi="Cambria Math"/>
          <w:oMath/>
        </w:rPr>
      </w:pPr>
      <w:r w:rsidRPr="34EA1DDB">
        <w:t>Compute the average effect matrix.</w:t>
      </w:r>
      <w:r>
        <w:br/>
        <w:t xml:space="preserve">The average effect matrix </w:t>
      </w:r>
      <w:r w:rsidRPr="00E1606F">
        <w:rPr>
          <w:rFonts w:eastAsiaTheme="minorEastAsia"/>
        </w:rPr>
        <w:t>(</w:t>
      </w:r>
      <m:oMath>
        <m:r>
          <w:rPr>
            <w:rFonts w:ascii="Cambria Math" w:hAnsi="Cambria Math"/>
          </w:rPr>
          <m:t>E</m:t>
        </m:r>
        <m:d>
          <m:dPr>
            <m:ctrlPr>
              <w:rPr>
                <w:rFonts w:ascii="Cambria Math" w:hAnsi="Cambria Math"/>
                <w:i/>
              </w:rPr>
            </m:ctrlPr>
          </m:dPr>
          <m:e>
            <m:r>
              <w:rPr>
                <w:rFonts w:ascii="Cambria Math" w:hAnsi="Cambria Math"/>
              </w:rPr>
              <m:t>n</m:t>
            </m:r>
          </m:e>
        </m:d>
      </m:oMath>
      <w:r w:rsidRPr="00E1606F">
        <w:rPr>
          <w:rFonts w:eastAsiaTheme="minorEastAsia"/>
        </w:rPr>
        <w:t>) represents the effect of each node on the other nodes averaged by the number of steps</w:t>
      </w:r>
    </w:p>
    <w:p w14:paraId="0386193F" w14:textId="77777777" w:rsidR="006701AB" w:rsidRPr="00E1606F" w:rsidRDefault="00692663" w:rsidP="006701AB">
      <w:pPr>
        <w:pStyle w:val="ListParagraph"/>
        <w:rPr>
          <w:rFonts w:ascii="Cambria Math" w:eastAsiaTheme="minorEastAsia" w:hAnsi="Cambria Math"/>
          <w:oMath/>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limLoc m:val="undOvr"/>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A</m:t>
                  </m:r>
                </m:e>
                <m:sub>
                  <m:d>
                    <m:dPr>
                      <m:ctrlPr>
                        <w:rPr>
                          <w:rFonts w:ascii="Cambria Math" w:eastAsiaTheme="minorEastAsia" w:hAnsi="Cambria Math"/>
                          <w:i/>
                        </w:rPr>
                      </m:ctrlPr>
                    </m:dPr>
                    <m:e>
                      <m:r>
                        <w:rPr>
                          <w:rFonts w:ascii="Cambria Math" w:eastAsiaTheme="minorEastAsia" w:hAnsi="Cambria Math"/>
                        </w:rPr>
                        <m:t>i</m:t>
                      </m:r>
                    </m:e>
                  </m:d>
                </m:sub>
              </m:sSub>
              <m:ctrlPr>
                <w:rPr>
                  <w:rFonts w:ascii="Cambria Math" w:eastAsiaTheme="minorEastAsia" w:hAnsi="Cambria Math"/>
                  <w:i/>
                </w:rPr>
              </m:ctrlPr>
            </m:e>
          </m:nary>
        </m:oMath>
      </m:oMathPara>
    </w:p>
    <w:p w14:paraId="4A8336D1" w14:textId="77777777" w:rsidR="006701AB" w:rsidRDefault="006701AB" w:rsidP="006701AB">
      <w:pPr>
        <w:pStyle w:val="ListParagraph"/>
        <w:numPr>
          <w:ilvl w:val="0"/>
          <w:numId w:val="1"/>
        </w:numPr>
      </w:pPr>
      <w:r w:rsidRPr="34EA1DDB">
        <w:t xml:space="preserve">Compute the interactor matrix. </w:t>
      </w:r>
      <w:r>
        <w:br/>
      </w:r>
      <w:r w:rsidRPr="34EA1DDB">
        <w:t xml:space="preserve">Compute </w:t>
      </w:r>
      <w:r>
        <w:t xml:space="preserve">the so-called interactor </w:t>
      </w:r>
      <w:r w:rsidRPr="34EA1DDB">
        <w:t xml:space="preserve">matrix </w:t>
      </w:r>
      <w:r>
        <w:t>(</w:t>
      </w:r>
      <m:oMath>
        <m:sSub>
          <m:sSubPr>
            <m:ctrlPr>
              <w:rPr>
                <w:rFonts w:ascii="Cambria Math" w:hAnsi="Cambria Math"/>
                <w:i/>
              </w:rPr>
            </m:ctrlPr>
          </m:sSubPr>
          <m:e>
            <m:r>
              <w:rPr>
                <w:rFonts w:ascii="Cambria Math" w:hAnsi="Cambria Math"/>
              </w:rPr>
              <m:t>M</m:t>
            </m:r>
          </m:e>
          <m:sub>
            <m:r>
              <w:rPr>
                <w:rFonts w:ascii="Cambria Math" w:hAnsi="Cambria Math"/>
              </w:rPr>
              <m:t>T</m:t>
            </m:r>
          </m:sub>
        </m:sSub>
      </m:oMath>
      <w:r>
        <w:t xml:space="preserve">), whose values tell us whether the interaction between two nodes is weak (W) or strong (S). </w:t>
      </w:r>
      <w:r w:rsidRPr="34EA1DDB">
        <w:t>To do this, we need to define a threshold over which a certain interaction is strong.</w:t>
      </w:r>
    </w:p>
    <w:p w14:paraId="26DABADB" w14:textId="77777777" w:rsidR="006701AB" w:rsidRDefault="006701AB" w:rsidP="006701AB">
      <w:pPr>
        <w:pStyle w:val="ListParagraph"/>
        <w:numPr>
          <w:ilvl w:val="0"/>
          <w:numId w:val="1"/>
        </w:numPr>
      </w:pPr>
      <w:r w:rsidRPr="34EA1DDB">
        <w:t>Compute the topological overlap matrix.</w:t>
      </w:r>
      <w:r>
        <w:br/>
      </w:r>
      <w:r w:rsidRPr="34EA1DDB">
        <w:t>Compute a matrix with how many times two species interact strongly with the same predator</w:t>
      </w:r>
      <w:r>
        <w:t xml:space="preserve">, called the </w:t>
      </w:r>
      <w:r w:rsidRPr="34EA1DDB">
        <w:t xml:space="preserve">topological overlap matrix. </w:t>
      </w:r>
    </w:p>
    <w:p w14:paraId="303F2F9D" w14:textId="2D3FCB43" w:rsidR="006701AB" w:rsidRDefault="006701AB" w:rsidP="006701AB">
      <w:pPr>
        <w:pStyle w:val="ListParagraph"/>
        <w:numPr>
          <w:ilvl w:val="0"/>
          <w:numId w:val="1"/>
        </w:numPr>
      </w:pPr>
      <w:r w:rsidRPr="34EA1DDB">
        <w:t xml:space="preserve">Compute </w:t>
      </w:r>
      <w:r>
        <w:t>the trophic field overlap (</w:t>
      </w:r>
      <m:oMath>
        <m:r>
          <w:rPr>
            <w:rFonts w:ascii="Cambria Math" w:hAnsi="Cambria Math"/>
          </w:rPr>
          <m:t>TO</m:t>
        </m:r>
      </m:oMath>
      <w:r>
        <w:t>)</w:t>
      </w:r>
      <w:r w:rsidRPr="34EA1DDB">
        <w:t>.</w:t>
      </w:r>
      <w:r>
        <w:br/>
        <w:t>The trophic field overlap (</w:t>
      </w:r>
      <m:oMath>
        <m:r>
          <w:rPr>
            <w:rFonts w:ascii="Cambria Math" w:hAnsi="Cambria Math"/>
          </w:rPr>
          <m:t>TO</m:t>
        </m:r>
      </m:oMath>
      <w:r>
        <w:t>) of a node is calculated by summing the elements of the rows of the topological overlap matrix.</w:t>
      </w:r>
    </w:p>
    <w:p w14:paraId="03125B87" w14:textId="750A21BB" w:rsidR="006701AB" w:rsidRDefault="006701AB" w:rsidP="006701AB">
      <w:pPr>
        <w:ind w:left="360"/>
      </w:pPr>
      <w:r>
        <w:t>Trophic field overlap can be also used for weighted networks – giving us weighted trophic field overlap (</w:t>
      </w:r>
      <m:oMath>
        <m:r>
          <w:rPr>
            <w:rFonts w:ascii="Cambria Math" w:hAnsi="Cambria Math"/>
          </w:rPr>
          <m:t>WO</m:t>
        </m:r>
      </m:oMath>
      <w:r>
        <w:t>) – if instead of using the degree (</w:t>
      </w:r>
      <m:oMath>
        <m:r>
          <w:rPr>
            <w:rFonts w:ascii="Cambria Math" w:hAnsi="Cambria Math"/>
          </w:rPr>
          <m:t>D</m:t>
        </m:r>
      </m:oMath>
      <w:r>
        <w:t>) we use the weighted degree, (e.g.,</w:t>
      </w:r>
      <w:r w:rsidR="00C24DE9">
        <w:t xml:space="preserve"> </w:t>
      </w:r>
      <w:r w:rsidR="00E209D6">
        <w:fldChar w:fldCharType="begin" w:fldLock="1"/>
      </w:r>
      <w:r w:rsidR="00BC64D4">
        <w:instrText>ADDIN CSL_CITATION {"citationItems":[{"id":"ITEM-1","itemData":{"DOI":"10.1016/j.ecolind.2019.01.042","ISSN":"1470160X","abstract":"With the application of the topological network concept to study food webs, species uniqueness in terms of irreplaceability has begun to be considered when identifying important species in the ecosystem. Based on the uniqueness method of quantifying the interactions and trophic field overlap of species in food webs, we propose using the weighted trophic field overlap (WTO) to determine the uniqueness of species in a topological network by considering the proportions of prey in the diets of predators. This proposed method involves measuring the uniqueness of species structurally and mathematically to overcome the deficiencies of the traditional method (the sum of trophic field overlap, STO), which only relies on the topological structure of the food web. We compared the species ranking results obtained via the WTO and STO methods using the Wilcoxon signed-rank test and compared the Spearman rank correlation coefficients between them and three other topological indices. In this study, we focused on the food web of Haizhou Bay ecosystem. The results showed that Leptochela gracilis, Acetes sp., Alpheus japonicus, Engraulis japonicus, and Alpheus distinguendus were the most unique species in the food web of Haizhou Bay. They had the lowest WTO values, and three of these species were not identified as unique by the traditional method. However, they play important roles as prey in Haizhou Bay ecosystem and have high interaction strengths with other species in the food web weighted by the proportion of prey, which are not recognized by the traditional method. The proposed index is sensitive to changes in the diets of predators since slight fluctuations may cause the index to vary considerably. The proposed methodology could be extended to other marine ecosystems to identify unique species from a practical and dynamic perspective and will contribute to the protection of unique species that maintain the trophic diversity of food webs and ecosystem robustness.","author":[{"dropping-particle":"","family":"Xiao","given":"Zitao","non-dropping-particle":"","parse-names":false,"suffix":""},{"dropping-particle":"","family":"Wu","given":"Jiaying","non-dropping-particle":"","parse-names":false,"suffix":""},{"dropping-particle":"","family":"Xu","given":"Binduo","non-dropping-particle":"","parse-names":false,"suffix":""},{"dropping-particle":"","family":"Zhang","given":"Chongliang","non-dropping-particle":"","parse-names":false,"suffix":""},{"dropping-particle":"","family":"Ren","given":"Yiping","non-dropping-particle":"","parse-names":false,"suffix":""},{"dropping-particle":"","family":"Xue","given":"Ying","non-dropping-particle":"","parse-names":false,"suffix":""}],"container-title":"Ecological Indicators","id":"ITEM-1","issued":{"date-parts":[["2019"]]},"page":"640-646","publisher":"Elsevier","title":"Uniqueness measure based on the weighted trophic field overlap of species in the food web","type":"article-journal","volume":"101"},"uris":["http://www.mendeley.com/documents/?uuid=fa4df063-911e-4d6d-9b08-fd39c284c621"]}],"mendeley":{"formattedCitation":"(Xiao et al., 2019)","manualFormatting":"Xiao et al. (2019)","plainTextFormattedCitation":"(Xiao et al., 2019)","previouslyFormattedCitation":"(Xiao et al., 2019)"},"properties":{"noteIndex":0},"schema":"https://github.com/citation-style-language/schema/raw/master/csl-citation.json"}</w:instrText>
      </w:r>
      <w:r w:rsidR="00E209D6">
        <w:fldChar w:fldCharType="separate"/>
      </w:r>
      <w:r w:rsidR="00E209D6" w:rsidRPr="00E209D6">
        <w:rPr>
          <w:noProof/>
        </w:rPr>
        <w:t xml:space="preserve">Xiao et al. </w:t>
      </w:r>
      <w:r w:rsidR="00E209D6">
        <w:rPr>
          <w:noProof/>
        </w:rPr>
        <w:t>(</w:t>
      </w:r>
      <w:r w:rsidR="00E209D6" w:rsidRPr="00E209D6">
        <w:rPr>
          <w:noProof/>
        </w:rPr>
        <w:t>2019)</w:t>
      </w:r>
      <w:r w:rsidR="00E209D6">
        <w:fldChar w:fldCharType="end"/>
      </w:r>
      <w:r w:rsidR="00E209D6">
        <w:t>)</w:t>
      </w:r>
    </w:p>
    <w:p w14:paraId="1CCFA461" w14:textId="77777777" w:rsidR="001C5E65" w:rsidRDefault="00692663" w:rsidP="00F2493E">
      <w:pPr>
        <w:pStyle w:val="ListParagraph"/>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1,ij</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ctrlPr>
                <w:rPr>
                  <w:rFonts w:ascii="Cambria Math" w:eastAsiaTheme="minorEastAsia" w:hAnsi="Cambria Math"/>
                  <w:i/>
                </w:rPr>
              </m:ctrlPr>
            </m:den>
          </m:f>
        </m:oMath>
      </m:oMathPara>
    </w:p>
    <w:p w14:paraId="53B34F3C" w14:textId="7BDF183B" w:rsidR="00DB47EC" w:rsidRPr="001C5E65" w:rsidRDefault="00DB47EC" w:rsidP="001C5E65">
      <w:pPr>
        <w:rPr>
          <w:rFonts w:ascii="Cambria Math" w:eastAsiaTheme="minorEastAsia" w:hAnsi="Cambria Math"/>
          <w:oMath/>
        </w:rPr>
      </w:pPr>
      <w:r>
        <w:br w:type="page"/>
      </w:r>
    </w:p>
    <w:p w14:paraId="0852AC35" w14:textId="4503B864" w:rsidR="005901F1" w:rsidRDefault="00335CD2" w:rsidP="00DB47EC">
      <w:pPr>
        <w:pStyle w:val="Heading2"/>
      </w:pPr>
      <w:r>
        <w:lastRenderedPageBreak/>
        <w:t>Algorithm for the d</w:t>
      </w:r>
      <w:r w:rsidR="005901F1">
        <w:t>eletion of simple cycles</w:t>
      </w:r>
    </w:p>
    <w:p w14:paraId="40596CDE" w14:textId="687A711C" w:rsidR="008B1F6C" w:rsidRDefault="008B1F6C" w:rsidP="00AA3356">
      <w:pPr>
        <w:pStyle w:val="ListParagraph"/>
        <w:numPr>
          <w:ilvl w:val="3"/>
          <w:numId w:val="3"/>
        </w:numPr>
      </w:pPr>
      <w:r>
        <w:t xml:space="preserve">Repeat the two following steps until no further cycle is left. </w:t>
      </w:r>
    </w:p>
    <w:p w14:paraId="59C9EFFA" w14:textId="5A40A75E" w:rsidR="00AB5E70" w:rsidRPr="00AA3356" w:rsidRDefault="00AB5E70" w:rsidP="00AA3356">
      <w:pPr>
        <w:pStyle w:val="ListParagraph"/>
        <w:numPr>
          <w:ilvl w:val="3"/>
          <w:numId w:val="3"/>
        </w:numPr>
      </w:pPr>
      <w:r w:rsidRPr="00AA3356">
        <w:t>Find simple cycles</w:t>
      </w:r>
      <w:r w:rsidR="008B1F6C">
        <w:t>.</w:t>
      </w:r>
      <w:r w:rsidR="008B1F6C">
        <w:tab/>
      </w:r>
    </w:p>
    <w:p w14:paraId="18FEC104" w14:textId="77777777" w:rsidR="00D0615C" w:rsidRDefault="00222ECE" w:rsidP="008B1F6C">
      <w:pPr>
        <w:pStyle w:val="ListParagraph"/>
        <w:numPr>
          <w:ilvl w:val="3"/>
          <w:numId w:val="3"/>
        </w:numPr>
      </w:pPr>
      <w:r>
        <w:t xml:space="preserve">Consider the shortest cycles. </w:t>
      </w:r>
    </w:p>
    <w:p w14:paraId="0ED10E5A" w14:textId="296E8C02" w:rsidR="008B1F6C" w:rsidRDefault="00D0615C" w:rsidP="00D0615C">
      <w:pPr>
        <w:pStyle w:val="ListParagraph"/>
        <w:numPr>
          <w:ilvl w:val="1"/>
          <w:numId w:val="3"/>
        </w:numPr>
      </w:pPr>
      <w:r>
        <w:t>If there are only two nodes in the cycle: i</w:t>
      </w:r>
      <w:r w:rsidR="00AA3356" w:rsidRPr="00AA3356">
        <w:t>f the</w:t>
      </w:r>
      <w:r w:rsidR="00E2082C">
        <w:t>ir</w:t>
      </w:r>
      <w:r w:rsidR="00AA3356" w:rsidRPr="00AA3356">
        <w:t xml:space="preserve"> difference </w:t>
      </w:r>
      <w:r w:rsidR="00E2082C">
        <w:t xml:space="preserve">in </w:t>
      </w:r>
      <w:r w:rsidR="00222ECE">
        <w:t>trophic position</w:t>
      </w:r>
      <w:r w:rsidR="00AA3356" w:rsidRPr="00AA3356">
        <w:t xml:space="preserve"> is high</w:t>
      </w:r>
      <w:r w:rsidR="00D82FD5">
        <w:t xml:space="preserve">er than 20% of the </w:t>
      </w:r>
      <w:r w:rsidR="008B1F6C">
        <w:t>maximum trophic position in the network</w:t>
      </w:r>
      <w:r w:rsidR="00AA3356" w:rsidRPr="00AA3356">
        <w:t xml:space="preserve"> ((T</w:t>
      </w:r>
      <w:r w:rsidR="008B1F6C">
        <w:t>P</w:t>
      </w:r>
      <w:r w:rsidR="00AA3356" w:rsidRPr="00AA3356">
        <w:t>1-T</w:t>
      </w:r>
      <w:r w:rsidR="008B1F6C">
        <w:t>P</w:t>
      </w:r>
      <w:r w:rsidR="00AA3356" w:rsidRPr="00AA3356">
        <w:t>2)</w:t>
      </w:r>
      <w:r w:rsidR="00D82FD5" w:rsidRPr="00AA3356">
        <w:t>/ (</w:t>
      </w:r>
      <w:r w:rsidR="00222ECE" w:rsidRPr="00AA3356">
        <w:t>max (</w:t>
      </w:r>
      <w:r w:rsidR="00AA3356" w:rsidRPr="00AA3356">
        <w:t>T</w:t>
      </w:r>
      <w:r w:rsidR="008B1F6C">
        <w:t>P</w:t>
      </w:r>
      <w:r w:rsidR="00AA3356" w:rsidRPr="00AA3356">
        <w:t>)-1) &gt; 0.2</w:t>
      </w:r>
      <w:r w:rsidR="008B1F6C">
        <w:t xml:space="preserve">), </w:t>
      </w:r>
      <w:r w:rsidR="00AA3356" w:rsidRPr="00AA3356">
        <w:t xml:space="preserve">delete the link coming from the </w:t>
      </w:r>
      <w:r w:rsidR="00D80CE8">
        <w:t>highest</w:t>
      </w:r>
      <w:r w:rsidR="00AA3356" w:rsidRPr="00AA3356">
        <w:t xml:space="preserve"> trophic level</w:t>
      </w:r>
      <w:r w:rsidR="008B1F6C" w:rsidRPr="00AA3356">
        <w:t xml:space="preserve">. </w:t>
      </w:r>
      <w:r w:rsidR="00E2082C">
        <w:t xml:space="preserve">Otherwise, </w:t>
      </w:r>
      <w:r w:rsidR="00AA3356" w:rsidRPr="00AA3356">
        <w:t xml:space="preserve">delete the </w:t>
      </w:r>
      <w:r w:rsidR="00847662">
        <w:t>weake</w:t>
      </w:r>
      <w:r w:rsidR="00D80CE8">
        <w:t>st</w:t>
      </w:r>
      <w:r w:rsidR="00847662">
        <w:t xml:space="preserve"> </w:t>
      </w:r>
      <w:r w:rsidR="00AA3356" w:rsidRPr="00AA3356">
        <w:t>link</w:t>
      </w:r>
      <w:r w:rsidR="001034DE">
        <w:t>.</w:t>
      </w:r>
    </w:p>
    <w:p w14:paraId="4389D03B" w14:textId="7D306D5B" w:rsidR="00D0615C" w:rsidRDefault="00E76A4E" w:rsidP="00D0615C">
      <w:pPr>
        <w:pStyle w:val="ListParagraph"/>
        <w:numPr>
          <w:ilvl w:val="1"/>
          <w:numId w:val="3"/>
        </w:numPr>
      </w:pPr>
      <w:r>
        <w:t>If there are more than two nodes in the cycle</w:t>
      </w:r>
      <w:r w:rsidR="00371BAD">
        <w:t>:</w:t>
      </w:r>
      <w:r w:rsidR="008E2E97">
        <w:t xml:space="preserve"> if there are nodes that have trophic levels with a trophic position that is 20% higher than the maximum trophic position in the network, </w:t>
      </w:r>
      <w:r w:rsidR="005419E9">
        <w:t xml:space="preserve">delete </w:t>
      </w:r>
      <w:r w:rsidR="00522790">
        <w:t xml:space="preserve">the link </w:t>
      </w:r>
      <w:r w:rsidR="00E33A44">
        <w:t xml:space="preserve">between the nodes that have the largest difference in trophic level (delete the link going from the highest to the lowest). </w:t>
      </w:r>
      <w:r w:rsidR="004F40C4">
        <w:t xml:space="preserve">If not, delete the </w:t>
      </w:r>
      <w:r w:rsidR="00AD3EE5">
        <w:t xml:space="preserve">weakest </w:t>
      </w:r>
      <w:r w:rsidR="004F66D5">
        <w:t>link.</w:t>
      </w:r>
    </w:p>
    <w:p w14:paraId="498EE5B6" w14:textId="442D37F7" w:rsidR="006C0617" w:rsidRDefault="002A4317" w:rsidP="002A4317">
      <w:pPr>
        <w:pStyle w:val="Heading1"/>
      </w:pPr>
      <w:r>
        <w:t>References</w:t>
      </w:r>
    </w:p>
    <w:p w14:paraId="1FF69EA4" w14:textId="12E74DF9" w:rsidR="009C3FBF" w:rsidRPr="009C3FBF" w:rsidRDefault="008B401E" w:rsidP="009C3FBF">
      <w:pPr>
        <w:widowControl w:val="0"/>
        <w:autoSpaceDE w:val="0"/>
        <w:autoSpaceDN w:val="0"/>
        <w:adjustRightInd w:val="0"/>
        <w:spacing w:line="240" w:lineRule="auto"/>
        <w:ind w:left="480" w:hanging="480"/>
        <w:rPr>
          <w:rFonts w:ascii="Calibri" w:hAnsi="Calibri" w:cs="Calibri"/>
          <w:noProof/>
        </w:rPr>
      </w:pPr>
      <w:r>
        <w:fldChar w:fldCharType="begin" w:fldLock="1"/>
      </w:r>
      <w:r>
        <w:instrText xml:space="preserve">ADDIN Mendeley Bibliography CSL_BIBLIOGRAPHY </w:instrText>
      </w:r>
      <w:r>
        <w:fldChar w:fldCharType="separate"/>
      </w:r>
      <w:r w:rsidR="009C3FBF" w:rsidRPr="009C3FBF">
        <w:rPr>
          <w:rFonts w:ascii="Calibri" w:hAnsi="Calibri" w:cs="Calibri"/>
          <w:noProof/>
        </w:rPr>
        <w:t xml:space="preserve">Borgatti, S. P. (2002). A Statistical Method for Comparing Aggregate Data Across A Priori Groups. </w:t>
      </w:r>
      <w:r w:rsidR="009C3FBF" w:rsidRPr="009C3FBF">
        <w:rPr>
          <w:rFonts w:ascii="Calibri" w:hAnsi="Calibri" w:cs="Calibri"/>
          <w:i/>
          <w:iCs/>
          <w:noProof/>
        </w:rPr>
        <w:t>Field Methods</w:t>
      </w:r>
      <w:r w:rsidR="009C3FBF" w:rsidRPr="009C3FBF">
        <w:rPr>
          <w:rFonts w:ascii="Calibri" w:hAnsi="Calibri" w:cs="Calibri"/>
          <w:noProof/>
        </w:rPr>
        <w:t xml:space="preserve">, </w:t>
      </w:r>
      <w:r w:rsidR="009C3FBF" w:rsidRPr="009C3FBF">
        <w:rPr>
          <w:rFonts w:ascii="Calibri" w:hAnsi="Calibri" w:cs="Calibri"/>
          <w:i/>
          <w:iCs/>
          <w:noProof/>
        </w:rPr>
        <w:t>14</w:t>
      </w:r>
      <w:r w:rsidR="009C3FBF" w:rsidRPr="009C3FBF">
        <w:rPr>
          <w:rFonts w:ascii="Calibri" w:hAnsi="Calibri" w:cs="Calibri"/>
          <w:noProof/>
        </w:rPr>
        <w:t>(1), 88–107. https://doi.org/10.1177/1525822X02014001006</w:t>
      </w:r>
    </w:p>
    <w:p w14:paraId="5330CBC6" w14:textId="77777777" w:rsidR="009C3FBF" w:rsidRPr="009C3FBF" w:rsidRDefault="009C3FBF" w:rsidP="009C3FBF">
      <w:pPr>
        <w:widowControl w:val="0"/>
        <w:autoSpaceDE w:val="0"/>
        <w:autoSpaceDN w:val="0"/>
        <w:adjustRightInd w:val="0"/>
        <w:spacing w:line="240" w:lineRule="auto"/>
        <w:ind w:left="480" w:hanging="480"/>
        <w:rPr>
          <w:rFonts w:ascii="Calibri" w:hAnsi="Calibri" w:cs="Calibri"/>
          <w:noProof/>
        </w:rPr>
      </w:pPr>
      <w:r w:rsidRPr="009C3FBF">
        <w:rPr>
          <w:rFonts w:ascii="Calibri" w:hAnsi="Calibri" w:cs="Calibri"/>
          <w:noProof/>
        </w:rPr>
        <w:t xml:space="preserve">Borgatti, S. P., &amp; Everett, M. G. (1993). Two algorithms for computing regular equivalence. </w:t>
      </w:r>
      <w:r w:rsidRPr="009C3FBF">
        <w:rPr>
          <w:rFonts w:ascii="Calibri" w:hAnsi="Calibri" w:cs="Calibri"/>
          <w:i/>
          <w:iCs/>
          <w:noProof/>
        </w:rPr>
        <w:t>Social Networks</w:t>
      </w:r>
      <w:r w:rsidRPr="009C3FBF">
        <w:rPr>
          <w:rFonts w:ascii="Calibri" w:hAnsi="Calibri" w:cs="Calibri"/>
          <w:noProof/>
        </w:rPr>
        <w:t xml:space="preserve">, </w:t>
      </w:r>
      <w:r w:rsidRPr="009C3FBF">
        <w:rPr>
          <w:rFonts w:ascii="Calibri" w:hAnsi="Calibri" w:cs="Calibri"/>
          <w:i/>
          <w:iCs/>
          <w:noProof/>
        </w:rPr>
        <w:t>15</w:t>
      </w:r>
      <w:r w:rsidRPr="009C3FBF">
        <w:rPr>
          <w:rFonts w:ascii="Calibri" w:hAnsi="Calibri" w:cs="Calibri"/>
          <w:noProof/>
        </w:rPr>
        <w:t>(4), 361–376. https://doi.org/10.1016/0378-8733(93)90012-A</w:t>
      </w:r>
    </w:p>
    <w:p w14:paraId="12064EBD" w14:textId="77777777" w:rsidR="009C3FBF" w:rsidRPr="009C3FBF" w:rsidRDefault="009C3FBF" w:rsidP="009C3FBF">
      <w:pPr>
        <w:widowControl w:val="0"/>
        <w:autoSpaceDE w:val="0"/>
        <w:autoSpaceDN w:val="0"/>
        <w:adjustRightInd w:val="0"/>
        <w:spacing w:line="240" w:lineRule="auto"/>
        <w:ind w:left="480" w:hanging="480"/>
        <w:rPr>
          <w:rFonts w:ascii="Calibri" w:hAnsi="Calibri" w:cs="Calibri"/>
          <w:noProof/>
        </w:rPr>
      </w:pPr>
      <w:r w:rsidRPr="009C3FBF">
        <w:rPr>
          <w:rFonts w:ascii="Calibri" w:hAnsi="Calibri" w:cs="Calibri"/>
          <w:noProof/>
        </w:rPr>
        <w:t xml:space="preserve">Frigui, H. (2008). Clustering: Algorithms and applications. In IEEE (Ed.), </w:t>
      </w:r>
      <w:r w:rsidRPr="009C3FBF">
        <w:rPr>
          <w:rFonts w:ascii="Calibri" w:hAnsi="Calibri" w:cs="Calibri"/>
          <w:i/>
          <w:iCs/>
          <w:noProof/>
        </w:rPr>
        <w:t>2008 1st International Workshops on Image Processing Theory, Tools and Applications, IPTA 2008</w:t>
      </w:r>
      <w:r w:rsidRPr="009C3FBF">
        <w:rPr>
          <w:rFonts w:ascii="Calibri" w:hAnsi="Calibri" w:cs="Calibri"/>
          <w:noProof/>
        </w:rPr>
        <w:t>. https://doi.org/10.1109/IPTA.2008.4743793</w:t>
      </w:r>
    </w:p>
    <w:p w14:paraId="17075A0A" w14:textId="77777777" w:rsidR="009C3FBF" w:rsidRPr="009C3FBF" w:rsidRDefault="009C3FBF" w:rsidP="009C3FBF">
      <w:pPr>
        <w:widowControl w:val="0"/>
        <w:autoSpaceDE w:val="0"/>
        <w:autoSpaceDN w:val="0"/>
        <w:adjustRightInd w:val="0"/>
        <w:spacing w:line="240" w:lineRule="auto"/>
        <w:ind w:left="480" w:hanging="480"/>
        <w:rPr>
          <w:rFonts w:ascii="Calibri" w:hAnsi="Calibri" w:cs="Calibri"/>
          <w:noProof/>
        </w:rPr>
      </w:pPr>
      <w:r w:rsidRPr="009C3FBF">
        <w:rPr>
          <w:rFonts w:ascii="Calibri" w:hAnsi="Calibri" w:cs="Calibri"/>
          <w:noProof/>
        </w:rPr>
        <w:t xml:space="preserve">Heymans, J. J., Coll, M., Libralato, S., Morissette, L., &amp; Christensen, V. (2014). Global patterns in ecological indicators of marine food webs: A modelling approach. </w:t>
      </w:r>
      <w:r w:rsidRPr="009C3FBF">
        <w:rPr>
          <w:rFonts w:ascii="Calibri" w:hAnsi="Calibri" w:cs="Calibri"/>
          <w:i/>
          <w:iCs/>
          <w:noProof/>
        </w:rPr>
        <w:t>PLoS ONE</w:t>
      </w:r>
      <w:r w:rsidRPr="009C3FBF">
        <w:rPr>
          <w:rFonts w:ascii="Calibri" w:hAnsi="Calibri" w:cs="Calibri"/>
          <w:noProof/>
        </w:rPr>
        <w:t xml:space="preserve">, </w:t>
      </w:r>
      <w:r w:rsidRPr="009C3FBF">
        <w:rPr>
          <w:rFonts w:ascii="Calibri" w:hAnsi="Calibri" w:cs="Calibri"/>
          <w:i/>
          <w:iCs/>
          <w:noProof/>
        </w:rPr>
        <w:t>9</w:t>
      </w:r>
      <w:r w:rsidRPr="009C3FBF">
        <w:rPr>
          <w:rFonts w:ascii="Calibri" w:hAnsi="Calibri" w:cs="Calibri"/>
          <w:noProof/>
        </w:rPr>
        <w:t>(4). https://doi.org/10.1371/journal.pone.0095845</w:t>
      </w:r>
    </w:p>
    <w:p w14:paraId="10160003" w14:textId="77777777" w:rsidR="009C3FBF" w:rsidRPr="009C3FBF" w:rsidRDefault="009C3FBF" w:rsidP="009C3FBF">
      <w:pPr>
        <w:widowControl w:val="0"/>
        <w:autoSpaceDE w:val="0"/>
        <w:autoSpaceDN w:val="0"/>
        <w:adjustRightInd w:val="0"/>
        <w:spacing w:line="240" w:lineRule="auto"/>
        <w:ind w:left="480" w:hanging="480"/>
        <w:rPr>
          <w:rFonts w:ascii="Calibri" w:hAnsi="Calibri" w:cs="Calibri"/>
          <w:noProof/>
        </w:rPr>
      </w:pPr>
      <w:r w:rsidRPr="009C3FBF">
        <w:rPr>
          <w:rFonts w:ascii="Calibri" w:hAnsi="Calibri" w:cs="Calibri"/>
          <w:noProof/>
        </w:rPr>
        <w:t xml:space="preserve">Jordán, F., Endrédi, A., Liu, W. C., &amp; D’Alelio, D. (2018). Aggregating a plankton food web: Mathematical versus biological approaches. </w:t>
      </w:r>
      <w:r w:rsidRPr="009C3FBF">
        <w:rPr>
          <w:rFonts w:ascii="Calibri" w:hAnsi="Calibri" w:cs="Calibri"/>
          <w:i/>
          <w:iCs/>
          <w:noProof/>
        </w:rPr>
        <w:t>Mathematics</w:t>
      </w:r>
      <w:r w:rsidRPr="009C3FBF">
        <w:rPr>
          <w:rFonts w:ascii="Calibri" w:hAnsi="Calibri" w:cs="Calibri"/>
          <w:noProof/>
        </w:rPr>
        <w:t xml:space="preserve">, </w:t>
      </w:r>
      <w:r w:rsidRPr="009C3FBF">
        <w:rPr>
          <w:rFonts w:ascii="Calibri" w:hAnsi="Calibri" w:cs="Calibri"/>
          <w:i/>
          <w:iCs/>
          <w:noProof/>
        </w:rPr>
        <w:t>6</w:t>
      </w:r>
      <w:r w:rsidRPr="009C3FBF">
        <w:rPr>
          <w:rFonts w:ascii="Calibri" w:hAnsi="Calibri" w:cs="Calibri"/>
          <w:noProof/>
        </w:rPr>
        <w:t>(12), 336. https://doi.org/10.3390/math6120336</w:t>
      </w:r>
    </w:p>
    <w:p w14:paraId="370B266B" w14:textId="77777777" w:rsidR="009C3FBF" w:rsidRPr="009C3FBF" w:rsidRDefault="009C3FBF" w:rsidP="009C3FBF">
      <w:pPr>
        <w:widowControl w:val="0"/>
        <w:autoSpaceDE w:val="0"/>
        <w:autoSpaceDN w:val="0"/>
        <w:adjustRightInd w:val="0"/>
        <w:spacing w:line="240" w:lineRule="auto"/>
        <w:ind w:left="480" w:hanging="480"/>
        <w:rPr>
          <w:rFonts w:ascii="Calibri" w:hAnsi="Calibri" w:cs="Calibri"/>
          <w:noProof/>
        </w:rPr>
      </w:pPr>
      <w:r w:rsidRPr="009C3FBF">
        <w:rPr>
          <w:rFonts w:ascii="Calibri" w:hAnsi="Calibri" w:cs="Calibri"/>
          <w:noProof/>
        </w:rPr>
        <w:t xml:space="preserve">Jordán, F., Liu, W. C., &amp; Mike, Á. (2009). Trophic field overlap: A new approach to quantify keystone species. </w:t>
      </w:r>
      <w:r w:rsidRPr="009C3FBF">
        <w:rPr>
          <w:rFonts w:ascii="Calibri" w:hAnsi="Calibri" w:cs="Calibri"/>
          <w:i/>
          <w:iCs/>
          <w:noProof/>
        </w:rPr>
        <w:t>Ecological Modelling</w:t>
      </w:r>
      <w:r w:rsidRPr="009C3FBF">
        <w:rPr>
          <w:rFonts w:ascii="Calibri" w:hAnsi="Calibri" w:cs="Calibri"/>
          <w:noProof/>
        </w:rPr>
        <w:t xml:space="preserve">, </w:t>
      </w:r>
      <w:r w:rsidRPr="009C3FBF">
        <w:rPr>
          <w:rFonts w:ascii="Calibri" w:hAnsi="Calibri" w:cs="Calibri"/>
          <w:i/>
          <w:iCs/>
          <w:noProof/>
        </w:rPr>
        <w:t>220</w:t>
      </w:r>
      <w:r w:rsidRPr="009C3FBF">
        <w:rPr>
          <w:rFonts w:ascii="Calibri" w:hAnsi="Calibri" w:cs="Calibri"/>
          <w:noProof/>
        </w:rPr>
        <w:t>(21), 2899–2907. https://doi.org/10.1016/j.ecolmodel.2008.12.003</w:t>
      </w:r>
    </w:p>
    <w:p w14:paraId="41CD9A9B" w14:textId="77777777" w:rsidR="009C3FBF" w:rsidRPr="009C3FBF" w:rsidRDefault="009C3FBF" w:rsidP="009C3FBF">
      <w:pPr>
        <w:widowControl w:val="0"/>
        <w:autoSpaceDE w:val="0"/>
        <w:autoSpaceDN w:val="0"/>
        <w:adjustRightInd w:val="0"/>
        <w:spacing w:line="240" w:lineRule="auto"/>
        <w:ind w:left="480" w:hanging="480"/>
        <w:rPr>
          <w:rFonts w:ascii="Calibri" w:hAnsi="Calibri" w:cs="Calibri"/>
          <w:noProof/>
        </w:rPr>
      </w:pPr>
      <w:r w:rsidRPr="009C3FBF">
        <w:rPr>
          <w:rFonts w:ascii="Calibri" w:hAnsi="Calibri" w:cs="Calibri"/>
          <w:noProof/>
        </w:rPr>
        <w:t xml:space="preserve">Lai, S. M., Liu, W. C., &amp; Jordán, F. (2015). A trophic overlap-based measure for species uniqueness in ecological networks. </w:t>
      </w:r>
      <w:r w:rsidRPr="009C3FBF">
        <w:rPr>
          <w:rFonts w:ascii="Calibri" w:hAnsi="Calibri" w:cs="Calibri"/>
          <w:i/>
          <w:iCs/>
          <w:noProof/>
        </w:rPr>
        <w:t>Ecological Modelling</w:t>
      </w:r>
      <w:r w:rsidRPr="009C3FBF">
        <w:rPr>
          <w:rFonts w:ascii="Calibri" w:hAnsi="Calibri" w:cs="Calibri"/>
          <w:noProof/>
        </w:rPr>
        <w:t xml:space="preserve">, </w:t>
      </w:r>
      <w:r w:rsidRPr="009C3FBF">
        <w:rPr>
          <w:rFonts w:ascii="Calibri" w:hAnsi="Calibri" w:cs="Calibri"/>
          <w:i/>
          <w:iCs/>
          <w:noProof/>
        </w:rPr>
        <w:t>299</w:t>
      </w:r>
      <w:r w:rsidRPr="009C3FBF">
        <w:rPr>
          <w:rFonts w:ascii="Calibri" w:hAnsi="Calibri" w:cs="Calibri"/>
          <w:noProof/>
        </w:rPr>
        <w:t>, 95–101. https://doi.org/10.1016/j.ecolmodel.2014.12.014</w:t>
      </w:r>
    </w:p>
    <w:p w14:paraId="07B10DF2" w14:textId="77777777" w:rsidR="009C3FBF" w:rsidRPr="009C3FBF" w:rsidRDefault="009C3FBF" w:rsidP="009C3FBF">
      <w:pPr>
        <w:widowControl w:val="0"/>
        <w:autoSpaceDE w:val="0"/>
        <w:autoSpaceDN w:val="0"/>
        <w:adjustRightInd w:val="0"/>
        <w:spacing w:line="240" w:lineRule="auto"/>
        <w:ind w:left="480" w:hanging="480"/>
        <w:rPr>
          <w:rFonts w:ascii="Calibri" w:hAnsi="Calibri" w:cs="Calibri"/>
          <w:noProof/>
        </w:rPr>
      </w:pPr>
      <w:r w:rsidRPr="009C3FBF">
        <w:rPr>
          <w:rFonts w:ascii="Calibri" w:hAnsi="Calibri" w:cs="Calibri"/>
          <w:noProof/>
        </w:rPr>
        <w:t xml:space="preserve">Luczkovich, J. J., Borgatti, S. P., Johnson, J. C., &amp; Everett, M. G. (2003). Defining and measuring trophic role similarity in food webs using regular equivalence. </w:t>
      </w:r>
      <w:r w:rsidRPr="009C3FBF">
        <w:rPr>
          <w:rFonts w:ascii="Calibri" w:hAnsi="Calibri" w:cs="Calibri"/>
          <w:i/>
          <w:iCs/>
          <w:noProof/>
        </w:rPr>
        <w:t>Journal of Theoretical Biology</w:t>
      </w:r>
      <w:r w:rsidRPr="009C3FBF">
        <w:rPr>
          <w:rFonts w:ascii="Calibri" w:hAnsi="Calibri" w:cs="Calibri"/>
          <w:noProof/>
        </w:rPr>
        <w:t xml:space="preserve">, </w:t>
      </w:r>
      <w:r w:rsidRPr="009C3FBF">
        <w:rPr>
          <w:rFonts w:ascii="Calibri" w:hAnsi="Calibri" w:cs="Calibri"/>
          <w:i/>
          <w:iCs/>
          <w:noProof/>
        </w:rPr>
        <w:t>220</w:t>
      </w:r>
      <w:r w:rsidRPr="009C3FBF">
        <w:rPr>
          <w:rFonts w:ascii="Calibri" w:hAnsi="Calibri" w:cs="Calibri"/>
          <w:noProof/>
        </w:rPr>
        <w:t>(3), 303–321. https://doi.org/10.1006/jtbi.2003.3147</w:t>
      </w:r>
    </w:p>
    <w:p w14:paraId="2E70A407" w14:textId="77777777" w:rsidR="009C3FBF" w:rsidRPr="009C3FBF" w:rsidRDefault="009C3FBF" w:rsidP="009C3FBF">
      <w:pPr>
        <w:widowControl w:val="0"/>
        <w:autoSpaceDE w:val="0"/>
        <w:autoSpaceDN w:val="0"/>
        <w:adjustRightInd w:val="0"/>
        <w:spacing w:line="240" w:lineRule="auto"/>
        <w:ind w:left="480" w:hanging="480"/>
        <w:rPr>
          <w:rFonts w:ascii="Calibri" w:hAnsi="Calibri" w:cs="Calibri"/>
          <w:noProof/>
        </w:rPr>
      </w:pPr>
      <w:r w:rsidRPr="009C3FBF">
        <w:rPr>
          <w:rFonts w:ascii="Calibri" w:hAnsi="Calibri" w:cs="Calibri"/>
          <w:noProof/>
        </w:rPr>
        <w:t xml:space="preserve">Sokal, R. R., &amp; Rohlf, F. J. (1962). The comparison of dendrograms by objective methods. </w:t>
      </w:r>
      <w:r w:rsidRPr="009C3FBF">
        <w:rPr>
          <w:rFonts w:ascii="Calibri" w:hAnsi="Calibri" w:cs="Calibri"/>
          <w:i/>
          <w:iCs/>
          <w:noProof/>
        </w:rPr>
        <w:t>Taxon</w:t>
      </w:r>
      <w:r w:rsidRPr="009C3FBF">
        <w:rPr>
          <w:rFonts w:ascii="Calibri" w:hAnsi="Calibri" w:cs="Calibri"/>
          <w:noProof/>
        </w:rPr>
        <w:t xml:space="preserve">, </w:t>
      </w:r>
      <w:r w:rsidRPr="009C3FBF">
        <w:rPr>
          <w:rFonts w:ascii="Calibri" w:hAnsi="Calibri" w:cs="Calibri"/>
          <w:i/>
          <w:iCs/>
          <w:noProof/>
        </w:rPr>
        <w:t>11</w:t>
      </w:r>
      <w:r w:rsidRPr="009C3FBF">
        <w:rPr>
          <w:rFonts w:ascii="Calibri" w:hAnsi="Calibri" w:cs="Calibri"/>
          <w:noProof/>
        </w:rPr>
        <w:t>(2), 33–40. https://doi.org/10.2307/1217208</w:t>
      </w:r>
    </w:p>
    <w:p w14:paraId="32517357" w14:textId="77777777" w:rsidR="009C3FBF" w:rsidRPr="009C3FBF" w:rsidRDefault="009C3FBF" w:rsidP="009C3FBF">
      <w:pPr>
        <w:widowControl w:val="0"/>
        <w:autoSpaceDE w:val="0"/>
        <w:autoSpaceDN w:val="0"/>
        <w:adjustRightInd w:val="0"/>
        <w:spacing w:line="240" w:lineRule="auto"/>
        <w:ind w:left="480" w:hanging="480"/>
        <w:rPr>
          <w:rFonts w:ascii="Calibri" w:hAnsi="Calibri" w:cs="Calibri"/>
          <w:noProof/>
        </w:rPr>
      </w:pPr>
      <w:r w:rsidRPr="009C3FBF">
        <w:rPr>
          <w:rFonts w:ascii="Calibri" w:hAnsi="Calibri" w:cs="Calibri"/>
          <w:noProof/>
        </w:rPr>
        <w:t xml:space="preserve">Von Luxburg, U. (2004). </w:t>
      </w:r>
      <w:r w:rsidRPr="009C3FBF">
        <w:rPr>
          <w:rFonts w:ascii="Calibri" w:hAnsi="Calibri" w:cs="Calibri"/>
          <w:i/>
          <w:iCs/>
          <w:noProof/>
        </w:rPr>
        <w:t>Statistical Learning with Similarity and Dissimilarity Functions</w:t>
      </w:r>
      <w:r w:rsidRPr="009C3FBF">
        <w:rPr>
          <w:rFonts w:ascii="Calibri" w:hAnsi="Calibri" w:cs="Calibri"/>
          <w:noProof/>
        </w:rPr>
        <w:t xml:space="preserve"> (Technische Universität Berlin, Germany). Retrieved from http://opus.kobv.de/tuberlin/volltexte/2004/862/</w:t>
      </w:r>
    </w:p>
    <w:p w14:paraId="79C29F6D" w14:textId="77777777" w:rsidR="009C3FBF" w:rsidRPr="009C3FBF" w:rsidRDefault="009C3FBF" w:rsidP="009C3FBF">
      <w:pPr>
        <w:widowControl w:val="0"/>
        <w:autoSpaceDE w:val="0"/>
        <w:autoSpaceDN w:val="0"/>
        <w:adjustRightInd w:val="0"/>
        <w:spacing w:line="240" w:lineRule="auto"/>
        <w:ind w:left="480" w:hanging="480"/>
        <w:rPr>
          <w:rFonts w:ascii="Calibri" w:hAnsi="Calibri" w:cs="Calibri"/>
          <w:noProof/>
        </w:rPr>
      </w:pPr>
      <w:r w:rsidRPr="009C3FBF">
        <w:rPr>
          <w:rFonts w:ascii="Calibri" w:hAnsi="Calibri" w:cs="Calibri"/>
          <w:noProof/>
        </w:rPr>
        <w:lastRenderedPageBreak/>
        <w:t xml:space="preserve">White, D. (1980). Structural equivalences concepts and measurement tures. </w:t>
      </w:r>
      <w:r w:rsidRPr="009C3FBF">
        <w:rPr>
          <w:rFonts w:ascii="Calibri" w:hAnsi="Calibri" w:cs="Calibri"/>
          <w:i/>
          <w:iCs/>
          <w:noProof/>
        </w:rPr>
        <w:t>Unpublished Manuscript</w:t>
      </w:r>
      <w:r w:rsidRPr="009C3FBF">
        <w:rPr>
          <w:rFonts w:ascii="Calibri" w:hAnsi="Calibri" w:cs="Calibri"/>
          <w:noProof/>
        </w:rPr>
        <w:t>.</w:t>
      </w:r>
    </w:p>
    <w:p w14:paraId="3A6B1C19" w14:textId="77777777" w:rsidR="009C3FBF" w:rsidRPr="009C3FBF" w:rsidRDefault="009C3FBF" w:rsidP="009C3FBF">
      <w:pPr>
        <w:widowControl w:val="0"/>
        <w:autoSpaceDE w:val="0"/>
        <w:autoSpaceDN w:val="0"/>
        <w:adjustRightInd w:val="0"/>
        <w:spacing w:line="240" w:lineRule="auto"/>
        <w:ind w:left="480" w:hanging="480"/>
        <w:rPr>
          <w:rFonts w:ascii="Calibri" w:hAnsi="Calibri" w:cs="Calibri"/>
          <w:noProof/>
        </w:rPr>
      </w:pPr>
      <w:r w:rsidRPr="009C3FBF">
        <w:rPr>
          <w:rFonts w:ascii="Calibri" w:hAnsi="Calibri" w:cs="Calibri"/>
          <w:noProof/>
        </w:rPr>
        <w:t xml:space="preserve">White, D. (1982). Measures of global role equivalence. </w:t>
      </w:r>
      <w:r w:rsidRPr="009C3FBF">
        <w:rPr>
          <w:rFonts w:ascii="Calibri" w:hAnsi="Calibri" w:cs="Calibri"/>
          <w:i/>
          <w:iCs/>
          <w:noProof/>
        </w:rPr>
        <w:t>Unpublished Manuscript</w:t>
      </w:r>
      <w:r w:rsidRPr="009C3FBF">
        <w:rPr>
          <w:rFonts w:ascii="Calibri" w:hAnsi="Calibri" w:cs="Calibri"/>
          <w:noProof/>
        </w:rPr>
        <w:t>.</w:t>
      </w:r>
    </w:p>
    <w:p w14:paraId="3A21BC88" w14:textId="77777777" w:rsidR="009C3FBF" w:rsidRPr="009C3FBF" w:rsidRDefault="009C3FBF" w:rsidP="009C3FBF">
      <w:pPr>
        <w:widowControl w:val="0"/>
        <w:autoSpaceDE w:val="0"/>
        <w:autoSpaceDN w:val="0"/>
        <w:adjustRightInd w:val="0"/>
        <w:spacing w:line="240" w:lineRule="auto"/>
        <w:ind w:left="480" w:hanging="480"/>
        <w:rPr>
          <w:rFonts w:ascii="Calibri" w:hAnsi="Calibri" w:cs="Calibri"/>
          <w:noProof/>
        </w:rPr>
      </w:pPr>
      <w:r w:rsidRPr="009C3FBF">
        <w:rPr>
          <w:rFonts w:ascii="Calibri" w:hAnsi="Calibri" w:cs="Calibri"/>
          <w:noProof/>
        </w:rPr>
        <w:t xml:space="preserve">White, D. (1984). REGGE: a REGular Graph Equivalence algorithm for computing prior to blockmodeling. </w:t>
      </w:r>
      <w:r w:rsidRPr="009C3FBF">
        <w:rPr>
          <w:rFonts w:ascii="Calibri" w:hAnsi="Calibri" w:cs="Calibri"/>
          <w:i/>
          <w:iCs/>
          <w:noProof/>
        </w:rPr>
        <w:t>Unpublished Manuscript</w:t>
      </w:r>
      <w:r w:rsidRPr="009C3FBF">
        <w:rPr>
          <w:rFonts w:ascii="Calibri" w:hAnsi="Calibri" w:cs="Calibri"/>
          <w:noProof/>
        </w:rPr>
        <w:t>.</w:t>
      </w:r>
    </w:p>
    <w:p w14:paraId="3B4A71E4" w14:textId="77777777" w:rsidR="009C3FBF" w:rsidRPr="009C3FBF" w:rsidRDefault="009C3FBF" w:rsidP="009C3FBF">
      <w:pPr>
        <w:widowControl w:val="0"/>
        <w:autoSpaceDE w:val="0"/>
        <w:autoSpaceDN w:val="0"/>
        <w:adjustRightInd w:val="0"/>
        <w:spacing w:line="240" w:lineRule="auto"/>
        <w:ind w:left="480" w:hanging="480"/>
        <w:rPr>
          <w:rFonts w:ascii="Calibri" w:hAnsi="Calibri" w:cs="Calibri"/>
          <w:noProof/>
        </w:rPr>
      </w:pPr>
      <w:r w:rsidRPr="009C3FBF">
        <w:rPr>
          <w:rFonts w:ascii="Calibri" w:hAnsi="Calibri" w:cs="Calibri"/>
          <w:noProof/>
        </w:rPr>
        <w:t xml:space="preserve">Xiao, Z., Wu, J., Xu, B., Zhang, C., Ren, Y., &amp; Xue, Y. (2019). Uniqueness measure based on the weighted trophic field overlap of species in the food web. </w:t>
      </w:r>
      <w:r w:rsidRPr="009C3FBF">
        <w:rPr>
          <w:rFonts w:ascii="Calibri" w:hAnsi="Calibri" w:cs="Calibri"/>
          <w:i/>
          <w:iCs/>
          <w:noProof/>
        </w:rPr>
        <w:t>Ecological Indicators</w:t>
      </w:r>
      <w:r w:rsidRPr="009C3FBF">
        <w:rPr>
          <w:rFonts w:ascii="Calibri" w:hAnsi="Calibri" w:cs="Calibri"/>
          <w:noProof/>
        </w:rPr>
        <w:t xml:space="preserve">, </w:t>
      </w:r>
      <w:r w:rsidRPr="009C3FBF">
        <w:rPr>
          <w:rFonts w:ascii="Calibri" w:hAnsi="Calibri" w:cs="Calibri"/>
          <w:i/>
          <w:iCs/>
          <w:noProof/>
        </w:rPr>
        <w:t>101</w:t>
      </w:r>
      <w:r w:rsidRPr="009C3FBF">
        <w:rPr>
          <w:rFonts w:ascii="Calibri" w:hAnsi="Calibri" w:cs="Calibri"/>
          <w:noProof/>
        </w:rPr>
        <w:t>, 640–646. https://doi.org/10.1016/j.ecolind.2019.01.042</w:t>
      </w:r>
    </w:p>
    <w:p w14:paraId="3200126B" w14:textId="77777777" w:rsidR="009C3FBF" w:rsidRPr="009C3FBF" w:rsidRDefault="009C3FBF" w:rsidP="009C3FBF">
      <w:pPr>
        <w:widowControl w:val="0"/>
        <w:autoSpaceDE w:val="0"/>
        <w:autoSpaceDN w:val="0"/>
        <w:adjustRightInd w:val="0"/>
        <w:spacing w:line="240" w:lineRule="auto"/>
        <w:ind w:left="480" w:hanging="480"/>
        <w:rPr>
          <w:rFonts w:ascii="Calibri" w:hAnsi="Calibri" w:cs="Calibri"/>
          <w:noProof/>
        </w:rPr>
      </w:pPr>
      <w:r w:rsidRPr="009C3FBF">
        <w:rPr>
          <w:rFonts w:ascii="Calibri" w:hAnsi="Calibri" w:cs="Calibri"/>
          <w:noProof/>
        </w:rPr>
        <w:t xml:space="preserve">Yodzis, P., &amp; Winemiller, K. O. (1999). In Search of Operational Trophospecies in a Tropical Aquatic Food Web. </w:t>
      </w:r>
      <w:r w:rsidRPr="009C3FBF">
        <w:rPr>
          <w:rFonts w:ascii="Calibri" w:hAnsi="Calibri" w:cs="Calibri"/>
          <w:i/>
          <w:iCs/>
          <w:noProof/>
        </w:rPr>
        <w:t>Oikos</w:t>
      </w:r>
      <w:r w:rsidRPr="009C3FBF">
        <w:rPr>
          <w:rFonts w:ascii="Calibri" w:hAnsi="Calibri" w:cs="Calibri"/>
          <w:noProof/>
        </w:rPr>
        <w:t xml:space="preserve">, </w:t>
      </w:r>
      <w:r w:rsidRPr="009C3FBF">
        <w:rPr>
          <w:rFonts w:ascii="Calibri" w:hAnsi="Calibri" w:cs="Calibri"/>
          <w:i/>
          <w:iCs/>
          <w:noProof/>
        </w:rPr>
        <w:t>87</w:t>
      </w:r>
      <w:r w:rsidRPr="009C3FBF">
        <w:rPr>
          <w:rFonts w:ascii="Calibri" w:hAnsi="Calibri" w:cs="Calibri"/>
          <w:noProof/>
        </w:rPr>
        <w:t>(2), 327–340.</w:t>
      </w:r>
    </w:p>
    <w:p w14:paraId="619CBF22" w14:textId="47CF5D80" w:rsidR="001743A1" w:rsidRDefault="008B401E" w:rsidP="009C3FBF">
      <w:pPr>
        <w:widowControl w:val="0"/>
        <w:autoSpaceDE w:val="0"/>
        <w:autoSpaceDN w:val="0"/>
        <w:adjustRightInd w:val="0"/>
        <w:spacing w:line="240" w:lineRule="auto"/>
        <w:ind w:left="480" w:hanging="480"/>
      </w:pPr>
      <w:r>
        <w:fldChar w:fldCharType="end"/>
      </w:r>
    </w:p>
    <w:sectPr w:rsidR="001743A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4E4F74" w14:textId="77777777" w:rsidR="00692663" w:rsidRDefault="00692663" w:rsidP="006701AB">
      <w:pPr>
        <w:spacing w:after="0" w:line="240" w:lineRule="auto"/>
      </w:pPr>
      <w:r>
        <w:separator/>
      </w:r>
    </w:p>
  </w:endnote>
  <w:endnote w:type="continuationSeparator" w:id="0">
    <w:p w14:paraId="790F35B9" w14:textId="77777777" w:rsidR="00692663" w:rsidRDefault="00692663" w:rsidP="00670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6C7897" w14:paraId="0993DD96" w14:textId="77777777" w:rsidTr="006C7897">
      <w:tc>
        <w:tcPr>
          <w:tcW w:w="3120" w:type="dxa"/>
        </w:tcPr>
        <w:p w14:paraId="22978307" w14:textId="77777777" w:rsidR="006C7897" w:rsidRDefault="00692663" w:rsidP="006C7897">
          <w:pPr>
            <w:pStyle w:val="Header"/>
            <w:ind w:left="-115"/>
          </w:pPr>
        </w:p>
      </w:tc>
      <w:tc>
        <w:tcPr>
          <w:tcW w:w="3120" w:type="dxa"/>
        </w:tcPr>
        <w:p w14:paraId="298A5BF7" w14:textId="77777777" w:rsidR="006C7897" w:rsidRDefault="00692663" w:rsidP="006C7897">
          <w:pPr>
            <w:pStyle w:val="Header"/>
            <w:jc w:val="center"/>
          </w:pPr>
        </w:p>
      </w:tc>
      <w:tc>
        <w:tcPr>
          <w:tcW w:w="3120" w:type="dxa"/>
        </w:tcPr>
        <w:p w14:paraId="3BF6E3F4" w14:textId="77777777" w:rsidR="006C7897" w:rsidRDefault="00692663" w:rsidP="006C7897">
          <w:pPr>
            <w:pStyle w:val="Header"/>
            <w:ind w:right="-115"/>
            <w:jc w:val="right"/>
          </w:pPr>
        </w:p>
      </w:tc>
    </w:tr>
  </w:tbl>
  <w:p w14:paraId="08A88416" w14:textId="77777777" w:rsidR="006C7897" w:rsidRDefault="00692663" w:rsidP="006C78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F32AD4" w14:textId="77777777" w:rsidR="00692663" w:rsidRDefault="00692663" w:rsidP="006701AB">
      <w:pPr>
        <w:spacing w:after="0" w:line="240" w:lineRule="auto"/>
      </w:pPr>
      <w:r>
        <w:separator/>
      </w:r>
    </w:p>
  </w:footnote>
  <w:footnote w:type="continuationSeparator" w:id="0">
    <w:p w14:paraId="62BBB594" w14:textId="77777777" w:rsidR="00692663" w:rsidRDefault="00692663" w:rsidP="006701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6C7897" w14:paraId="747A821D" w14:textId="77777777" w:rsidTr="006C7897">
      <w:tc>
        <w:tcPr>
          <w:tcW w:w="3120" w:type="dxa"/>
        </w:tcPr>
        <w:p w14:paraId="609EE55F" w14:textId="77777777" w:rsidR="006C7897" w:rsidRDefault="00692663" w:rsidP="00D30468">
          <w:pPr>
            <w:spacing w:after="0"/>
          </w:pPr>
        </w:p>
      </w:tc>
      <w:tc>
        <w:tcPr>
          <w:tcW w:w="3120" w:type="dxa"/>
        </w:tcPr>
        <w:p w14:paraId="4AD2646C" w14:textId="77777777" w:rsidR="006C7897" w:rsidRDefault="00692663" w:rsidP="006C7897">
          <w:pPr>
            <w:pStyle w:val="Header"/>
            <w:jc w:val="center"/>
          </w:pPr>
        </w:p>
      </w:tc>
      <w:tc>
        <w:tcPr>
          <w:tcW w:w="3120" w:type="dxa"/>
        </w:tcPr>
        <w:p w14:paraId="04636731" w14:textId="77777777" w:rsidR="006C7897" w:rsidRDefault="00692663" w:rsidP="006C7897">
          <w:pPr>
            <w:pStyle w:val="Header"/>
            <w:ind w:right="-115"/>
            <w:jc w:val="right"/>
          </w:pPr>
        </w:p>
      </w:tc>
    </w:tr>
  </w:tbl>
  <w:p w14:paraId="1ADE7F09" w14:textId="77777777" w:rsidR="006C7897" w:rsidRDefault="00692663" w:rsidP="006C78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568C0"/>
    <w:multiLevelType w:val="multilevel"/>
    <w:tmpl w:val="949E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806DA"/>
    <w:multiLevelType w:val="hybridMultilevel"/>
    <w:tmpl w:val="FFFFFFFF"/>
    <w:lvl w:ilvl="0" w:tplc="F09AEF24">
      <w:start w:val="1"/>
      <w:numFmt w:val="decimal"/>
      <w:lvlText w:val="%1."/>
      <w:lvlJc w:val="left"/>
      <w:pPr>
        <w:ind w:left="720" w:hanging="360"/>
      </w:pPr>
    </w:lvl>
    <w:lvl w:ilvl="1" w:tplc="BC78E7E0">
      <w:start w:val="1"/>
      <w:numFmt w:val="bullet"/>
      <w:lvlText w:val=""/>
      <w:lvlJc w:val="left"/>
      <w:pPr>
        <w:ind w:left="1440" w:hanging="360"/>
      </w:pPr>
      <w:rPr>
        <w:rFonts w:ascii="Symbol" w:hAnsi="Symbol" w:hint="default"/>
      </w:rPr>
    </w:lvl>
    <w:lvl w:ilvl="2" w:tplc="14541CD6">
      <w:start w:val="1"/>
      <w:numFmt w:val="lowerRoman"/>
      <w:lvlText w:val="%3."/>
      <w:lvlJc w:val="right"/>
      <w:pPr>
        <w:ind w:left="2160" w:hanging="180"/>
      </w:pPr>
    </w:lvl>
    <w:lvl w:ilvl="3" w:tplc="A386FB42">
      <w:start w:val="1"/>
      <w:numFmt w:val="decimal"/>
      <w:lvlText w:val="%4."/>
      <w:lvlJc w:val="left"/>
      <w:pPr>
        <w:ind w:left="2880" w:hanging="360"/>
      </w:pPr>
    </w:lvl>
    <w:lvl w:ilvl="4" w:tplc="A9688C88">
      <w:start w:val="1"/>
      <w:numFmt w:val="lowerLetter"/>
      <w:lvlText w:val="%5."/>
      <w:lvlJc w:val="left"/>
      <w:pPr>
        <w:ind w:left="3600" w:hanging="360"/>
      </w:pPr>
    </w:lvl>
    <w:lvl w:ilvl="5" w:tplc="B8D8D81E">
      <w:start w:val="1"/>
      <w:numFmt w:val="lowerRoman"/>
      <w:lvlText w:val="%6."/>
      <w:lvlJc w:val="right"/>
      <w:pPr>
        <w:ind w:left="4320" w:hanging="180"/>
      </w:pPr>
    </w:lvl>
    <w:lvl w:ilvl="6" w:tplc="A8822EEC">
      <w:start w:val="1"/>
      <w:numFmt w:val="decimal"/>
      <w:lvlText w:val="%7."/>
      <w:lvlJc w:val="left"/>
      <w:pPr>
        <w:ind w:left="5040" w:hanging="360"/>
      </w:pPr>
    </w:lvl>
    <w:lvl w:ilvl="7" w:tplc="9CE0EB66">
      <w:start w:val="1"/>
      <w:numFmt w:val="lowerLetter"/>
      <w:lvlText w:val="%8."/>
      <w:lvlJc w:val="left"/>
      <w:pPr>
        <w:ind w:left="5760" w:hanging="360"/>
      </w:pPr>
    </w:lvl>
    <w:lvl w:ilvl="8" w:tplc="4C50EA86">
      <w:start w:val="1"/>
      <w:numFmt w:val="lowerRoman"/>
      <w:lvlText w:val="%9."/>
      <w:lvlJc w:val="right"/>
      <w:pPr>
        <w:ind w:left="6480" w:hanging="180"/>
      </w:pPr>
    </w:lvl>
  </w:abstractNum>
  <w:abstractNum w:abstractNumId="2" w15:restartNumberingAfterBreak="0">
    <w:nsid w:val="0B172798"/>
    <w:multiLevelType w:val="hybridMultilevel"/>
    <w:tmpl w:val="FFFFFFFF"/>
    <w:lvl w:ilvl="0" w:tplc="3326C5BA">
      <w:start w:val="1"/>
      <w:numFmt w:val="decimal"/>
      <w:lvlText w:val="%1."/>
      <w:lvlJc w:val="left"/>
      <w:pPr>
        <w:ind w:left="720" w:hanging="360"/>
      </w:pPr>
    </w:lvl>
    <w:lvl w:ilvl="1" w:tplc="12083CCA">
      <w:start w:val="1"/>
      <w:numFmt w:val="lowerLetter"/>
      <w:lvlText w:val="%2."/>
      <w:lvlJc w:val="left"/>
      <w:pPr>
        <w:ind w:left="1440" w:hanging="360"/>
      </w:pPr>
    </w:lvl>
    <w:lvl w:ilvl="2" w:tplc="7D3831CE">
      <w:start w:val="1"/>
      <w:numFmt w:val="lowerRoman"/>
      <w:lvlText w:val="%3."/>
      <w:lvlJc w:val="right"/>
      <w:pPr>
        <w:ind w:left="2160" w:hanging="180"/>
      </w:pPr>
    </w:lvl>
    <w:lvl w:ilvl="3" w:tplc="F8E28F32">
      <w:start w:val="1"/>
      <w:numFmt w:val="decimal"/>
      <w:lvlText w:val="%4."/>
      <w:lvlJc w:val="left"/>
      <w:pPr>
        <w:ind w:left="2880" w:hanging="360"/>
      </w:pPr>
    </w:lvl>
    <w:lvl w:ilvl="4" w:tplc="F4F2A67C">
      <w:start w:val="1"/>
      <w:numFmt w:val="lowerLetter"/>
      <w:lvlText w:val="%5."/>
      <w:lvlJc w:val="left"/>
      <w:pPr>
        <w:ind w:left="3600" w:hanging="360"/>
      </w:pPr>
    </w:lvl>
    <w:lvl w:ilvl="5" w:tplc="8A06B25A">
      <w:start w:val="1"/>
      <w:numFmt w:val="lowerRoman"/>
      <w:lvlText w:val="%6."/>
      <w:lvlJc w:val="right"/>
      <w:pPr>
        <w:ind w:left="4320" w:hanging="180"/>
      </w:pPr>
    </w:lvl>
    <w:lvl w:ilvl="6" w:tplc="9BD0E6F6">
      <w:start w:val="1"/>
      <w:numFmt w:val="decimal"/>
      <w:lvlText w:val="%7."/>
      <w:lvlJc w:val="left"/>
      <w:pPr>
        <w:ind w:left="5040" w:hanging="360"/>
      </w:pPr>
    </w:lvl>
    <w:lvl w:ilvl="7" w:tplc="02605DC0">
      <w:start w:val="1"/>
      <w:numFmt w:val="lowerLetter"/>
      <w:lvlText w:val="%8."/>
      <w:lvlJc w:val="left"/>
      <w:pPr>
        <w:ind w:left="5760" w:hanging="360"/>
      </w:pPr>
    </w:lvl>
    <w:lvl w:ilvl="8" w:tplc="F4C83D2A">
      <w:start w:val="1"/>
      <w:numFmt w:val="lowerRoman"/>
      <w:lvlText w:val="%9."/>
      <w:lvlJc w:val="right"/>
      <w:pPr>
        <w:ind w:left="6480" w:hanging="180"/>
      </w:pPr>
    </w:lvl>
  </w:abstractNum>
  <w:abstractNum w:abstractNumId="3" w15:restartNumberingAfterBreak="0">
    <w:nsid w:val="1E96269F"/>
    <w:multiLevelType w:val="hybridMultilevel"/>
    <w:tmpl w:val="F2289CDC"/>
    <w:lvl w:ilvl="0" w:tplc="B8007C0E">
      <w:start w:val="1"/>
      <w:numFmt w:val="decimal"/>
      <w:lvlText w:val="%1."/>
      <w:lvlJc w:val="left"/>
      <w:pPr>
        <w:ind w:left="720" w:hanging="360"/>
      </w:pPr>
    </w:lvl>
    <w:lvl w:ilvl="1" w:tplc="A196A9F4">
      <w:start w:val="1"/>
      <w:numFmt w:val="lowerLetter"/>
      <w:lvlText w:val="%2."/>
      <w:lvlJc w:val="left"/>
      <w:pPr>
        <w:ind w:left="1440" w:hanging="360"/>
      </w:pPr>
    </w:lvl>
    <w:lvl w:ilvl="2" w:tplc="65027B42">
      <w:start w:val="1"/>
      <w:numFmt w:val="lowerRoman"/>
      <w:lvlText w:val="%3."/>
      <w:lvlJc w:val="right"/>
      <w:pPr>
        <w:ind w:left="2160" w:hanging="180"/>
      </w:pPr>
    </w:lvl>
    <w:lvl w:ilvl="3" w:tplc="1C567C2C">
      <w:start w:val="1"/>
      <w:numFmt w:val="decimal"/>
      <w:lvlText w:val="%4."/>
      <w:lvlJc w:val="left"/>
      <w:pPr>
        <w:ind w:left="643" w:hanging="360"/>
      </w:pPr>
    </w:lvl>
    <w:lvl w:ilvl="4" w:tplc="192C159C">
      <w:start w:val="1"/>
      <w:numFmt w:val="lowerLetter"/>
      <w:lvlText w:val="%5."/>
      <w:lvlJc w:val="left"/>
      <w:pPr>
        <w:ind w:left="3600" w:hanging="360"/>
      </w:pPr>
    </w:lvl>
    <w:lvl w:ilvl="5" w:tplc="46489682">
      <w:start w:val="1"/>
      <w:numFmt w:val="lowerRoman"/>
      <w:lvlText w:val="%6."/>
      <w:lvlJc w:val="right"/>
      <w:pPr>
        <w:ind w:left="4320" w:hanging="180"/>
      </w:pPr>
    </w:lvl>
    <w:lvl w:ilvl="6" w:tplc="9B6CF5CA">
      <w:start w:val="1"/>
      <w:numFmt w:val="decimal"/>
      <w:lvlText w:val="%7."/>
      <w:lvlJc w:val="left"/>
      <w:pPr>
        <w:ind w:left="5040" w:hanging="360"/>
      </w:pPr>
    </w:lvl>
    <w:lvl w:ilvl="7" w:tplc="0DCCB74E">
      <w:start w:val="1"/>
      <w:numFmt w:val="lowerLetter"/>
      <w:lvlText w:val="%8."/>
      <w:lvlJc w:val="left"/>
      <w:pPr>
        <w:ind w:left="5760" w:hanging="360"/>
      </w:pPr>
    </w:lvl>
    <w:lvl w:ilvl="8" w:tplc="C1F2EF40">
      <w:start w:val="1"/>
      <w:numFmt w:val="lowerRoman"/>
      <w:lvlText w:val="%9."/>
      <w:lvlJc w:val="right"/>
      <w:pPr>
        <w:ind w:left="6480" w:hanging="180"/>
      </w:pPr>
    </w:lvl>
  </w:abstractNum>
  <w:abstractNum w:abstractNumId="4" w15:restartNumberingAfterBreak="0">
    <w:nsid w:val="78005B70"/>
    <w:multiLevelType w:val="hybridMultilevel"/>
    <w:tmpl w:val="FFFFFFFF"/>
    <w:lvl w:ilvl="0" w:tplc="33FE260E">
      <w:start w:val="1"/>
      <w:numFmt w:val="decimal"/>
      <w:lvlText w:val="%1."/>
      <w:lvlJc w:val="left"/>
      <w:pPr>
        <w:ind w:left="720" w:hanging="360"/>
      </w:pPr>
    </w:lvl>
    <w:lvl w:ilvl="1" w:tplc="5F8CD82E">
      <w:start w:val="1"/>
      <w:numFmt w:val="lowerLetter"/>
      <w:lvlText w:val="%2."/>
      <w:lvlJc w:val="left"/>
      <w:pPr>
        <w:ind w:left="1440" w:hanging="360"/>
      </w:pPr>
    </w:lvl>
    <w:lvl w:ilvl="2" w:tplc="0194D67C">
      <w:start w:val="1"/>
      <w:numFmt w:val="lowerRoman"/>
      <w:lvlText w:val="%3."/>
      <w:lvlJc w:val="right"/>
      <w:pPr>
        <w:ind w:left="2160" w:hanging="180"/>
      </w:pPr>
    </w:lvl>
    <w:lvl w:ilvl="3" w:tplc="D3308AAE">
      <w:start w:val="1"/>
      <w:numFmt w:val="decimal"/>
      <w:lvlText w:val="%4."/>
      <w:lvlJc w:val="left"/>
      <w:pPr>
        <w:ind w:left="2880" w:hanging="360"/>
      </w:pPr>
    </w:lvl>
    <w:lvl w:ilvl="4" w:tplc="A3849778">
      <w:start w:val="1"/>
      <w:numFmt w:val="lowerLetter"/>
      <w:lvlText w:val="%5."/>
      <w:lvlJc w:val="left"/>
      <w:pPr>
        <w:ind w:left="3600" w:hanging="360"/>
      </w:pPr>
    </w:lvl>
    <w:lvl w:ilvl="5" w:tplc="69CC32AC">
      <w:start w:val="1"/>
      <w:numFmt w:val="lowerRoman"/>
      <w:lvlText w:val="%6."/>
      <w:lvlJc w:val="right"/>
      <w:pPr>
        <w:ind w:left="4320" w:hanging="180"/>
      </w:pPr>
    </w:lvl>
    <w:lvl w:ilvl="6" w:tplc="5F48D0F8">
      <w:start w:val="1"/>
      <w:numFmt w:val="decimal"/>
      <w:lvlText w:val="%7."/>
      <w:lvlJc w:val="left"/>
      <w:pPr>
        <w:ind w:left="5040" w:hanging="360"/>
      </w:pPr>
    </w:lvl>
    <w:lvl w:ilvl="7" w:tplc="5ECAE67C">
      <w:start w:val="1"/>
      <w:numFmt w:val="lowerLetter"/>
      <w:lvlText w:val="%8."/>
      <w:lvlJc w:val="left"/>
      <w:pPr>
        <w:ind w:left="5760" w:hanging="360"/>
      </w:pPr>
    </w:lvl>
    <w:lvl w:ilvl="8" w:tplc="DF14B3D4">
      <w:start w:val="1"/>
      <w:numFmt w:val="lowerRoman"/>
      <w:lvlText w:val="%9."/>
      <w:lvlJc w:val="right"/>
      <w:pPr>
        <w:ind w:left="6480" w:hanging="180"/>
      </w:pPr>
    </w:lvl>
  </w:abstractNum>
  <w:abstractNum w:abstractNumId="5" w15:restartNumberingAfterBreak="0">
    <w:nsid w:val="7BEB319E"/>
    <w:multiLevelType w:val="multilevel"/>
    <w:tmpl w:val="5EA6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F13"/>
    <w:rsid w:val="000908BB"/>
    <w:rsid w:val="000F2A24"/>
    <w:rsid w:val="001034DE"/>
    <w:rsid w:val="001513BF"/>
    <w:rsid w:val="0016272B"/>
    <w:rsid w:val="0017054C"/>
    <w:rsid w:val="001743A1"/>
    <w:rsid w:val="00181479"/>
    <w:rsid w:val="001B171F"/>
    <w:rsid w:val="001C5D8B"/>
    <w:rsid w:val="001C5E65"/>
    <w:rsid w:val="00222ECE"/>
    <w:rsid w:val="00231B58"/>
    <w:rsid w:val="002621B6"/>
    <w:rsid w:val="002A4317"/>
    <w:rsid w:val="002C6DB5"/>
    <w:rsid w:val="002D3B88"/>
    <w:rsid w:val="002F365C"/>
    <w:rsid w:val="0032457D"/>
    <w:rsid w:val="00335CD2"/>
    <w:rsid w:val="003374BA"/>
    <w:rsid w:val="0033761A"/>
    <w:rsid w:val="00363998"/>
    <w:rsid w:val="00371BAD"/>
    <w:rsid w:val="0038716F"/>
    <w:rsid w:val="003C0CC0"/>
    <w:rsid w:val="003D6A5E"/>
    <w:rsid w:val="003E1617"/>
    <w:rsid w:val="003E4E5F"/>
    <w:rsid w:val="004029FD"/>
    <w:rsid w:val="0043305B"/>
    <w:rsid w:val="004E700A"/>
    <w:rsid w:val="004F40C4"/>
    <w:rsid w:val="004F66D5"/>
    <w:rsid w:val="00514BD4"/>
    <w:rsid w:val="00522790"/>
    <w:rsid w:val="00523759"/>
    <w:rsid w:val="0052767A"/>
    <w:rsid w:val="005419E9"/>
    <w:rsid w:val="005901F1"/>
    <w:rsid w:val="00596AEB"/>
    <w:rsid w:val="005A7328"/>
    <w:rsid w:val="00600823"/>
    <w:rsid w:val="00615004"/>
    <w:rsid w:val="00622FD3"/>
    <w:rsid w:val="0063417B"/>
    <w:rsid w:val="00640160"/>
    <w:rsid w:val="00654A25"/>
    <w:rsid w:val="00662119"/>
    <w:rsid w:val="006701AB"/>
    <w:rsid w:val="00676394"/>
    <w:rsid w:val="00682DCF"/>
    <w:rsid w:val="006837AA"/>
    <w:rsid w:val="00692663"/>
    <w:rsid w:val="006A2C7C"/>
    <w:rsid w:val="006C0617"/>
    <w:rsid w:val="006D029A"/>
    <w:rsid w:val="006D5391"/>
    <w:rsid w:val="006E735E"/>
    <w:rsid w:val="00706D3C"/>
    <w:rsid w:val="007400C2"/>
    <w:rsid w:val="0074163B"/>
    <w:rsid w:val="00753248"/>
    <w:rsid w:val="007C6C95"/>
    <w:rsid w:val="00815830"/>
    <w:rsid w:val="00846E66"/>
    <w:rsid w:val="00847662"/>
    <w:rsid w:val="008678F4"/>
    <w:rsid w:val="008762D1"/>
    <w:rsid w:val="008A2570"/>
    <w:rsid w:val="008A477F"/>
    <w:rsid w:val="008B1F6C"/>
    <w:rsid w:val="008B401E"/>
    <w:rsid w:val="008C7EFF"/>
    <w:rsid w:val="008D25D3"/>
    <w:rsid w:val="008E2E97"/>
    <w:rsid w:val="008F48A3"/>
    <w:rsid w:val="00917252"/>
    <w:rsid w:val="0099183F"/>
    <w:rsid w:val="00997823"/>
    <w:rsid w:val="009C3FBF"/>
    <w:rsid w:val="00A20CEC"/>
    <w:rsid w:val="00A51B44"/>
    <w:rsid w:val="00AA3356"/>
    <w:rsid w:val="00AB5E70"/>
    <w:rsid w:val="00AD3EE5"/>
    <w:rsid w:val="00AD5BFD"/>
    <w:rsid w:val="00B45716"/>
    <w:rsid w:val="00B51F94"/>
    <w:rsid w:val="00BC29EC"/>
    <w:rsid w:val="00BC64D4"/>
    <w:rsid w:val="00BD3691"/>
    <w:rsid w:val="00BE049C"/>
    <w:rsid w:val="00BE1960"/>
    <w:rsid w:val="00BE351C"/>
    <w:rsid w:val="00BE7F0E"/>
    <w:rsid w:val="00BF670C"/>
    <w:rsid w:val="00C24DE9"/>
    <w:rsid w:val="00C67A7D"/>
    <w:rsid w:val="00CA2F8E"/>
    <w:rsid w:val="00CA56B3"/>
    <w:rsid w:val="00CD0BFB"/>
    <w:rsid w:val="00D0615C"/>
    <w:rsid w:val="00D80CE8"/>
    <w:rsid w:val="00D81958"/>
    <w:rsid w:val="00D82FD5"/>
    <w:rsid w:val="00DB3A27"/>
    <w:rsid w:val="00DB47EC"/>
    <w:rsid w:val="00DF1F13"/>
    <w:rsid w:val="00E2082C"/>
    <w:rsid w:val="00E209D6"/>
    <w:rsid w:val="00E26328"/>
    <w:rsid w:val="00E33A44"/>
    <w:rsid w:val="00E76A4E"/>
    <w:rsid w:val="00EB6475"/>
    <w:rsid w:val="00EC61FA"/>
    <w:rsid w:val="00ED63CC"/>
    <w:rsid w:val="00F2493E"/>
    <w:rsid w:val="00F47C85"/>
    <w:rsid w:val="00F95EFF"/>
    <w:rsid w:val="00FE00BF"/>
    <w:rsid w:val="00FE4B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E7448"/>
  <w15:chartTrackingRefBased/>
  <w15:docId w15:val="{E06600DE-A64A-264F-8972-9DC230995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1AB"/>
    <w:pPr>
      <w:spacing w:after="160" w:line="259" w:lineRule="auto"/>
    </w:pPr>
    <w:rPr>
      <w:sz w:val="22"/>
      <w:szCs w:val="22"/>
    </w:rPr>
  </w:style>
  <w:style w:type="paragraph" w:styleId="Heading1">
    <w:name w:val="heading 1"/>
    <w:basedOn w:val="Normal"/>
    <w:next w:val="Normal"/>
    <w:link w:val="Heading1Char"/>
    <w:uiPriority w:val="9"/>
    <w:qFormat/>
    <w:rsid w:val="006701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01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0B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1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01A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701AB"/>
    <w:pPr>
      <w:ind w:left="720"/>
      <w:contextualSpacing/>
    </w:pPr>
  </w:style>
  <w:style w:type="character" w:customStyle="1" w:styleId="HeaderChar">
    <w:name w:val="Header Char"/>
    <w:basedOn w:val="DefaultParagraphFont"/>
    <w:link w:val="Header"/>
    <w:uiPriority w:val="99"/>
    <w:rsid w:val="006701AB"/>
  </w:style>
  <w:style w:type="paragraph" w:styleId="Header">
    <w:name w:val="header"/>
    <w:basedOn w:val="Normal"/>
    <w:link w:val="HeaderChar"/>
    <w:uiPriority w:val="99"/>
    <w:unhideWhenUsed/>
    <w:rsid w:val="006701AB"/>
    <w:pPr>
      <w:tabs>
        <w:tab w:val="center" w:pos="4680"/>
        <w:tab w:val="right" w:pos="9360"/>
      </w:tabs>
      <w:spacing w:after="0" w:line="240" w:lineRule="auto"/>
    </w:pPr>
    <w:rPr>
      <w:sz w:val="24"/>
      <w:szCs w:val="24"/>
    </w:rPr>
  </w:style>
  <w:style w:type="character" w:customStyle="1" w:styleId="HeaderChar1">
    <w:name w:val="Header Char1"/>
    <w:basedOn w:val="DefaultParagraphFont"/>
    <w:uiPriority w:val="99"/>
    <w:semiHidden/>
    <w:rsid w:val="006701AB"/>
    <w:rPr>
      <w:sz w:val="22"/>
      <w:szCs w:val="22"/>
    </w:rPr>
  </w:style>
  <w:style w:type="character" w:customStyle="1" w:styleId="FooterChar">
    <w:name w:val="Footer Char"/>
    <w:basedOn w:val="DefaultParagraphFont"/>
    <w:link w:val="Footer"/>
    <w:uiPriority w:val="99"/>
    <w:rsid w:val="006701AB"/>
  </w:style>
  <w:style w:type="paragraph" w:styleId="Footer">
    <w:name w:val="footer"/>
    <w:basedOn w:val="Normal"/>
    <w:link w:val="FooterChar"/>
    <w:uiPriority w:val="99"/>
    <w:unhideWhenUsed/>
    <w:rsid w:val="006701AB"/>
    <w:pPr>
      <w:tabs>
        <w:tab w:val="center" w:pos="4680"/>
        <w:tab w:val="right" w:pos="9360"/>
      </w:tabs>
      <w:spacing w:after="0" w:line="240" w:lineRule="auto"/>
    </w:pPr>
    <w:rPr>
      <w:sz w:val="24"/>
      <w:szCs w:val="24"/>
    </w:rPr>
  </w:style>
  <w:style w:type="character" w:customStyle="1" w:styleId="FooterChar1">
    <w:name w:val="Footer Char1"/>
    <w:basedOn w:val="DefaultParagraphFont"/>
    <w:uiPriority w:val="99"/>
    <w:semiHidden/>
    <w:rsid w:val="006701AB"/>
    <w:rPr>
      <w:sz w:val="22"/>
      <w:szCs w:val="22"/>
    </w:rPr>
  </w:style>
  <w:style w:type="paragraph" w:styleId="FootnoteText">
    <w:name w:val="footnote text"/>
    <w:basedOn w:val="Normal"/>
    <w:link w:val="FootnoteTextChar"/>
    <w:uiPriority w:val="99"/>
    <w:semiHidden/>
    <w:unhideWhenUsed/>
    <w:rsid w:val="006701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01AB"/>
    <w:rPr>
      <w:sz w:val="20"/>
      <w:szCs w:val="20"/>
    </w:rPr>
  </w:style>
  <w:style w:type="character" w:styleId="FootnoteReference">
    <w:name w:val="footnote reference"/>
    <w:basedOn w:val="DefaultParagraphFont"/>
    <w:uiPriority w:val="99"/>
    <w:semiHidden/>
    <w:unhideWhenUsed/>
    <w:rsid w:val="006701AB"/>
    <w:rPr>
      <w:vertAlign w:val="superscript"/>
    </w:rPr>
  </w:style>
  <w:style w:type="paragraph" w:styleId="Title">
    <w:name w:val="Title"/>
    <w:basedOn w:val="Normal"/>
    <w:next w:val="Normal"/>
    <w:link w:val="TitleChar"/>
    <w:uiPriority w:val="10"/>
    <w:qFormat/>
    <w:rsid w:val="002A43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317"/>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A33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ndnoteReference">
    <w:name w:val="endnote reference"/>
    <w:basedOn w:val="DefaultParagraphFont"/>
    <w:uiPriority w:val="99"/>
    <w:semiHidden/>
    <w:unhideWhenUsed/>
    <w:rsid w:val="0033761A"/>
    <w:rPr>
      <w:vertAlign w:val="superscript"/>
    </w:rPr>
  </w:style>
  <w:style w:type="character" w:customStyle="1" w:styleId="Heading3Char">
    <w:name w:val="Heading 3 Char"/>
    <w:basedOn w:val="DefaultParagraphFont"/>
    <w:link w:val="Heading3"/>
    <w:uiPriority w:val="9"/>
    <w:rsid w:val="00CD0BF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390272">
      <w:bodyDiv w:val="1"/>
      <w:marLeft w:val="0"/>
      <w:marRight w:val="0"/>
      <w:marTop w:val="0"/>
      <w:marBottom w:val="0"/>
      <w:divBdr>
        <w:top w:val="none" w:sz="0" w:space="0" w:color="auto"/>
        <w:left w:val="none" w:sz="0" w:space="0" w:color="auto"/>
        <w:bottom w:val="none" w:sz="0" w:space="0" w:color="auto"/>
        <w:right w:val="none" w:sz="0" w:space="0" w:color="auto"/>
      </w:divBdr>
    </w:div>
    <w:div w:id="99071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609C1-6256-B844-B71E-B0DA03056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5973</Words>
  <Characters>34050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Giacomuzzo, Emanuele</dc:creator>
  <cp:keywords/>
  <dc:description/>
  <cp:lastModifiedBy>Giacomuzzo, Emanuele</cp:lastModifiedBy>
  <cp:revision>132</cp:revision>
  <dcterms:created xsi:type="dcterms:W3CDTF">2021-03-25T21:14:00Z</dcterms:created>
  <dcterms:modified xsi:type="dcterms:W3CDTF">2021-04-07T11:24:00Z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62151402-7c1b-31ca-97d5-bd49497aa3d0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