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sz w:val="32"/>
          <w:szCs w:val="32"/>
        </w:rPr>
        <w:t xml:space="preserve">Project Proposal</w:t>
      </w:r>
    </w:p>
    <w:p>
      <w:pPr>
        <w:spacing w:after="400"/>
        <w:jc w:val="center"/>
      </w:pPr>
      <w:r>
        <w:rPr>
          <w:i/>
          <w:iCs/>
          <w:color w:val="808080"/>
          <w:sz w:val="28"/>
          <w:szCs w:val="28"/>
        </w:rPr>
        <w:t xml:space="preserve">[Project title — to be defined]</w:t>
      </w:r>
    </w:p>
    <w:p>
      <w:pPr>
        <w:spacing w:after="100"/>
        <w:jc w:val="center"/>
      </w:pPr>
      <w:r>
        <w:rPr>
          <w:i/>
          <w:iCs/>
          <w:color w:val="808080"/>
        </w:rPr>
        <w:t xml:space="preserve">[Funding call / reference — to be added]</w:t>
      </w:r>
    </w:p>
    <w:p>
      <w:pPr>
        <w:spacing w:after="100"/>
        <w:jc w:val="center"/>
      </w:pPr>
      <w:r>
        <w:rPr>
          <w:i/>
          <w:iCs/>
          <w:color w:val="808080"/>
        </w:rPr>
        <w:t xml:space="preserve">[Acronym — to be added]</w:t>
      </w:r>
    </w:p>
    <w:p>
      <w:r>
        <w:br w:type="page"/>
      </w:r>
    </w:p>
    <w:p>
      <w:pPr>
        <w:pStyle w:val="Heading1"/>
        <w:spacing w:after="150" w:before="300"/>
      </w:pPr>
      <w:r>
        <w:t xml:space="preserve">Part 1 — Identification of Subjects</w:t>
      </w:r>
    </w:p>
    <w:p>
      <w:pPr>
        <w:spacing w:after="120"/>
      </w:pPr>
      <w:r>
        <w:t xml:space="preserve">Composition of the working group and related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Role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Name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Responsibility</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Technical Responsible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Technical responsibility for the project</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Project Manager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Coordination, planning and management of the project</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Reviewer</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Review and verification of the produced results</w:t>
            </w:r>
          </w:p>
        </w:tc>
      </w:tr>
    </w:tbl>
    <w:p>
      <w:r>
        <w:br w:type="page"/>
      </w:r>
    </w:p>
    <w:p>
      <w:pPr>
        <w:pStyle w:val="Heading1"/>
        <w:spacing w:after="150" w:before="300"/>
      </w:pPr>
      <w:r>
        <w:t xml:space="preserve">Part 2 — General Data of the Proposal</w:t>
      </w:r>
    </w:p>
    <w:p>
      <w:pPr>
        <w:pStyle w:val="Heading2"/>
        <w:spacing w:after="120" w:before="240"/>
      </w:pPr>
      <w:r>
        <w:t xml:space="preserve">2.1 Project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Project title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r>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Duration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r>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Total budget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r>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Funding body / call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added]</w:t>
            </w:r>
          </w:p>
        </w:tc>
      </w:tr>
    </w:tbl>
    <w:p>
      <w:pPr>
        <w:spacing w:after="120" w:before="200"/>
      </w:pPr>
    </w:p>
    <w:p>
      <w:pPr>
        <w:pStyle w:val="Heading2"/>
        <w:spacing w:after="120" w:before="240"/>
      </w:pPr>
      <w:r>
        <w:t xml:space="preserve">2.2 Description of the proposal</w:t>
      </w:r>
    </w:p>
    <w:p>
      <w:pPr>
        <w:spacing w:after="120"/>
      </w:pPr>
      <w:r>
        <w:t xml:space="preserve">The description must indicate the proposed solutions without going into implementation detail, developing 3-4 themes indicated by the call (e.g. competitive/non-competitive industrial development, scientific development). By the end of the project it must be possible to position the outcome against the Technology Readiness Level (TRL) scale.</w:t>
      </w:r>
    </w:p>
    <w:p>
      <w:pPr>
        <w:spacing w:after="160"/>
      </w:pPr>
      <w:r>
        <w:rPr>
          <w:i/>
          <w:iCs/>
          <w:color w:val="666666"/>
          <w:sz w:val="20"/>
          <w:szCs w:val="20"/>
        </w:rPr>
        <w:t xml:space="preserve">Note: the proposal must state which TRL level is to be reached and justify the choice. The target indicated in the source notes is TRL7 (demonstration in an operational environment); TRL4 instead corresponds to a prototype tested in the laboratory.</w:t>
      </w:r>
    </w:p>
    <w:p>
      <w:pPr>
        <w:pStyle w:val="Heading3"/>
        <w:spacing w:after="100" w:before="180"/>
      </w:pPr>
      <w:r>
        <w:t xml:space="preserve">2.2.1 Abstract</w:t>
      </w:r>
    </w:p>
    <w:p>
      <w:pPr>
        <w:spacing w:after="120"/>
      </w:pPr>
      <w:r>
        <w:t xml:space="preserve">The project develops a multi-agent system for medical imaging, able not only to classify pathologies but also to acquire and process additional information about them (classification enrichment). The system integrates three types of data — clinical, imaging and omics — and is designed as a fully automated pipeline from training to testing, with the training component itself supervised by an agent.</w:t>
      </w:r>
    </w:p>
    <w:p>
      <w:pPr>
        <w:pStyle w:val="Heading3"/>
        <w:spacing w:after="100" w:before="180"/>
      </w:pPr>
      <w:r>
        <w:t xml:space="preserve">2.2.2 Positioning with respect to the state of the art</w:t>
      </w:r>
    </w:p>
    <w:p>
      <w:pPr>
        <w:spacing w:after="120"/>
      </w:pPr>
      <w:r>
        <w:t xml:space="preserve">The project is based on the MedMNIST v2 benchmarks (2D and 3D), using in particular the PathMNIST and DermaMNIST datasets as a reference for classification. The state of the art on classification methods (e.g. convolutional networks) and on LLMs for agentic systems is analyzed in WP3 and used as the basis for defining the models and the agents.</w:t>
      </w:r>
    </w:p>
    <w:p>
      <w:pPr>
        <w:pStyle w:val="Heading3"/>
        <w:spacing w:after="100" w:before="180"/>
      </w:pPr>
      <w:r>
        <w:t xml:space="preserve">2.2.3 Scientific and technological objectives</w:t>
      </w:r>
    </w:p>
    <w:p>
      <w:pPr>
        <w:pStyle w:val="ListParagraph"/>
        <w:numPr>
          <w:ilvl w:val="0"/>
          <w:numId w:val="2"/>
        </w:numPr>
        <w:spacing w:after="60"/>
      </w:pPr>
      <w:r>
        <w:t xml:space="preserve">Develop a classification method for pathologies starting from medical images, with the possibility of specialist fine-tuning.</w:t>
      </w:r>
    </w:p>
    <w:p>
      <w:pPr>
        <w:pStyle w:val="ListParagraph"/>
        <w:numPr>
          <w:ilvl w:val="0"/>
          <w:numId w:val="2"/>
        </w:numPr>
        <w:spacing w:after="60"/>
      </w:pPr>
      <w:r>
        <w:t xml:space="preserve">Design agents able to extract, for each class, additional value from the image and contextual information about the pathology (enrichment).</w:t>
      </w:r>
    </w:p>
    <w:p>
      <w:pPr>
        <w:pStyle w:val="ListParagraph"/>
        <w:numPr>
          <w:ilvl w:val="0"/>
          <w:numId w:val="2"/>
        </w:numPr>
        <w:spacing w:after="60"/>
      </w:pPr>
      <w:r>
        <w:t xml:space="preserve">Automate the entire pipeline, from training to evaluation and testing, with agentic supervision also during the training phase.</w:t>
      </w:r>
    </w:p>
    <w:p>
      <w:pPr>
        <w:spacing w:after="120"/>
      </w:pPr>
      <w:r>
        <w:rPr>
          <w:sz w:val="2"/>
          <w:szCs w:val="2"/>
        </w:rPr>
        <w:t xml:space="preserve"/>
      </w:r>
    </w:p>
    <w:p>
      <w:pPr>
        <w:spacing w:after="160"/>
      </w:pPr>
      <w:r>
        <w:rPr>
          <w:i/>
          <w:iCs/>
          <w:color w:val="666666"/>
          <w:sz w:val="20"/>
          <w:szCs w:val="20"/>
        </w:rPr>
        <w:t xml:space="preserve">Note: this point is typically examined carefully by reviewers, who are often experts in the state of the art: they assess the consistency of the proposed advancement with respect to the state of the art and the general usefulness of the advancement itself.</w:t>
      </w:r>
    </w:p>
    <w:p>
      <w:pPr>
        <w:pStyle w:val="Heading2"/>
        <w:spacing w:after="120" w:before="240"/>
      </w:pPr>
      <w:r>
        <w:t xml:space="preserve">2.3 Main expected results (deliverables)</w:t>
      </w:r>
    </w:p>
    <w:p>
      <w:pPr>
        <w:spacing w:after="120"/>
      </w:pPr>
      <w:r>
        <w:t xml:space="preserve">The expected results are organized by Work Package and detailed in Part 3 (§3.1) and in the deliverables summary table (§3.2).</w:t>
      </w:r>
    </w:p>
    <w:p>
      <w:pPr>
        <w:pStyle w:val="Heading2"/>
        <w:spacing w:after="120" w:before="240"/>
      </w:pPr>
      <w:r>
        <w:t xml:space="preserve">2.4 Technical feasibility of the project</w:t>
      </w:r>
    </w:p>
    <w:p>
      <w:pPr>
        <w:spacing w:after="120"/>
      </w:pPr>
      <w:r>
        <w:rPr>
          <w:i/>
          <w:iCs/>
          <w:color w:val="808080"/>
        </w:rPr>
        <w:t xml:space="preserve">[to be developed: argue the technical feasibility based on available resources, competencies and datasets (MedMNISTv2, PathMNIST, DermaMNIST)]</w:t>
      </w:r>
    </w:p>
    <w:p>
      <w:pPr>
        <w:pStyle w:val="Heading2"/>
        <w:spacing w:after="120" w:before="240"/>
      </w:pPr>
      <w:r>
        <w:t xml:space="preserve">2.5 Impact and potential of the project</w:t>
      </w:r>
    </w:p>
    <w:p>
      <w:pPr>
        <w:spacing w:after="120"/>
      </w:pPr>
      <w:r>
        <w:rPr>
          <w:i/>
          <w:iCs/>
          <w:color w:val="808080"/>
        </w:rPr>
        <w:t xml:space="preserve">[to be developed: clinical/scientific impact of agent-assisted diagnostic enrichment]</w:t>
      </w:r>
    </w:p>
    <w:p>
      <w:pPr>
        <w:pStyle w:val="Heading2"/>
        <w:spacing w:after="120" w:before="240"/>
      </w:pPr>
      <w:r>
        <w:t xml:space="preserve">2.6 Valorization potential of the project</w:t>
      </w:r>
    </w:p>
    <w:p>
      <w:pPr>
        <w:spacing w:after="120"/>
      </w:pPr>
      <w:r>
        <w:t xml:space="preserve">Approach based on the MVP → Higher Gain Products cycle: start from a Minimum Viable Product (automatic classification pipeline) and then progressively extend the system's capabilities (enrichment, explainability, review) towards higher-value-added products.</w:t>
      </w:r>
    </w:p>
    <w:p>
      <w:pPr>
        <w:pStyle w:val="Heading2"/>
        <w:spacing w:after="120" w:before="240"/>
      </w:pPr>
      <w:r>
        <w:t xml:space="preserve">2.7 Regulatory framing</w:t>
      </w:r>
    </w:p>
    <w:p>
      <w:pPr>
        <w:spacing w:after="120"/>
      </w:pPr>
      <w:r>
        <w:rPr>
          <w:i/>
          <w:iCs/>
          <w:color w:val="808080"/>
        </w:rPr>
        <w:t xml:space="preserve">[to be added: applicable regulatory references (e.g. medical devices, protection of health data/GDPR)]</w:t>
      </w:r>
    </w:p>
    <w:p>
      <w:pPr>
        <w:pStyle w:val="Heading2"/>
        <w:spacing w:after="120" w:before="240"/>
      </w:pPr>
      <w:r>
        <w:t xml:space="preserve">2.8 Verification of the project outcome</w:t>
      </w:r>
    </w:p>
    <w:p>
      <w:pPr>
        <w:spacing w:after="120"/>
      </w:pPr>
      <w:r>
        <w:t xml:space="preserve">The reviewer's task consists of analyzing the Work Packages and the Lines of Activity. For each WP it is therefore necessary to describe what it comprises, what it produces and which deliverables it generates — see Part 3, §3.1.</w:t>
      </w:r>
    </w:p>
    <w:p>
      <w:pPr>
        <w:pStyle w:val="Heading2"/>
        <w:spacing w:after="120" w:before="240"/>
      </w:pPr>
      <w:r>
        <w:t xml:space="preserve">2.9 KPIs</w:t>
      </w:r>
    </w:p>
    <w:p>
      <w:pPr>
        <w:spacing w:after="120"/>
      </w:pPr>
      <w:r>
        <w:t xml:space="preserve">KPIs are the first element observed by a reviewer. For every WP and every Line of Activity a KPI must be proposed, finding a trade-off between meeting the objectives and being attractive to the reviewer: targets must be ambitious enough while remaining elastic.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4250"/>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WP</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Proposed KPI</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WP1</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Domain SOTA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Requirements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WP2</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collection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preparation for 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State of the art analysis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Training process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WP4</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Metrics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WP5</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Research on possible approaches (pre-training)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Integration of the approach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Testing the integration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WP6</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Setting the testing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Define the test set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WP7</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assistance in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WP8</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Setting the role of the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Assessment of the system</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i/>
                <w:iCs/>
                <w:color w:val="808080"/>
              </w:rPr>
              <w:t xml:space="preserve">[KPI to be defined — see note]</w:t>
            </w:r>
          </w:p>
        </w:tc>
      </w:tr>
    </w:tbl>
    <w:p>
      <w:pPr>
        <w:spacing w:after="200"/>
      </w:pPr>
    </w:p>
    <w:p>
      <w:pPr>
        <w:pStyle w:val="Heading2"/>
        <w:spacing w:after="120" w:before="240"/>
      </w:pPr>
      <w:r>
        <w:t xml:space="preserve">2.10 Development methodology</w:t>
      </w:r>
    </w:p>
    <w:p>
      <w:pPr>
        <w:spacing w:after="120"/>
      </w:pPr>
      <w:r>
        <w:t xml:space="preserve">Approach adopted: Agile (explicitly indicated for WP1; to be confirmed/extended to the other WPs).</w:t>
      </w:r>
    </w:p>
    <w:p>
      <w:r>
        <w:br w:type="page"/>
      </w:r>
    </w:p>
    <w:p>
      <w:pPr>
        <w:pStyle w:val="Heading1"/>
        <w:spacing w:after="150" w:before="300"/>
      </w:pPr>
      <w:r>
        <w:t xml:space="preserve">Part 3 — Structure and Costs of the Proposal</w:t>
      </w:r>
    </w:p>
    <w:p>
      <w:pPr>
        <w:pStyle w:val="Heading2"/>
        <w:spacing w:after="120" w:before="240"/>
      </w:pPr>
      <w:r>
        <w:t xml:space="preserve">3.1 Work plan: Work Packages and Lines of Activity</w:t>
      </w:r>
    </w:p>
    <w:p>
      <w:pPr>
        <w:spacing w:after="120"/>
      </w:pPr>
      <w:r>
        <w:t xml:space="preserve">The work plan is divided into Work Packages (WP), each broken down into Lines of Activity (L.A.). For each L.A. at least one deliverable is indicated and, where applicable, risks and their mitigations. Interactions between Lines of Activity (research proposal) are referenced in the notes when relevant (e.g. the data ingestion process of WP2 is a prerequisite for the classification in WP3).</w:t>
      </w:r>
    </w:p>
    <w:p>
      <w:pPr>
        <w:pStyle w:val="Heading3"/>
        <w:spacing w:after="100" w:before="180"/>
      </w:pPr>
      <w:r>
        <w:t xml:space="preserve">WP1 — SOTA of the domain and requirements</w:t>
      </w:r>
    </w:p>
    <w:p>
      <w:pPr>
        <w:spacing w:after="160"/>
      </w:pPr>
      <w:r>
        <w:rPr>
          <w:i/>
          <w:iCs/>
          <w:color w:val="666666"/>
          <w:sz w:val="20"/>
          <w:szCs w:val="20"/>
        </w:rPr>
        <w:t xml:space="preserve">Note: Development approach: Agile.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Domain SOTA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Analysis of the application domain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Requirements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60"/>
            </w:pPr>
            <w:r>
              <w:t xml:space="preserve">D1. Functional and non-functional requirements (quality, performance and type of expected results — expressed descriptively, not numerically)</w:t>
            </w:r>
          </w:p>
          <w:p>
            <w:pPr>
              <w:spacing w:after="0"/>
            </w:pPr>
            <w:r>
              <w:t xml:space="preserve">D2. Feasibility metrics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bl>
    <w:p>
      <w:pPr>
        <w:spacing w:after="200"/>
      </w:pPr>
    </w:p>
    <w:p>
      <w:pPr>
        <w:pStyle w:val="Heading3"/>
        <w:spacing w:after="100" w:before="180"/>
      </w:pPr>
      <w:r>
        <w:t xml:space="preserve">WP2 — Inputs of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collection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Summary of the collected data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Definition of the data-cleaning operations and of how the data should be structured to obtain better classification and be usable by the agents; connected to the classification task</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Missing data, wrong normalization, corrupted data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Use of multiple sources and well-established, well-known datasets</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 preparation for 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Dataset prepared and ready for use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Wrong normalization, insufficient data, data volume too large for the available computational resources, class imbalance, differences in complexity across classes, image quality issues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Return to deliverable D1 (revision of the data evaluation phase)</w:t>
            </w:r>
          </w:p>
        </w:tc>
      </w:tr>
    </w:tbl>
    <w:p>
      <w:pPr>
        <w:spacing w:after="200"/>
      </w:pPr>
    </w:p>
    <w:p>
      <w:pPr>
        <w:pStyle w:val="Heading3"/>
        <w:spacing w:after="100" w:before="180"/>
      </w:pPr>
      <w:r>
        <w:t xml:space="preserve">WP3 — Training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State of the art analysis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60"/>
            </w:pPr>
            <w:r>
              <w:t xml:space="preserve">D1. Method(s) for classification</w:t>
            </w:r>
          </w:p>
          <w:p>
            <w:pPr>
              <w:spacing w:after="0"/>
            </w:pPr>
            <w:r>
              <w:t xml:space="preserve">D2. Models (e.g. CNNs) for the task, with the possibility of specialization via fine-tuning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Complexity of the identified methods; limited accuracy in the state of the art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Adoption of the most solid, industry-proven methods</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60"/>
            </w:pPr>
            <w:r>
              <w:t xml:space="preserve">D1. State-of-the-art analysis of LLMs for agentic systems</w:t>
            </w:r>
          </w:p>
          <w:p>
            <w:pPr>
              <w:spacing w:after="0"/>
            </w:pPr>
            <w:r>
              <w:t xml:space="preserve">D2. Definition of the agent's role in the training process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Low risk for the SOTA analysis (widely researched field); possible errors in the agent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Iterative refinement of the agent based on identified errors</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Training process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Automatic 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Incorrect training (parameters, overfitting, underfitting)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refinement based on previous mistakes, manual debugging, human-in-the-loop mitigation</w:t>
            </w:r>
          </w:p>
        </w:tc>
      </w:tr>
    </w:tbl>
    <w:p>
      <w:pPr>
        <w:spacing w:after="200"/>
      </w:pPr>
    </w:p>
    <w:p>
      <w:pPr>
        <w:pStyle w:val="Heading3"/>
        <w:spacing w:after="100" w:before="180"/>
      </w:pPr>
      <w:r>
        <w:t xml:space="preserve">WP4 — Training evaluation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Metrics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System evaluated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System wrongly evaluated; the agent focuses on the wrong goal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Rebuild the automatic evaluation agent relying on deterministic rules (possibly adding a dedicated tool)</w:t>
            </w:r>
          </w:p>
        </w:tc>
      </w:tr>
    </w:tbl>
    <w:p>
      <w:pPr>
        <w:spacing w:after="200"/>
      </w:pPr>
    </w:p>
    <w:p>
      <w:pPr>
        <w:pStyle w:val="Heading3"/>
        <w:spacing w:after="100" w:before="180"/>
      </w:pPr>
      <w:r>
        <w:t xml:space="preserve">WP5 — Enrichment</w:t>
      </w:r>
    </w:p>
    <w:p>
      <w:pPr>
        <w:spacing w:after="160"/>
      </w:pPr>
      <w:r>
        <w:rPr>
          <w:i/>
          <w:iCs/>
          <w:color w:val="666666"/>
          <w:sz w:val="20"/>
          <w:szCs w:val="20"/>
        </w:rPr>
        <w:t xml:space="preserve">Note: This activity starts from WP3.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Research on possible approaches (pre-training)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Enrichment approach identified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Integration of the approach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Approach integrated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Testing the integration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Enrichment properly integrated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Wrong strategy chosen (e.g. fine-tuning instead of the correct approach)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Deeper testing of each candidate strategy</w:t>
            </w:r>
          </w:p>
        </w:tc>
      </w:tr>
    </w:tbl>
    <w:p>
      <w:pPr>
        <w:spacing w:after="200"/>
      </w:pPr>
    </w:p>
    <w:p>
      <w:pPr>
        <w:pStyle w:val="Heading3"/>
        <w:spacing w:after="100" w:before="180"/>
      </w:pPr>
      <w:r>
        <w:t xml:space="preserve">WP6 — 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Setting the testing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Test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Define the test set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Metrics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Unsatisfactory results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Tracing of the whole process with proper metrics; identification and correction of the root cause</w:t>
            </w:r>
          </w:p>
        </w:tc>
      </w:tr>
    </w:tbl>
    <w:p>
      <w:pPr>
        <w:spacing w:after="200"/>
      </w:pPr>
    </w:p>
    <w:p>
      <w:pPr>
        <w:pStyle w:val="Heading3"/>
        <w:spacing w:after="100" w:before="180"/>
      </w:pPr>
      <w:r>
        <w:t xml:space="preserve">WP7 —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assistance in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60"/>
            </w:pPr>
            <w:r>
              <w:t xml:space="preserve">D1. Classification</w:t>
            </w:r>
          </w:p>
          <w:p>
            <w:pPr>
              <w:spacing w:after="0"/>
            </w:pPr>
            <w:r>
              <w:t xml:space="preserve">D2.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Wrong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Tracing, narrowing the agent's focus, using available metrics to produce more trustworthy explanations</w:t>
            </w:r>
          </w:p>
        </w:tc>
      </w:tr>
    </w:tbl>
    <w:p>
      <w:pPr>
        <w:spacing w:after="200"/>
      </w:pPr>
    </w:p>
    <w:p>
      <w:pPr>
        <w:pStyle w:val="Heading3"/>
        <w:spacing w:after="100" w:before="180"/>
      </w:pPr>
      <w:r>
        <w:t xml:space="preserve">WP8 —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875"/>
        <w:gridCol w:w="1875"/>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Risk</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Mitigation</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Setting the role of the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Agent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Assessment of the system</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D1. System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System wrongly evaluated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Trace the reviewer log for each component of the system, identify misalignments and fix them</w:t>
            </w:r>
          </w:p>
        </w:tc>
      </w:tr>
    </w:tbl>
    <w:p>
      <w:pPr>
        <w:spacing w:after="200"/>
      </w:pPr>
    </w:p>
    <w:p>
      <w:pPr>
        <w:pStyle w:val="Heading2"/>
        <w:spacing w:after="120" w:before="240"/>
      </w:pPr>
      <w:r>
        <w:t xml:space="preserve">3.2 Deliverables summary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200"/>
        <w:gridCol w:w="1500"/>
        <w:gridCol w:w="1300"/>
        <w:gridCol w:w="1450"/>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Line of Activity</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Responsible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Deliverable title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Type</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Related L.A.</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Verification / test elements</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WP1 – Domain SOTA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Analysis of the application domain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WP1 – Requirements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Functional and non-functional requirements (quality, perf...</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WP1 – Requirements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Feasibility metrics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WP2 – Data collection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Summary of the collected data</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WP2 – Data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Definition of the data-cleaning operations and of how the...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WP2 – Data preparation for 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Dataset prepared and ready for use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 – State of the art analysis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Method(s) for classification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 – State of the art analysis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Models (e.g. CNNs) for the task, with the possibility of ...</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 – Agent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State-of-the-art analysis of LLMs for agentic systems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 – Agent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Definition of the agent's role in the training process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 – Training process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Automatic 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WP4 – Metrics definition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WP4 –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System evaluated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WP5 – Research on possible approaches (pre-training)</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Enrichment approach identified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WP5 – Integration of the approach</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Approach integrated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WP5 – Testing the integration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Enrichment properly integrated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WP6 – Setting the testing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Test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WP6 – Define the test set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Metrics</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WP7 – Agent assistance in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Classification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WP7 – Agent assistance in 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Explanation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WP8 – Setting the role of the agent</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Agent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WP8 – Assessment of the system</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assigned]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System evaluation</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[report / prototype / dataset / model]</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[to be defined]</w:t>
            </w:r>
          </w:p>
        </w:tc>
      </w:tr>
    </w:tbl>
    <w:p>
      <w:pPr>
        <w:spacing w:after="200"/>
      </w:pPr>
    </w:p>
    <w:p>
      <w:pPr>
        <w:pStyle w:val="Heading2"/>
        <w:spacing w:after="120" w:before="240"/>
      </w:pPr>
      <w:r>
        <w:t xml:space="preserve">3.3 Gantt</w:t>
      </w:r>
    </w:p>
    <w:p>
      <w:pPr>
        <w:spacing w:after="160"/>
      </w:pPr>
      <w:r>
        <w:rPr>
          <w:i/>
          <w:iCs/>
          <w:color w:val="666666"/>
          <w:sz w:val="20"/>
          <w:szCs w:val="20"/>
        </w:rPr>
        <w:t xml:space="preserve">Note: the original notes indicate only qualitative dependencies, without months/dates: WP1 precedes WP2 and WP3; deliverable D1 of WP4 depends on D1 of WP3; deliverable D1 of WP5 depends on D1 of WP3. The Gantt below is therefore indicative (relative phases, not dates) and should be replaced with a version using real dates once the project duration has been defined.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b/>
                <w:bCs/>
                <w:i w:val="false"/>
                <w:iCs w:val="false"/>
              </w:rPr>
              <w:t xml:space="preserve">WP</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1</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2</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3</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4</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5</w:t>
            </w:r>
          </w:p>
        </w:tc>
        <w:tc>
          <w:tcPr>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pPr>
              <w:jc w:val="center"/>
            </w:pPr>
            <w:r>
              <w:rPr>
                <w:b/>
                <w:bCs/>
                <w:i w:val="false"/>
                <w:iCs w:val="false"/>
              </w:rPr>
              <w:t xml:space="preserve">Phase 6</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WP1</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WP2</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WP3</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WP4</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WP5</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WP6</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WP7</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r>
      <w:tr>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i w:val="false"/>
                <w:iCs w:val="false"/>
              </w:rPr>
              <w:t xml:space="preserve">WP8</w:t>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b w:val="false"/>
                <w:bCs w:val="false"/>
                <w:i w:val="false"/>
                <w:iCs w:val="false"/>
              </w:rPr>
              <w:t xml:space="preserve"/>
            </w:r>
          </w:p>
        </w:tc>
        <w:tc>
          <w:tcPr>
            <w:tcBorders>
              <w:top w:val="single" w:color="999999" w:sz="4"/>
              <w:left w:val="single" w:color="999999" w:sz="4"/>
              <w:bottom w:val="single" w:color="999999" w:sz="4"/>
              <w:right w:val="single" w:color="999999" w:sz="4"/>
            </w:tcBorders>
            <w:shd w:fill="DCE6F1" w:val="clear"/>
            <w:tcMar>
              <w:top w:type="dxa" w:w="60"/>
              <w:left w:type="dxa" w:w="100"/>
              <w:bottom w:type="dxa" w:w="60"/>
              <w:right w:type="dxa" w:w="100"/>
            </w:tcMar>
          </w:tcPr>
          <w:p>
            <w:pPr>
              <w:jc w:val="center"/>
            </w:pPr>
            <w:r>
              <w:rPr>
                <w:b w:val="false"/>
                <w:bCs w:val="false"/>
                <w:i w:val="false"/>
                <w:iCs w:val="false"/>
              </w:rPr>
              <w:t xml:space="preserve">■</w:t>
            </w:r>
          </w:p>
        </w:tc>
      </w:tr>
    </w:tbl>
    <w:p>
      <w:pPr>
        <w:spacing w:after="200"/>
      </w:pPr>
    </w:p>
    <w:p>
      <w:pPr>
        <w:pStyle w:val="Heading2"/>
        <w:spacing w:after="120" w:before="240"/>
      </w:pPr>
      <w:r>
        <w:t xml:space="preserve">3.4 Risk plan</w:t>
      </w:r>
    </w:p>
    <w:p>
      <w:pPr>
        <w:spacing w:after="120"/>
      </w:pPr>
      <w:r>
        <w:t xml:space="preserve">The risk plan must model the critical issues relevant at project level (e.g. data loss) — the risks specific to each L.A. are already reported in the tables in §3.1. It is critical to cover unmodeled scenarios: an unforeseen and unmanaged event can result in the loss of the funding.</w:t>
      </w:r>
    </w:p>
    <w:p>
      <w:pPr>
        <w:spacing w:after="120"/>
      </w:pPr>
      <w:r>
        <w:rPr>
          <w:i/>
          <w:iCs/>
          <w:color w:val="808080"/>
        </w:rPr>
        <w:t xml:space="preserve">[to be completed with an overall risk matrix (probability/impact) at project level]</w:t>
      </w:r>
    </w:p>
    <w:p>
      <w:pPr>
        <w:pStyle w:val="Heading2"/>
        <w:spacing w:after="120" w:before="240"/>
      </w:pPr>
      <w:r>
        <w:t xml:space="preserve">3.5 Cost estimate</w:t>
      </w:r>
    </w:p>
    <w:p>
      <w:pPr>
        <w:spacing w:after="120"/>
      </w:pPr>
      <w:r>
        <w:rPr>
          <w:i/>
          <w:iCs/>
          <w:color w:val="808080"/>
        </w:rPr>
        <w:t xml:space="preserve">[to be added: cost estimate by WP/resource]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2026-07-16T14:27:24.451Z</dcterms:created>
  <dcterms:modified xsi:type="dcterms:W3CDTF">2026-07-16T14:27:24.469Z</dcterms:modified>
</cp:coreProperties>
</file>

<file path=docProps/custom.xml><?xml version="1.0" encoding="utf-8"?>
<Properties xmlns="http://schemas.openxmlformats.org/officeDocument/2006/custom-properties" xmlns:vt="http://schemas.openxmlformats.org/officeDocument/2006/docPropsVTypes"/>
</file>