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12" w:rsidRPr="001B2A66" w:rsidRDefault="001B2A66" w:rsidP="001B2A66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B2A66">
        <w:rPr>
          <w:rFonts w:ascii="Arial" w:hAnsi="Arial" w:cs="Arial"/>
          <w:color w:val="000000"/>
          <w:sz w:val="24"/>
          <w:szCs w:val="24"/>
          <w:shd w:val="clear" w:color="auto" w:fill="FFFFFF"/>
        </w:rPr>
        <w:t>Arquitetura de software a ser utilizada e sua justificativa;</w:t>
      </w:r>
    </w:p>
    <w:p w:rsidR="001B2A66" w:rsidRPr="001B2A66" w:rsidRDefault="001B2A66" w:rsidP="001B2A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A66">
        <w:rPr>
          <w:rFonts w:ascii="Arial" w:hAnsi="Arial" w:cs="Arial"/>
          <w:color w:val="000000"/>
          <w:sz w:val="24"/>
          <w:szCs w:val="24"/>
          <w:shd w:val="clear" w:color="auto" w:fill="FFFFFF"/>
        </w:rPr>
        <w:t>O padrão de arquitetura adotado (MVC)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1B2A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tem como finalidade garantir que o código seja mais m</w:t>
      </w:r>
      <w:r w:rsidRPr="001B2A66">
        <w:rPr>
          <w:rFonts w:ascii="Arial" w:hAnsi="Arial" w:cs="Arial"/>
          <w:color w:val="222222"/>
          <w:sz w:val="24"/>
          <w:szCs w:val="24"/>
          <w:shd w:val="clear" w:color="auto" w:fill="FFFFFF"/>
        </w:rPr>
        <w:t>anutenível e de fácil compreensão.</w:t>
      </w:r>
      <w:bookmarkStart w:id="0" w:name="_GoBack"/>
      <w:bookmarkEnd w:id="0"/>
    </w:p>
    <w:sectPr w:rsidR="001B2A66" w:rsidRPr="001B2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66"/>
    <w:rsid w:val="001B2A66"/>
    <w:rsid w:val="003902DC"/>
    <w:rsid w:val="005C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C0C2"/>
  <w15:chartTrackingRefBased/>
  <w15:docId w15:val="{06F70BFB-B84C-48F0-8592-678BDF08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159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ericaregina2022@outlook.com</dc:creator>
  <cp:keywords/>
  <dc:description/>
  <cp:lastModifiedBy>ericaregina2022@outlook.com</cp:lastModifiedBy>
  <cp:revision>1</cp:revision>
  <dcterms:created xsi:type="dcterms:W3CDTF">2022-07-13T13:31:00Z</dcterms:created>
  <dcterms:modified xsi:type="dcterms:W3CDTF">2022-07-13T13:32:00Z</dcterms:modified>
</cp:coreProperties>
</file>