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12" w:rsidRDefault="003F04BE" w:rsidP="00906712">
      <w:pPr>
        <w:pStyle w:val="-"/>
      </w:pPr>
      <w:r>
        <w:t>ПЕРВАЯ СТРОКА НАЗВАНИЯ</w:t>
      </w:r>
      <w:r>
        <w:br/>
        <w:t>ВТОРАЯ СТРОКА Н</w:t>
      </w:r>
      <w:bookmarkStart w:id="0" w:name="_GoBack"/>
      <w:bookmarkEnd w:id="0"/>
      <w:r>
        <w:t>АЗВАНИЯ</w:t>
      </w:r>
    </w:p>
    <w:p w:rsidR="00906712" w:rsidRDefault="00906712" w:rsidP="00906712">
      <w:pPr>
        <w:pStyle w:val="-3"/>
      </w:pPr>
      <w:r>
        <w:t xml:space="preserve">Сергеев Н.Н., </w:t>
      </w:r>
      <w:proofErr w:type="spellStart"/>
      <w:r>
        <w:t>Белятко</w:t>
      </w:r>
      <w:proofErr w:type="spellEnd"/>
      <w:r>
        <w:t xml:space="preserve"> А.Л.</w:t>
      </w:r>
    </w:p>
    <w:p w:rsidR="00906712" w:rsidRDefault="00906712" w:rsidP="00906712">
      <w:pPr>
        <w:pStyle w:val="-1"/>
      </w:pPr>
      <w:r>
        <w:t>Белорусский государственный университет информатики и радиоэлектроники</w:t>
      </w:r>
    </w:p>
    <w:p w:rsidR="00906712" w:rsidRDefault="00906712" w:rsidP="00906712">
      <w:pPr>
        <w:pStyle w:val="-1"/>
      </w:pPr>
      <w:r>
        <w:t>г. Минск, Республика Беларусь</w:t>
      </w:r>
    </w:p>
    <w:p w:rsidR="00906712" w:rsidRDefault="00906712" w:rsidP="00906712">
      <w:pPr>
        <w:pStyle w:val="-5"/>
      </w:pPr>
      <w:r>
        <w:t xml:space="preserve">Урядов В.Н. – </w:t>
      </w:r>
      <w:proofErr w:type="spellStart"/>
      <w:proofErr w:type="gramStart"/>
      <w:r>
        <w:t>к.т.н.,доцент</w:t>
      </w:r>
      <w:proofErr w:type="spellEnd"/>
      <w:proofErr w:type="gramEnd"/>
    </w:p>
    <w:p w:rsidR="00906712" w:rsidRPr="00016714" w:rsidRDefault="00016714" w:rsidP="00906712">
      <w:pPr>
        <w:pStyle w:val="-9"/>
        <w:rPr>
          <w:spacing w:val="-2"/>
        </w:rPr>
      </w:pPr>
      <w:r>
        <w:rPr>
          <w:spacing w:val="-2"/>
        </w:rPr>
        <w:t>Аннотация содержит краткое описание проведенных исследований. Объем аннотации не должен превышать 6-ти строк. Стиль аннотации – Т-аннотация. В аннотации не следует вводить сокращения, употреблять аббревиатуры, кроме общепринятых.</w:t>
      </w:r>
    </w:p>
    <w:p w:rsidR="00FA4500" w:rsidRDefault="00FA4500" w:rsidP="00906712">
      <w:pPr>
        <w:pStyle w:val="-7"/>
      </w:pPr>
      <w:r>
        <w:t>Название статьи, авторы, организация, научный руководитель – оформляются с применением соответствующих встроенных стилей с литерой «Т».</w:t>
      </w:r>
    </w:p>
    <w:p w:rsidR="00906712" w:rsidRDefault="00426103" w:rsidP="00906712">
      <w:pPr>
        <w:pStyle w:val="-7"/>
      </w:pPr>
      <w:r>
        <w:t xml:space="preserve">Объем статьи для публикации в сборнике должен составлять 1 или 2 </w:t>
      </w:r>
      <w:r>
        <w:rPr>
          <w:b/>
          <w:i/>
        </w:rPr>
        <w:t xml:space="preserve">полные </w:t>
      </w:r>
      <w:r>
        <w:t xml:space="preserve">страницы. </w:t>
      </w:r>
      <w:r w:rsidR="00016714">
        <w:t>Основной текст излагается последовательно, без разделов и пунктов.</w:t>
      </w:r>
      <w:r w:rsidR="00FA4500">
        <w:t xml:space="preserve"> </w:t>
      </w:r>
    </w:p>
    <w:p w:rsidR="00016714" w:rsidRDefault="00016714" w:rsidP="00906712">
      <w:pPr>
        <w:pStyle w:val="-7"/>
      </w:pPr>
      <w:r w:rsidRPr="00426103">
        <w:t>При необходимости,</w:t>
      </w:r>
      <w:r>
        <w:t xml:space="preserve"> можно использовать </w:t>
      </w:r>
      <w:r>
        <w:rPr>
          <w:b/>
          <w:lang w:val="en-US"/>
        </w:rPr>
        <w:t>bold</w:t>
      </w:r>
      <w:r>
        <w:rPr>
          <w:b/>
          <w:lang w:val="be-BY"/>
        </w:rPr>
        <w:t xml:space="preserve">, </w:t>
      </w:r>
      <w:r>
        <w:rPr>
          <w:i/>
          <w:lang w:val="en-US"/>
        </w:rPr>
        <w:t>italic</w:t>
      </w:r>
      <w:r>
        <w:t>,</w:t>
      </w:r>
      <w:r w:rsidRPr="00016714">
        <w:t xml:space="preserve"> </w:t>
      </w:r>
      <w:r>
        <w:rPr>
          <w:b/>
          <w:i/>
          <w:lang w:val="en-US"/>
        </w:rPr>
        <w:t>bold</w:t>
      </w:r>
      <w:r w:rsidRPr="00016714">
        <w:rPr>
          <w:b/>
          <w:i/>
        </w:rPr>
        <w:t xml:space="preserve"> </w:t>
      </w:r>
      <w:r>
        <w:rPr>
          <w:b/>
          <w:i/>
          <w:lang w:val="en-US"/>
        </w:rPr>
        <w:t>italic</w:t>
      </w:r>
      <w:r>
        <w:t xml:space="preserve"> начертания.</w:t>
      </w:r>
      <w:r w:rsidR="00FA4500">
        <w:t xml:space="preserve"> Стиль – Т-текст.</w:t>
      </w:r>
    </w:p>
    <w:p w:rsidR="00906712" w:rsidRDefault="00016714" w:rsidP="00906712">
      <w:pPr>
        <w:pStyle w:val="-7"/>
      </w:pPr>
      <w:r>
        <w:t>Рисунки допустимы цветные и черно-белые, достаточного разрешения. Подрисуночные подписи оформляются свободно. Размер надписей на самом рисунке должен быть соизмерим с буквами основного текста и не затруднять восприятие.</w:t>
      </w:r>
      <w:r w:rsidR="0005084C">
        <w:t xml:space="preserve"> Ссылка на рисунок располагается в тексте, предшествующем рисунку</w:t>
      </w:r>
      <w:r w:rsidR="00C4013D">
        <w:t xml:space="preserve"> (рисунок 1)</w:t>
      </w:r>
      <w:r w:rsidR="0005084C">
        <w:t>. Необходимые пояснения из подрисуночной подписи можно перенести в основной текст.</w:t>
      </w:r>
      <w:r w:rsidR="00C25B60">
        <w:t xml:space="preserve"> </w:t>
      </w:r>
      <w:r w:rsidR="00C23679">
        <w:rPr>
          <w:lang w:val="be-BY"/>
        </w:rPr>
        <w:t xml:space="preserve">Размер шрифта подрисуночной подписи на 1 пт меньше, чем основного текста. </w:t>
      </w:r>
      <w:r w:rsidR="00C25B60">
        <w:t>Перед рисунком оставляется пробельная строка. Допускается размещать небольшие рисунки в тексте</w:t>
      </w:r>
      <w:r w:rsidR="00C4013D">
        <w:t xml:space="preserve"> у правого или левого края страницы</w:t>
      </w:r>
      <w:r w:rsidR="00C25B60">
        <w:t>.</w:t>
      </w:r>
    </w:p>
    <w:p w:rsidR="00C25B60" w:rsidRDefault="00C25B60" w:rsidP="00906712">
      <w:pPr>
        <w:pStyle w:val="-7"/>
      </w:pPr>
    </w:p>
    <w:p w:rsidR="00906712" w:rsidRDefault="0005084C" w:rsidP="00906712">
      <w:pPr>
        <w:jc w:val="center"/>
      </w:pPr>
      <w:r w:rsidRPr="00D628A5">
        <w:rPr>
          <w:noProof/>
          <w:sz w:val="26"/>
          <w:szCs w:val="26"/>
          <w:lang w:eastAsia="ru-RU"/>
        </w:rPr>
        <w:drawing>
          <wp:inline distT="0" distB="0" distL="0" distR="0">
            <wp:extent cx="3574907" cy="114498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120" cy="115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712" w:rsidRPr="00C23679" w:rsidRDefault="00906712" w:rsidP="00C23679">
      <w:pPr>
        <w:pStyle w:val="-b"/>
      </w:pPr>
      <w:r w:rsidRPr="00C23679">
        <w:t>Рис</w:t>
      </w:r>
      <w:r w:rsidR="0005084C" w:rsidRPr="00C23679">
        <w:t>унок</w:t>
      </w:r>
      <w:r w:rsidRPr="00C23679">
        <w:t xml:space="preserve"> 1 </w:t>
      </w:r>
      <w:r w:rsidR="0005084C" w:rsidRPr="00C23679">
        <w:t>–</w:t>
      </w:r>
      <w:r w:rsidRPr="00C23679">
        <w:t xml:space="preserve"> </w:t>
      </w:r>
      <w:r w:rsidR="0005084C" w:rsidRPr="00C23679">
        <w:t>Подпись рисунка отделяется от следующего абзаца пробельной строкой</w:t>
      </w:r>
    </w:p>
    <w:p w:rsidR="00906712" w:rsidRPr="00C23679" w:rsidRDefault="00906712" w:rsidP="00906712">
      <w:pPr>
        <w:pStyle w:val="-7"/>
        <w:rPr>
          <w:sz w:val="18"/>
        </w:rPr>
      </w:pPr>
    </w:p>
    <w:p w:rsidR="0005084C" w:rsidRPr="00016714" w:rsidRDefault="0005084C" w:rsidP="0005084C">
      <w:pPr>
        <w:pStyle w:val="-7"/>
      </w:pPr>
      <w:r>
        <w:t xml:space="preserve">Списки нумеруются цифрой со скобкой, точка после скобки не ставится. Положение номера – 1 см, отступ текста – 0 см, </w:t>
      </w:r>
      <w:r w:rsidR="00C25B60">
        <w:t>с</w:t>
      </w:r>
      <w:r>
        <w:t>имвол после номера – пробел. Список продолжается через точку с запятой:</w:t>
      </w:r>
    </w:p>
    <w:p w:rsidR="0005084C" w:rsidRPr="00016714" w:rsidRDefault="0005084C" w:rsidP="0005084C">
      <w:pPr>
        <w:pStyle w:val="-7"/>
        <w:numPr>
          <w:ilvl w:val="0"/>
          <w:numId w:val="1"/>
        </w:numPr>
        <w:rPr>
          <w:spacing w:val="2"/>
        </w:rPr>
      </w:pPr>
      <w:r>
        <w:rPr>
          <w:spacing w:val="2"/>
        </w:rPr>
        <w:t>первый</w:t>
      </w:r>
      <w:r w:rsidRPr="00016714">
        <w:rPr>
          <w:spacing w:val="2"/>
        </w:rPr>
        <w:t>;</w:t>
      </w:r>
    </w:p>
    <w:p w:rsidR="0005084C" w:rsidRDefault="0005084C" w:rsidP="0005084C">
      <w:pPr>
        <w:pStyle w:val="-7"/>
        <w:numPr>
          <w:ilvl w:val="0"/>
          <w:numId w:val="1"/>
        </w:numPr>
      </w:pPr>
      <w:r>
        <w:t xml:space="preserve">второй. </w:t>
      </w:r>
    </w:p>
    <w:p w:rsidR="00906712" w:rsidRDefault="0005084C" w:rsidP="0005084C">
      <w:pPr>
        <w:pStyle w:val="-7"/>
        <w:ind w:left="567" w:firstLine="0"/>
      </w:pPr>
      <w:r>
        <w:t>При необходимости создать маркированный список, следует пользоваться маркером «тире»</w:t>
      </w:r>
      <w:r w:rsidR="00906712">
        <w:t>:</w:t>
      </w:r>
    </w:p>
    <w:p w:rsidR="00906712" w:rsidRDefault="0005084C" w:rsidP="0005084C">
      <w:pPr>
        <w:pStyle w:val="-7"/>
        <w:numPr>
          <w:ilvl w:val="0"/>
          <w:numId w:val="3"/>
        </w:numPr>
      </w:pPr>
      <w:r>
        <w:t>позиции списка также разделяются точкой с запятой</w:t>
      </w:r>
      <w:r w:rsidR="00906712">
        <w:t>;</w:t>
      </w:r>
    </w:p>
    <w:p w:rsidR="00906712" w:rsidRDefault="0005084C" w:rsidP="0005084C">
      <w:pPr>
        <w:pStyle w:val="-7"/>
        <w:numPr>
          <w:ilvl w:val="0"/>
          <w:numId w:val="3"/>
        </w:numPr>
      </w:pPr>
      <w:r>
        <w:t>в последнем пункте ставится точка.</w:t>
      </w:r>
    </w:p>
    <w:p w:rsidR="00C25B60" w:rsidRDefault="00C25B60" w:rsidP="00C25B60">
      <w:pPr>
        <w:pStyle w:val="-7"/>
      </w:pPr>
      <w:r w:rsidRPr="00C25B60">
        <w:t>Таблицы располагаются непосредственно в тексте статьи, каждая таблица должна иметь заголовок.</w:t>
      </w:r>
    </w:p>
    <w:p w:rsidR="00C25B60" w:rsidRPr="000C0610" w:rsidRDefault="00C25B60" w:rsidP="00C25B60">
      <w:pPr>
        <w:pStyle w:val="-7"/>
      </w:pPr>
      <w:r w:rsidRPr="000C0610">
        <w:t xml:space="preserve">При наборе формул использовать </w:t>
      </w:r>
      <w:r w:rsidRPr="000C0610">
        <w:rPr>
          <w:b/>
        </w:rPr>
        <w:t>формульный редактор</w:t>
      </w:r>
      <w:r w:rsidRPr="000C0610">
        <w:t xml:space="preserve"> </w:t>
      </w:r>
      <w:proofErr w:type="spellStart"/>
      <w:r w:rsidRPr="000C0610">
        <w:rPr>
          <w:b/>
          <w:spacing w:val="-1"/>
          <w:lang w:val="en-US"/>
        </w:rPr>
        <w:t>MathType</w:t>
      </w:r>
      <w:proofErr w:type="spellEnd"/>
      <w:r w:rsidRPr="000C0610">
        <w:rPr>
          <w:b/>
          <w:spacing w:val="-1"/>
        </w:rPr>
        <w:t>.</w:t>
      </w:r>
      <w:r w:rsidRPr="000C0610">
        <w:rPr>
          <w:spacing w:val="-1"/>
        </w:rPr>
        <w:t xml:space="preserve"> </w:t>
      </w:r>
      <w:r w:rsidRPr="000C0610">
        <w:t>Вставку символов выполнять через меню «Вставка/символ». При наборе греческих символов и математических знаков использовать только гарнитуру «</w:t>
      </w:r>
      <w:r w:rsidRPr="000C0610">
        <w:rPr>
          <w:lang w:val="en-US"/>
        </w:rPr>
        <w:t>Symbol</w:t>
      </w:r>
      <w:r w:rsidRPr="000C0610">
        <w:t xml:space="preserve">» прямым начертанием, латинские буквы набираются </w:t>
      </w:r>
      <w:r w:rsidRPr="000C0610">
        <w:rPr>
          <w:iCs/>
        </w:rPr>
        <w:t>курсивом</w:t>
      </w:r>
      <w:r w:rsidRPr="000C0610">
        <w:rPr>
          <w:i/>
          <w:iCs/>
        </w:rPr>
        <w:t xml:space="preserve">. </w:t>
      </w:r>
      <w:r w:rsidRPr="000C0610">
        <w:t xml:space="preserve">Не отбиваются кавычки и скобки от идущего в них текста. Если заключенный в кавычки текст идет курсивом или полужирным выделением, то кавычки идут тем же начертанием. </w:t>
      </w:r>
    </w:p>
    <w:p w:rsidR="00C25B60" w:rsidRDefault="00C25B60" w:rsidP="00C25B60">
      <w:pPr>
        <w:pStyle w:val="-7"/>
      </w:pPr>
      <w:r w:rsidRPr="000C0610">
        <w:rPr>
          <w:rFonts w:cs="Arial"/>
          <w:szCs w:val="28"/>
        </w:rPr>
        <w:t>Размерности всех величин, используемых в тексте, должны соответствовать Международной системе единиц измерения (СИ).</w:t>
      </w:r>
    </w:p>
    <w:p w:rsidR="00906712" w:rsidRPr="00426103" w:rsidRDefault="00C25B60" w:rsidP="00426103">
      <w:pPr>
        <w:pStyle w:val="-7"/>
      </w:pPr>
      <w:r>
        <w:t>Ссылки на использованные источники приводятся в порядке их упоминания в квадратных скобках [1]</w:t>
      </w:r>
      <w:r>
        <w:rPr>
          <w:lang w:val="be-BY"/>
        </w:rPr>
        <w:t xml:space="preserve">, </w:t>
      </w:r>
      <w:r>
        <w:t>либо</w:t>
      </w:r>
      <w:r w:rsidRPr="00C25B60">
        <w:t xml:space="preserve"> [2,3]</w:t>
      </w:r>
      <w:r>
        <w:t>, либо</w:t>
      </w:r>
      <w:r w:rsidRPr="00C25B60">
        <w:t xml:space="preserve"> [1</w:t>
      </w:r>
      <w:r>
        <w:t>–</w:t>
      </w:r>
      <w:r w:rsidRPr="00C25B60">
        <w:t>3]</w:t>
      </w:r>
      <w:r>
        <w:t xml:space="preserve">. </w:t>
      </w:r>
      <w:r w:rsidR="00426103">
        <w:t>И</w:t>
      </w:r>
      <w:r>
        <w:t xml:space="preserve">спользованные источники оформляются по требованиям ВАК РБ. Список использованных источников приводится </w:t>
      </w:r>
      <w:r w:rsidR="00426103" w:rsidRPr="00426103">
        <w:t>в конце статьи в виде списка</w:t>
      </w:r>
      <w:r w:rsidR="00426103">
        <w:t xml:space="preserve"> и отделяется от текста пробельной строкой.</w:t>
      </w:r>
    </w:p>
    <w:p w:rsidR="00906712" w:rsidRDefault="00906712" w:rsidP="0005084C">
      <w:pPr>
        <w:pStyle w:val="-7"/>
      </w:pPr>
    </w:p>
    <w:p w:rsidR="00906712" w:rsidRPr="008A5DCD" w:rsidRDefault="00906712" w:rsidP="008A5DCD">
      <w:pPr>
        <w:pStyle w:val="-a"/>
        <w:rPr>
          <w:b/>
          <w:i/>
        </w:rPr>
      </w:pPr>
      <w:proofErr w:type="spellStart"/>
      <w:r w:rsidRPr="008A5DCD">
        <w:rPr>
          <w:b/>
          <w:i/>
        </w:rPr>
        <w:t>Список</w:t>
      </w:r>
      <w:proofErr w:type="spellEnd"/>
      <w:r w:rsidRPr="008A5DCD">
        <w:rPr>
          <w:b/>
          <w:i/>
        </w:rPr>
        <w:t xml:space="preserve"> </w:t>
      </w:r>
      <w:proofErr w:type="spellStart"/>
      <w:r w:rsidRPr="008A5DCD">
        <w:rPr>
          <w:b/>
          <w:i/>
        </w:rPr>
        <w:t>использованных</w:t>
      </w:r>
      <w:proofErr w:type="spellEnd"/>
      <w:r w:rsidRPr="008A5DCD">
        <w:rPr>
          <w:b/>
          <w:i/>
        </w:rPr>
        <w:t xml:space="preserve"> </w:t>
      </w:r>
      <w:proofErr w:type="spellStart"/>
      <w:r w:rsidRPr="008A5DCD">
        <w:rPr>
          <w:b/>
          <w:i/>
        </w:rPr>
        <w:t>источников</w:t>
      </w:r>
      <w:proofErr w:type="spellEnd"/>
      <w:r w:rsidRPr="008A5DCD">
        <w:rPr>
          <w:b/>
          <w:i/>
        </w:rPr>
        <w:t>:</w:t>
      </w:r>
    </w:p>
    <w:p w:rsidR="00906712" w:rsidRPr="006C09A6" w:rsidRDefault="008A5DCD" w:rsidP="008A5DCD">
      <w:pPr>
        <w:pStyle w:val="-a"/>
        <w:numPr>
          <w:ilvl w:val="0"/>
          <w:numId w:val="4"/>
        </w:numPr>
        <w:rPr>
          <w:lang w:val="ru-RU"/>
        </w:rPr>
      </w:pPr>
      <w:r w:rsidRPr="008A5DCD">
        <w:t>Lind, H. Raman spectroscopy of thin-film silicon on woven polyester / H. Lind, J. Wilson, R. Math</w:t>
      </w:r>
      <w:r w:rsidR="006C09A6">
        <w:t xml:space="preserve">er // </w:t>
      </w:r>
      <w:proofErr w:type="spellStart"/>
      <w:r w:rsidR="006C09A6">
        <w:t>Physica</w:t>
      </w:r>
      <w:proofErr w:type="spellEnd"/>
      <w:r w:rsidR="006C09A6">
        <w:t xml:space="preserve"> Status Solidi. A</w:t>
      </w:r>
      <w:r w:rsidR="006C09A6" w:rsidRPr="006C09A6">
        <w:rPr>
          <w:lang w:val="ru-RU"/>
        </w:rPr>
        <w:t>.</w:t>
      </w:r>
      <w:r w:rsidR="006C09A6">
        <w:rPr>
          <w:lang w:val="ru-RU"/>
        </w:rPr>
        <w:t> </w:t>
      </w:r>
      <w:r w:rsidRPr="006C09A6">
        <w:rPr>
          <w:lang w:val="ru-RU"/>
        </w:rPr>
        <w:t xml:space="preserve">– 2011. – </w:t>
      </w:r>
      <w:r w:rsidRPr="008A5DCD">
        <w:t>Vol</w:t>
      </w:r>
      <w:r w:rsidRPr="006C09A6">
        <w:rPr>
          <w:lang w:val="ru-RU"/>
        </w:rPr>
        <w:t xml:space="preserve">. 208, № 12. – </w:t>
      </w:r>
      <w:r w:rsidRPr="008A5DCD">
        <w:t>P</w:t>
      </w:r>
      <w:r w:rsidRPr="006C09A6">
        <w:rPr>
          <w:lang w:val="ru-RU"/>
        </w:rPr>
        <w:t>. 2765–2771.</w:t>
      </w:r>
    </w:p>
    <w:p w:rsidR="008A5DCD" w:rsidRDefault="008A5DCD" w:rsidP="008A5DCD">
      <w:pPr>
        <w:pStyle w:val="-a"/>
        <w:numPr>
          <w:ilvl w:val="0"/>
          <w:numId w:val="4"/>
        </w:numPr>
        <w:rPr>
          <w:lang w:val="ru-RU"/>
        </w:rPr>
      </w:pPr>
      <w:r w:rsidRPr="008A5DCD">
        <w:rPr>
          <w:lang w:val="ru-RU"/>
        </w:rPr>
        <w:t xml:space="preserve">Информационные технологии и </w:t>
      </w:r>
      <w:proofErr w:type="gramStart"/>
      <w:r w:rsidRPr="008A5DCD">
        <w:rPr>
          <w:lang w:val="ru-RU"/>
        </w:rPr>
        <w:t>управление :</w:t>
      </w:r>
      <w:proofErr w:type="gramEnd"/>
      <w:r w:rsidRPr="008A5DCD">
        <w:rPr>
          <w:lang w:val="ru-RU"/>
        </w:rPr>
        <w:t xml:space="preserve"> материалы 49 науч. </w:t>
      </w:r>
      <w:proofErr w:type="spellStart"/>
      <w:r w:rsidRPr="008A5DCD">
        <w:rPr>
          <w:lang w:val="ru-RU"/>
        </w:rPr>
        <w:t>конф</w:t>
      </w:r>
      <w:proofErr w:type="spellEnd"/>
      <w:r w:rsidRPr="008A5DCD">
        <w:rPr>
          <w:lang w:val="ru-RU"/>
        </w:rPr>
        <w:t xml:space="preserve">. аспирантов, магистрантов и студентов, Минск, 6–10 мая 2013 г. / Белорус. гос. ун-т информатики и радиоэлектроники ; </w:t>
      </w:r>
      <w:proofErr w:type="spellStart"/>
      <w:r w:rsidRPr="008A5DCD">
        <w:rPr>
          <w:lang w:val="ru-RU"/>
        </w:rPr>
        <w:t>редкол</w:t>
      </w:r>
      <w:proofErr w:type="spellEnd"/>
      <w:r w:rsidRPr="008A5DCD">
        <w:rPr>
          <w:lang w:val="ru-RU"/>
        </w:rPr>
        <w:t xml:space="preserve">.: Л. Ю. </w:t>
      </w:r>
      <w:proofErr w:type="spellStart"/>
      <w:r w:rsidRPr="008A5DCD">
        <w:rPr>
          <w:lang w:val="ru-RU"/>
        </w:rPr>
        <w:t>Шилин</w:t>
      </w:r>
      <w:proofErr w:type="spellEnd"/>
      <w:r w:rsidRPr="008A5DCD">
        <w:rPr>
          <w:lang w:val="ru-RU"/>
        </w:rPr>
        <w:t xml:space="preserve"> [и</w:t>
      </w:r>
      <w:r>
        <w:rPr>
          <w:lang w:val="ru-RU"/>
        </w:rPr>
        <w:t> </w:t>
      </w:r>
      <w:r w:rsidRPr="008A5DCD">
        <w:rPr>
          <w:lang w:val="ru-RU"/>
        </w:rPr>
        <w:t xml:space="preserve">др.]. – </w:t>
      </w:r>
      <w:proofErr w:type="gramStart"/>
      <w:r w:rsidRPr="008A5DCD">
        <w:rPr>
          <w:lang w:val="ru-RU"/>
        </w:rPr>
        <w:t>Минск :</w:t>
      </w:r>
      <w:proofErr w:type="gramEnd"/>
      <w:r w:rsidRPr="008A5DCD">
        <w:rPr>
          <w:lang w:val="ru-RU"/>
        </w:rPr>
        <w:t xml:space="preserve"> БГУИР, 2013. – 103 с.</w:t>
      </w:r>
    </w:p>
    <w:p w:rsidR="008A5DCD" w:rsidRPr="008A5DCD" w:rsidRDefault="008A5DCD" w:rsidP="008A5DCD">
      <w:pPr>
        <w:pStyle w:val="-a"/>
        <w:numPr>
          <w:ilvl w:val="0"/>
          <w:numId w:val="4"/>
        </w:numPr>
      </w:pPr>
      <w:r w:rsidRPr="008A5DCD">
        <w:rPr>
          <w:lang w:val="de-DE"/>
        </w:rPr>
        <w:t>R</w:t>
      </w:r>
      <w:r w:rsidRPr="008A5DCD">
        <w:t>ü</w:t>
      </w:r>
      <w:proofErr w:type="spellStart"/>
      <w:r w:rsidRPr="008A5DCD">
        <w:rPr>
          <w:lang w:val="de-DE"/>
        </w:rPr>
        <w:t>thers</w:t>
      </w:r>
      <w:proofErr w:type="spellEnd"/>
      <w:r w:rsidRPr="008A5DCD">
        <w:rPr>
          <w:lang w:val="de-DE"/>
        </w:rPr>
        <w:t>, B. Rechtstheorie: Begriff, Geltung und Anwendung des Rechts / B. R</w:t>
      </w:r>
      <w:r w:rsidRPr="008A5DCD">
        <w:t>ü</w:t>
      </w:r>
      <w:proofErr w:type="spellStart"/>
      <w:r w:rsidRPr="008A5DCD">
        <w:rPr>
          <w:lang w:val="de-DE"/>
        </w:rPr>
        <w:t>thers</w:t>
      </w:r>
      <w:proofErr w:type="spellEnd"/>
      <w:r w:rsidRPr="008A5DCD">
        <w:rPr>
          <w:lang w:val="de-DE"/>
        </w:rPr>
        <w:t xml:space="preserve">, </w:t>
      </w:r>
      <w:proofErr w:type="spellStart"/>
      <w:r w:rsidRPr="008A5DCD">
        <w:rPr>
          <w:lang w:val="de-DE"/>
        </w:rPr>
        <w:t>Ch</w:t>
      </w:r>
      <w:proofErr w:type="spellEnd"/>
      <w:r w:rsidRPr="008A5DCD">
        <w:rPr>
          <w:lang w:val="de-DE"/>
        </w:rPr>
        <w:t xml:space="preserve">. </w:t>
      </w:r>
      <w:r w:rsidRPr="008A5DCD">
        <w:t xml:space="preserve">Fischer. – 5. </w:t>
      </w:r>
      <w:proofErr w:type="spellStart"/>
      <w:r w:rsidRPr="008A5DCD">
        <w:t>Aufl</w:t>
      </w:r>
      <w:proofErr w:type="spellEnd"/>
      <w:r w:rsidRPr="008A5DCD">
        <w:t xml:space="preserve">. – </w:t>
      </w:r>
      <w:proofErr w:type="spellStart"/>
      <w:proofErr w:type="gramStart"/>
      <w:r w:rsidRPr="008A5DCD">
        <w:t>München</w:t>
      </w:r>
      <w:proofErr w:type="spellEnd"/>
      <w:r w:rsidRPr="008A5DCD">
        <w:t xml:space="preserve"> :</w:t>
      </w:r>
      <w:proofErr w:type="gramEnd"/>
      <w:r w:rsidRPr="008A5DCD">
        <w:t xml:space="preserve"> Beck, 2010. – 665 S.</w:t>
      </w:r>
    </w:p>
    <w:p w:rsidR="008A5DCD" w:rsidRPr="008A5DCD" w:rsidRDefault="008A5DCD" w:rsidP="008A5DCD">
      <w:pPr>
        <w:pStyle w:val="-a"/>
        <w:rPr>
          <w:lang w:val="ru-RU"/>
        </w:rPr>
      </w:pPr>
    </w:p>
    <w:sectPr w:rsidR="008A5DCD" w:rsidRPr="008A5DCD" w:rsidSect="008A5DCD">
      <w:headerReference w:type="default" r:id="rId9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DCD" w:rsidRDefault="008A5DCD" w:rsidP="008A5DCD">
      <w:pPr>
        <w:spacing w:line="240" w:lineRule="auto"/>
      </w:pPr>
      <w:r>
        <w:separator/>
      </w:r>
    </w:p>
  </w:endnote>
  <w:endnote w:type="continuationSeparator" w:id="0">
    <w:p w:rsidR="008A5DCD" w:rsidRDefault="008A5DCD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DCD" w:rsidRDefault="008A5DCD" w:rsidP="008A5DCD">
      <w:pPr>
        <w:spacing w:line="240" w:lineRule="auto"/>
      </w:pPr>
      <w:r>
        <w:separator/>
      </w:r>
    </w:p>
  </w:footnote>
  <w:footnote w:type="continuationSeparator" w:id="0">
    <w:p w:rsidR="008A5DCD" w:rsidRDefault="008A5DCD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DCD" w:rsidRPr="008A5DCD" w:rsidRDefault="008A5DCD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  <w:r w:rsidRPr="008A5DCD">
      <w:rPr>
        <w:rFonts w:ascii="Arial" w:hAnsi="Arial" w:cs="Arial"/>
        <w:i/>
        <w:sz w:val="20"/>
        <w:szCs w:val="20"/>
      </w:rPr>
      <w:t>55-я Юбилейн</w:t>
    </w:r>
    <w:r>
      <w:rPr>
        <w:rFonts w:ascii="Arial" w:hAnsi="Arial" w:cs="Arial"/>
        <w:i/>
        <w:sz w:val="20"/>
        <w:szCs w:val="20"/>
      </w:rPr>
      <w:t>а</w:t>
    </w:r>
    <w:r w:rsidRPr="008A5DCD">
      <w:rPr>
        <w:rFonts w:ascii="Arial" w:hAnsi="Arial" w:cs="Arial"/>
        <w:i/>
        <w:sz w:val="20"/>
        <w:szCs w:val="20"/>
      </w:rPr>
      <w:t>я Научная Конференция Аспирантов, Магистрантов и Студентов БГУИР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12"/>
    <w:rsid w:val="00016714"/>
    <w:rsid w:val="0005084C"/>
    <w:rsid w:val="002C6F75"/>
    <w:rsid w:val="003F04BE"/>
    <w:rsid w:val="00426103"/>
    <w:rsid w:val="006C09A6"/>
    <w:rsid w:val="008A5DCD"/>
    <w:rsid w:val="00906712"/>
    <w:rsid w:val="009745FC"/>
    <w:rsid w:val="00BB6AD0"/>
    <w:rsid w:val="00C23679"/>
    <w:rsid w:val="00C25B60"/>
    <w:rsid w:val="00C4013D"/>
    <w:rsid w:val="00FA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9A4887"/>
  <w15:chartTrackingRefBased/>
  <w15:docId w15:val="{C9108020-271F-4A4C-9324-D9C622D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906712"/>
    <w:pPr>
      <w:spacing w:after="240" w:line="240" w:lineRule="auto"/>
      <w:ind w:firstLine="0"/>
      <w:jc w:val="center"/>
    </w:pPr>
    <w:rPr>
      <w:rFonts w:ascii="Arial" w:hAnsi="Arial"/>
      <w:b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906712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6C09A6"/>
    <w:rPr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C23679"/>
    <w:pPr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C2367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ССН</dc:creator>
  <cp:keywords/>
  <dc:description/>
  <cp:lastModifiedBy>Хорошко Л.С.</cp:lastModifiedBy>
  <cp:revision>7</cp:revision>
  <dcterms:created xsi:type="dcterms:W3CDTF">2019-02-13T07:01:00Z</dcterms:created>
  <dcterms:modified xsi:type="dcterms:W3CDTF">2019-02-18T11:19:00Z</dcterms:modified>
</cp:coreProperties>
</file>