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F05BA" w:rsidRDefault="00DF05BA" w:rsidP="000911A0">
      <w:pPr>
        <w:pStyle w:val="Heading3"/>
      </w:pPr>
      <w:r>
        <w:t>Bluetooth LE features</w:t>
      </w:r>
    </w:p>
    <w:p w:rsidR="00DF05BA" w:rsidRDefault="00DF05BA" w:rsidP="000911A0">
      <w:pPr>
        <w:pStyle w:val="Heading4"/>
      </w:pPr>
      <w:r>
        <w:t>Bluetooth LE, as its name implies, focuses on achieving low energy consumption by sacrificing data rate. Sacrificing data rate refers to two mechanisms here. Firstly, data packets are made smaller, ranging from 27 to 251 bytes. Secondly, data is being sent as seldom as possible to avoid long radio-on times, which is a significant factor in power consumption. </w:t>
      </w:r>
    </w:p>
    <w:p w:rsidR="00DF05BA" w:rsidRDefault="00421A1D" w:rsidP="000911A0">
      <w:pPr>
        <w:pStyle w:val="Heading4"/>
        <w:rPr>
          <w:shd w:val="clear" w:color="auto" w:fill="FFFFFF"/>
        </w:rPr>
      </w:pPr>
      <w:r>
        <w:rPr>
          <w:shd w:val="clear" w:color="auto" w:fill="FFFFFF"/>
        </w:rPr>
        <w:t>The table below summarizes some of the key aspects of Bluetooth LE</w:t>
      </w:r>
    </w:p>
    <w:p w:rsidR="00421A1D" w:rsidRPr="00421A1D" w:rsidRDefault="00421A1D" w:rsidP="000911A0">
      <w:pPr>
        <w:pStyle w:val="Heading4"/>
      </w:pPr>
      <w:r w:rsidRPr="00421A1D">
        <w:t>The table below summarizes some of the key aspects of Bluetooth LE.</w:t>
      </w:r>
    </w:p>
    <w:tbl>
      <w:tblPr>
        <w:tblpPr w:leftFromText="180" w:rightFromText="180" w:vertAnchor="page" w:horzAnchor="margin" w:tblpY="5660"/>
        <w:tblW w:w="9490" w:type="dxa"/>
        <w:tblBorders>
          <w:top w:val="single" w:sz="6" w:space="0" w:color="DDDDDD"/>
          <w:left w:val="single" w:sz="6" w:space="0" w:color="DDDDDD"/>
          <w:bottom w:val="single" w:sz="2" w:space="0" w:color="DDDDDD"/>
          <w:right w:val="single" w:sz="2" w:space="0" w:color="DDDDDD"/>
        </w:tblBorders>
        <w:tblCellMar>
          <w:top w:w="15" w:type="dxa"/>
          <w:left w:w="15" w:type="dxa"/>
          <w:bottom w:w="15" w:type="dxa"/>
          <w:right w:w="15" w:type="dxa"/>
        </w:tblCellMar>
        <w:tblLook w:val="04A0" w:firstRow="1" w:lastRow="0" w:firstColumn="1" w:lastColumn="0" w:noHBand="0" w:noVBand="1"/>
      </w:tblPr>
      <w:tblGrid>
        <w:gridCol w:w="3820"/>
        <w:gridCol w:w="5670"/>
      </w:tblGrid>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Operating band</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2400 MHz – 2483.5 MHz</w:t>
            </w:r>
            <w:r w:rsidRPr="00421A1D">
              <w:rPr>
                <w:rFonts w:ascii="Times New Roman" w:eastAsia="Times New Roman" w:hAnsi="Times New Roman" w:cs="Times New Roman"/>
                <w:sz w:val="24"/>
                <w:szCs w:val="24"/>
                <w:lang w:eastAsia="en-IN"/>
              </w:rPr>
              <w:br/>
              <w:t>~ 2.4 GHz</w:t>
            </w:r>
          </w:p>
        </w:tc>
      </w:tr>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Channel bandwidth</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2 MHz</w:t>
            </w:r>
          </w:p>
        </w:tc>
      </w:tr>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Number of RF channels</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40</w:t>
            </w:r>
          </w:p>
        </w:tc>
      </w:tr>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Maximum transmit power</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 xml:space="preserve">20 </w:t>
            </w:r>
            <w:proofErr w:type="spellStart"/>
            <w:r w:rsidRPr="00421A1D">
              <w:rPr>
                <w:rFonts w:ascii="Times New Roman" w:eastAsia="Times New Roman" w:hAnsi="Times New Roman" w:cs="Times New Roman"/>
                <w:sz w:val="24"/>
                <w:szCs w:val="24"/>
                <w:lang w:eastAsia="en-IN"/>
              </w:rPr>
              <w:t>dBm</w:t>
            </w:r>
            <w:proofErr w:type="spellEnd"/>
            <w:r w:rsidRPr="00421A1D">
              <w:rPr>
                <w:rFonts w:ascii="Times New Roman" w:eastAsia="Times New Roman" w:hAnsi="Times New Roman" w:cs="Times New Roman"/>
                <w:sz w:val="24"/>
                <w:szCs w:val="24"/>
                <w:lang w:eastAsia="en-IN"/>
              </w:rPr>
              <w:br/>
              <w:t>0.1 W</w:t>
            </w:r>
          </w:p>
        </w:tc>
      </w:tr>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Maximum application data throughput</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1.4 Mbps</w:t>
            </w:r>
          </w:p>
        </w:tc>
      </w:tr>
      <w:tr w:rsidR="00421A1D" w:rsidRPr="00421A1D" w:rsidTr="00421A1D">
        <w:tc>
          <w:tcPr>
            <w:tcW w:w="382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Maximum range at reduced data rates (125 &amp; 500 kbps)</w:t>
            </w:r>
          </w:p>
        </w:tc>
        <w:tc>
          <w:tcPr>
            <w:tcW w:w="5670" w:type="dxa"/>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rsidR="00421A1D" w:rsidRPr="00421A1D" w:rsidRDefault="00421A1D" w:rsidP="00421A1D">
            <w:pPr>
              <w:spacing w:after="0" w:line="240" w:lineRule="auto"/>
              <w:jc w:val="center"/>
              <w:rPr>
                <w:rFonts w:ascii="Times New Roman" w:eastAsia="Times New Roman" w:hAnsi="Times New Roman" w:cs="Times New Roman"/>
                <w:sz w:val="24"/>
                <w:szCs w:val="24"/>
                <w:lang w:eastAsia="en-IN"/>
              </w:rPr>
            </w:pPr>
            <w:r w:rsidRPr="00421A1D">
              <w:rPr>
                <w:rFonts w:ascii="Times New Roman" w:eastAsia="Times New Roman" w:hAnsi="Times New Roman" w:cs="Times New Roman"/>
                <w:sz w:val="24"/>
                <w:szCs w:val="24"/>
                <w:lang w:eastAsia="en-IN"/>
              </w:rPr>
              <w:t>~1000 m</w:t>
            </w:r>
          </w:p>
        </w:tc>
      </w:tr>
    </w:tbl>
    <w:p w:rsidR="00DF05BA" w:rsidRDefault="00421A1D" w:rsidP="000911A0">
      <w:pPr>
        <w:ind w:left="360"/>
        <w:rPr>
          <w:rFonts w:ascii="Arial" w:hAnsi="Arial" w:cs="Arial"/>
          <w:color w:val="4B4F58"/>
          <w:sz w:val="27"/>
          <w:szCs w:val="27"/>
          <w:shd w:val="clear" w:color="auto" w:fill="FFFFFF"/>
        </w:rPr>
      </w:pPr>
      <w:r w:rsidRPr="00421A1D">
        <w:rPr>
          <w:rFonts w:ascii="Times New Roman" w:eastAsia="Times New Roman" w:hAnsi="Times New Roman" w:cs="Times New Roman"/>
          <w:sz w:val="24"/>
          <w:szCs w:val="24"/>
          <w:lang w:eastAsia="en-IN"/>
        </w:rPr>
        <w:t>Summary of Bluetooth LE specification</w:t>
      </w:r>
    </w:p>
    <w:p w:rsidR="00421A1D" w:rsidRDefault="00421A1D" w:rsidP="000911A0">
      <w:pPr>
        <w:pStyle w:val="Heading3"/>
      </w:pPr>
      <w:r>
        <w:t>Bluetooth LE protocol stack</w:t>
      </w:r>
    </w:p>
    <w:p w:rsidR="00DF05BA" w:rsidRDefault="000911A0" w:rsidP="000911A0">
      <w:pPr>
        <w:pStyle w:val="Heading4"/>
        <w:rPr>
          <w:shd w:val="clear" w:color="auto" w:fill="FFFFFF"/>
        </w:rPr>
      </w:pPr>
      <w:r>
        <w:rPr>
          <w:shd w:val="clear" w:color="auto" w:fill="FFFFFF"/>
        </w:rPr>
        <w:t>The image below depicts the protocol stack architecture, showing which layers make up the Bluetooth LE host and which make up the Bluetooth LE controller.</w:t>
      </w:r>
    </w:p>
    <w:p w:rsidR="000911A0" w:rsidRDefault="000911A0" w:rsidP="000911A0">
      <w:pPr>
        <w:ind w:left="360"/>
        <w:jc w:val="center"/>
        <w:rPr>
          <w:rFonts w:ascii="Arial" w:hAnsi="Arial" w:cs="Arial"/>
          <w:color w:val="4B4F58"/>
          <w:sz w:val="27"/>
          <w:szCs w:val="27"/>
          <w:shd w:val="clear" w:color="auto" w:fill="FFFFFF"/>
        </w:rPr>
      </w:pPr>
      <w:r w:rsidRPr="000911A0">
        <w:rPr>
          <w:rFonts w:ascii="Arial" w:hAnsi="Arial" w:cs="Arial"/>
          <w:color w:val="4B4F58"/>
          <w:sz w:val="27"/>
          <w:szCs w:val="27"/>
          <w:shd w:val="clear" w:color="auto" w:fill="FFFFFF"/>
        </w:rPr>
        <w:drawing>
          <wp:inline distT="0" distB="0" distL="0" distR="0" wp14:anchorId="5FE8A762" wp14:editId="63DCFCC2">
            <wp:extent cx="1722475" cy="2296632"/>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765504" cy="2354004"/>
                    </a:xfrm>
                    <a:prstGeom prst="rect">
                      <a:avLst/>
                    </a:prstGeom>
                  </pic:spPr>
                </pic:pic>
              </a:graphicData>
            </a:graphic>
          </wp:inline>
        </w:drawing>
      </w:r>
    </w:p>
    <w:p w:rsidR="00BE56B2" w:rsidRPr="00E738AD" w:rsidRDefault="00BE56B2" w:rsidP="00E738AD">
      <w:pPr>
        <w:pStyle w:val="Heading3"/>
      </w:pPr>
      <w:r w:rsidRPr="00E738AD">
        <w:lastRenderedPageBreak/>
        <w:t>Host</w:t>
      </w:r>
    </w:p>
    <w:p w:rsidR="00BE56B2" w:rsidRDefault="00BE56B2" w:rsidP="00E738AD">
      <w:pPr>
        <w:pStyle w:val="Heading6"/>
      </w:pPr>
      <w:r>
        <w:t>The Bluetooth LE host consists of the following layers:</w:t>
      </w:r>
    </w:p>
    <w:p w:rsidR="00BE56B2" w:rsidRDefault="00BE56B2" w:rsidP="00E738AD">
      <w:pPr>
        <w:pStyle w:val="Heading6"/>
      </w:pPr>
      <w:r>
        <w:t>Logical Link Control &amp; Adaptation Protocol (L2CAP): provides data encapsulation services to the upper layers.</w:t>
      </w:r>
    </w:p>
    <w:p w:rsidR="00BE56B2" w:rsidRDefault="00BE56B2" w:rsidP="00E738AD">
      <w:pPr>
        <w:pStyle w:val="Heading6"/>
      </w:pPr>
      <w:r>
        <w:t>Security Manager Protocol (SMP): defines and provides methods for secure communication.</w:t>
      </w:r>
    </w:p>
    <w:p w:rsidR="00BE56B2" w:rsidRDefault="00BE56B2" w:rsidP="00E738AD">
      <w:pPr>
        <w:pStyle w:val="Heading6"/>
      </w:pPr>
      <w:r>
        <w:t>Attribute Protocol (ATT): allows a device to expose certain pieces of data to another device.</w:t>
      </w:r>
    </w:p>
    <w:p w:rsidR="00BE56B2" w:rsidRDefault="00BE56B2" w:rsidP="00E738AD">
      <w:pPr>
        <w:pStyle w:val="Heading6"/>
      </w:pPr>
      <w:r>
        <w:t>Generic Attribute Profile (GATT): defines the necessary sub-procedures for using the ATT layer.</w:t>
      </w:r>
    </w:p>
    <w:p w:rsidR="00BE56B2" w:rsidRDefault="00BE56B2" w:rsidP="00E738AD">
      <w:pPr>
        <w:pStyle w:val="Heading6"/>
      </w:pPr>
      <w:r>
        <w:t>Generic Access Profile (GAP): interfaces directly with the application to handle device discovery and connection-related services.</w:t>
      </w:r>
    </w:p>
    <w:p w:rsidR="00BE56B2" w:rsidRDefault="00BE56B2" w:rsidP="00E738AD">
      <w:pPr>
        <w:pStyle w:val="Heading6"/>
      </w:pPr>
      <w:r>
        <w:t>The </w:t>
      </w:r>
      <w:hyperlink r:id="rId6" w:tgtFrame="_blank" w:history="1">
        <w:r>
          <w:rPr>
            <w:rStyle w:val="Hyperlink"/>
            <w:rFonts w:ascii="Arial" w:hAnsi="Arial" w:cs="Arial"/>
            <w:color w:val="0170B9"/>
            <w:sz w:val="27"/>
            <w:szCs w:val="27"/>
          </w:rPr>
          <w:t>Zephyr Bluetooth Host</w:t>
        </w:r>
      </w:hyperlink>
      <w:r>
        <w:t> implements all these layers and provides an API for applications.</w:t>
      </w:r>
    </w:p>
    <w:p w:rsidR="00C3597D" w:rsidRPr="00E738AD" w:rsidRDefault="00C3597D" w:rsidP="00E738AD">
      <w:pPr>
        <w:pStyle w:val="Heading3"/>
      </w:pPr>
      <w:r w:rsidRPr="00E738AD">
        <w:t>Controller</w:t>
      </w:r>
    </w:p>
    <w:p w:rsidR="00C3597D" w:rsidRDefault="00C3597D" w:rsidP="00E738AD">
      <w:pPr>
        <w:pStyle w:val="Heading6"/>
      </w:pPr>
      <w:r>
        <w:t>The Bluetooth LE controller is comprised of the following layers:</w:t>
      </w:r>
    </w:p>
    <w:p w:rsidR="00C3597D" w:rsidRDefault="00C3597D" w:rsidP="00E738AD">
      <w:pPr>
        <w:pStyle w:val="Heading6"/>
      </w:pPr>
      <w:r>
        <w:t>Physical Layer (PHY): determines how the actual data is modulated onto the radio waves, and how it is transmitted and received.</w:t>
      </w:r>
    </w:p>
    <w:p w:rsidR="00C3597D" w:rsidRDefault="00C3597D" w:rsidP="00E738AD">
      <w:pPr>
        <w:pStyle w:val="Heading6"/>
      </w:pPr>
      <w:r>
        <w:t xml:space="preserve">Link Layer (LL): manages the state of the radio, defined as one of the following – standby, advertising, scanning, initiating, </w:t>
      </w:r>
      <w:proofErr w:type="gramStart"/>
      <w:r>
        <w:t>connection</w:t>
      </w:r>
      <w:proofErr w:type="gramEnd"/>
      <w:r>
        <w:t>.</w:t>
      </w:r>
    </w:p>
    <w:p w:rsidR="00C3597D" w:rsidRDefault="00C3597D" w:rsidP="00E738AD">
      <w:pPr>
        <w:pStyle w:val="Heading6"/>
      </w:pPr>
      <w:r>
        <w:t>The Bluetooth LE controller implementation we will be using in this course is the </w:t>
      </w:r>
      <w:proofErr w:type="spellStart"/>
      <w:r>
        <w:fldChar w:fldCharType="begin"/>
      </w:r>
      <w:r>
        <w:instrText xml:space="preserve"> HYPERLINK "https://docs.nordicsemi.com/bundle/ncs-latest/page/nrfxlib/softdevice_controller/README.html" \t "_blank" </w:instrText>
      </w:r>
      <w:r>
        <w:fldChar w:fldCharType="separate"/>
      </w:r>
      <w:r>
        <w:rPr>
          <w:rStyle w:val="Hyperlink"/>
          <w:rFonts w:ascii="Arial" w:hAnsi="Arial" w:cs="Arial"/>
          <w:color w:val="0170B9"/>
          <w:sz w:val="27"/>
          <w:szCs w:val="27"/>
        </w:rPr>
        <w:t>SoftDevice</w:t>
      </w:r>
      <w:proofErr w:type="spellEnd"/>
      <w:r>
        <w:rPr>
          <w:rStyle w:val="Hyperlink"/>
          <w:rFonts w:ascii="Arial" w:hAnsi="Arial" w:cs="Arial"/>
          <w:color w:val="0170B9"/>
          <w:sz w:val="27"/>
          <w:szCs w:val="27"/>
        </w:rPr>
        <w:t xml:space="preserve"> Controller</w:t>
      </w:r>
      <w:r>
        <w:fldChar w:fldCharType="end"/>
      </w:r>
      <w:r>
        <w:t xml:space="preserve">, found in the </w:t>
      </w:r>
      <w:proofErr w:type="spellStart"/>
      <w:r>
        <w:t>nRF</w:t>
      </w:r>
      <w:proofErr w:type="spellEnd"/>
      <w:r>
        <w:t xml:space="preserve"> Connect SDK. Both the </w:t>
      </w:r>
      <w:proofErr w:type="spellStart"/>
      <w:r>
        <w:t>SoftDevice</w:t>
      </w:r>
      <w:proofErr w:type="spellEnd"/>
      <w:r>
        <w:t xml:space="preserve"> Controller and the Zephyr Bluetooth Host form the full Bluetooth LE protocol stack that is available in the </w:t>
      </w:r>
      <w:proofErr w:type="spellStart"/>
      <w:r>
        <w:t>nRF</w:t>
      </w:r>
      <w:proofErr w:type="spellEnd"/>
      <w:r>
        <w:t xml:space="preserve"> Connect SDK.</w:t>
      </w:r>
    </w:p>
    <w:p w:rsidR="00DF05BA" w:rsidRDefault="00DF05BA" w:rsidP="00DF05BA">
      <w:pPr>
        <w:ind w:left="360"/>
        <w:rPr>
          <w:rFonts w:ascii="Arial" w:hAnsi="Arial" w:cs="Arial"/>
          <w:color w:val="4B4F58"/>
          <w:sz w:val="27"/>
          <w:szCs w:val="27"/>
          <w:shd w:val="clear" w:color="auto" w:fill="FFFFFF"/>
        </w:rPr>
      </w:pPr>
    </w:p>
    <w:p w:rsidR="004C2D46" w:rsidRDefault="004C2D46" w:rsidP="001D48FF">
      <w:pPr>
        <w:pStyle w:val="Heading3"/>
      </w:pPr>
      <w:r>
        <w:t>GAP: Device roles and topologies</w:t>
      </w:r>
    </w:p>
    <w:p w:rsidR="004C2D46" w:rsidRDefault="004C2D46" w:rsidP="004C2D46">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The Bluetooth LE protocol supports two different communication styles: connection-oriented communication and broadcast communication.</w:t>
      </w:r>
    </w:p>
    <w:p w:rsidR="004C2D46" w:rsidRDefault="004C2D46" w:rsidP="001D48FF">
      <w:pPr>
        <w:pStyle w:val="Heading5"/>
      </w:pPr>
      <w:r>
        <w:t>Definition</w:t>
      </w:r>
    </w:p>
    <w:p w:rsidR="004C2D46" w:rsidRDefault="004C2D46" w:rsidP="001D48FF">
      <w:pPr>
        <w:pStyle w:val="Heading4"/>
        <w:rPr>
          <w:rFonts w:ascii="Arial" w:hAnsi="Arial" w:cs="Arial"/>
          <w:color w:val="4B4F58"/>
          <w:sz w:val="27"/>
          <w:szCs w:val="27"/>
        </w:rPr>
      </w:pPr>
      <w:r>
        <w:rPr>
          <w:rStyle w:val="Strong"/>
          <w:rFonts w:ascii="Arial" w:hAnsi="Arial" w:cs="Arial"/>
          <w:color w:val="4B4F58"/>
          <w:sz w:val="27"/>
          <w:szCs w:val="27"/>
        </w:rPr>
        <w:t>Connection-oriented communication</w:t>
      </w:r>
      <w:r>
        <w:rPr>
          <w:rFonts w:ascii="Arial" w:hAnsi="Arial" w:cs="Arial"/>
          <w:color w:val="4B4F58"/>
          <w:sz w:val="27"/>
          <w:szCs w:val="27"/>
        </w:rPr>
        <w:t>: When there is a dedicated connection between devices, forming bi-directional communication.</w:t>
      </w:r>
      <w:r>
        <w:rPr>
          <w:rFonts w:ascii="Arial" w:hAnsi="Arial" w:cs="Arial"/>
          <w:color w:val="4B4F58"/>
          <w:sz w:val="27"/>
          <w:szCs w:val="27"/>
        </w:rPr>
        <w:br/>
      </w:r>
      <w:r>
        <w:rPr>
          <w:rStyle w:val="Strong"/>
          <w:rFonts w:ascii="Arial" w:hAnsi="Arial" w:cs="Arial"/>
          <w:color w:val="4B4F58"/>
          <w:sz w:val="27"/>
          <w:szCs w:val="27"/>
        </w:rPr>
        <w:t>Broadcast communication</w:t>
      </w:r>
      <w:r>
        <w:rPr>
          <w:rFonts w:ascii="Arial" w:hAnsi="Arial" w:cs="Arial"/>
          <w:color w:val="4B4F58"/>
          <w:sz w:val="27"/>
          <w:szCs w:val="27"/>
        </w:rPr>
        <w:t>: When devices communicate without establishing a connection first, by broadcasting data packets, and devices within range receive them.</w:t>
      </w:r>
    </w:p>
    <w:p w:rsidR="00A06823" w:rsidRPr="00A06823" w:rsidRDefault="00A06823" w:rsidP="00A06823">
      <w:pPr>
        <w:rPr>
          <w:lang w:eastAsia="en-IN"/>
        </w:rPr>
      </w:pPr>
    </w:p>
    <w:p w:rsidR="001D48FF" w:rsidRDefault="001D48FF" w:rsidP="00A06823">
      <w:pPr>
        <w:pStyle w:val="Heading3"/>
      </w:pPr>
      <w:r>
        <w:lastRenderedPageBreak/>
        <w:t>Device roles</w:t>
      </w:r>
    </w:p>
    <w:p w:rsidR="001D48FF" w:rsidRDefault="001D48FF" w:rsidP="00A06823">
      <w:pPr>
        <w:pStyle w:val="Heading4"/>
      </w:pPr>
      <w:r>
        <w:t>The GAP layer defines specific device roles for nodes in a Bluetooth LE network. These roles determine important aspects such as how the device advertises its presence, or how it scans and connects to other nodes.</w:t>
      </w:r>
    </w:p>
    <w:p w:rsidR="004C2D46" w:rsidRDefault="00DD1AC2" w:rsidP="00A06823">
      <w:pPr>
        <w:pStyle w:val="Heading4"/>
        <w:rPr>
          <w:shd w:val="clear" w:color="auto" w:fill="FFFFFF"/>
        </w:rPr>
      </w:pPr>
      <w:r>
        <w:rPr>
          <w:rStyle w:val="Strong"/>
          <w:rFonts w:ascii="Arial" w:hAnsi="Arial" w:cs="Arial"/>
          <w:color w:val="4B4F58"/>
          <w:sz w:val="27"/>
          <w:szCs w:val="27"/>
          <w:shd w:val="clear" w:color="auto" w:fill="FFFFFF"/>
        </w:rPr>
        <w:t>Advertising:</w:t>
      </w:r>
      <w:r>
        <w:rPr>
          <w:shd w:val="clear" w:color="auto" w:fill="FFFFFF"/>
        </w:rPr>
        <w:t> The process of transmitting advertising packets, either just to broadcast data or to be discovered by another device.</w:t>
      </w:r>
      <w:r>
        <w:br/>
      </w:r>
      <w:r>
        <w:rPr>
          <w:rStyle w:val="Strong"/>
          <w:rFonts w:ascii="Arial" w:hAnsi="Arial" w:cs="Arial"/>
          <w:color w:val="4B4F58"/>
          <w:sz w:val="27"/>
          <w:szCs w:val="27"/>
          <w:shd w:val="clear" w:color="auto" w:fill="FFFFFF"/>
        </w:rPr>
        <w:t>Scanning:</w:t>
      </w:r>
      <w:r>
        <w:rPr>
          <w:shd w:val="clear" w:color="auto" w:fill="FFFFFF"/>
        </w:rPr>
        <w:t> The process of listening for advertising packets.</w:t>
      </w:r>
    </w:p>
    <w:p w:rsidR="00D30095" w:rsidRPr="004A33DB" w:rsidRDefault="00D30095" w:rsidP="004A33DB">
      <w:pPr>
        <w:pStyle w:val="Heading3"/>
      </w:pPr>
      <w:r w:rsidRPr="004A33DB">
        <w:t>Central and peripheral</w:t>
      </w:r>
    </w:p>
    <w:p w:rsidR="00D30095" w:rsidRDefault="000742E6" w:rsidP="004A33DB">
      <w:pPr>
        <w:pStyle w:val="Heading4"/>
        <w:rPr>
          <w:shd w:val="clear" w:color="auto" w:fill="FFFFFF"/>
        </w:rPr>
      </w:pPr>
      <w:r>
        <w:rPr>
          <w:shd w:val="clear" w:color="auto" w:fill="FFFFFF"/>
        </w:rPr>
        <w:t> T</w:t>
      </w:r>
      <w:r>
        <w:rPr>
          <w:shd w:val="clear" w:color="auto" w:fill="FFFFFF"/>
        </w:rPr>
        <w:t>he device that advertises its presence and willingness to connect is acting as the peripheral. While the device that scans for advertisements is the central. If the peripheral’s advertisement packets are scanned by the central, the central can choose to initiate a connection by sending a connection request to the peripheral. The peripheral and the central are then said to have established a connection.</w:t>
      </w:r>
    </w:p>
    <w:p w:rsidR="004A33DB" w:rsidRDefault="004A33DB" w:rsidP="004A33DB">
      <w:pPr>
        <w:pStyle w:val="Heading6"/>
        <w:rPr>
          <w:lang w:eastAsia="en-IN"/>
        </w:rPr>
      </w:pPr>
      <w:r>
        <w:rPr>
          <w:rStyle w:val="Strong"/>
          <w:rFonts w:ascii="Arial" w:hAnsi="Arial" w:cs="Arial"/>
          <w:color w:val="4B4F58"/>
          <w:sz w:val="27"/>
          <w:szCs w:val="27"/>
          <w:shd w:val="clear" w:color="auto" w:fill="FFFFFF"/>
        </w:rPr>
        <w:t>Central</w:t>
      </w:r>
      <w:r>
        <w:rPr>
          <w:shd w:val="clear" w:color="auto" w:fill="FFFFFF"/>
        </w:rPr>
        <w:t>: A device role that scans and initiates connections with peripherals.</w:t>
      </w:r>
    </w:p>
    <w:p w:rsidR="004A33DB" w:rsidRDefault="004A33DB" w:rsidP="004A33DB">
      <w:pPr>
        <w:pStyle w:val="Heading6"/>
        <w:rPr>
          <w:shd w:val="clear" w:color="auto" w:fill="FFFFFF"/>
        </w:rPr>
      </w:pPr>
      <w:r>
        <w:rPr>
          <w:rStyle w:val="Strong"/>
          <w:rFonts w:ascii="Arial" w:hAnsi="Arial" w:cs="Arial"/>
          <w:color w:val="4B4F58"/>
          <w:sz w:val="27"/>
          <w:szCs w:val="27"/>
          <w:shd w:val="clear" w:color="auto" w:fill="FFFFFF"/>
        </w:rPr>
        <w:t>Peripheral</w:t>
      </w:r>
      <w:r>
        <w:rPr>
          <w:shd w:val="clear" w:color="auto" w:fill="FFFFFF"/>
        </w:rPr>
        <w:t>: A device role that advertises and accepts connections from centrals.</w:t>
      </w:r>
    </w:p>
    <w:p w:rsidR="00131DFC" w:rsidRDefault="00131DFC" w:rsidP="00131DFC"/>
    <w:p w:rsidR="00131DFC" w:rsidRDefault="00131DFC" w:rsidP="00EE0919">
      <w:pPr>
        <w:pStyle w:val="Heading4"/>
      </w:pPr>
      <w:r>
        <w:t>The central device can send connection requests to more than one peripheral simultaneously, and it assumes the role of the host in this connection. Peripherals can also accept connection requests from other centrals by restarting the advertising process after a connection has been established.</w:t>
      </w:r>
    </w:p>
    <w:p w:rsidR="00131DFC" w:rsidRDefault="00131DFC" w:rsidP="00EE0919">
      <w:pPr>
        <w:pStyle w:val="Heading4"/>
      </w:pPr>
      <w:r>
        <w:t>Since the central acts as the host, it is responsible for typical host-role duties such as connection management and much of the data processing. This means peripherals generally use less power than a central.</w:t>
      </w:r>
    </w:p>
    <w:p w:rsidR="00131DFC" w:rsidRDefault="00131DFC" w:rsidP="00131DFC"/>
    <w:p w:rsidR="002220F8" w:rsidRPr="00EE0919" w:rsidRDefault="002220F8" w:rsidP="00EE0919">
      <w:pPr>
        <w:pStyle w:val="Heading3"/>
      </w:pPr>
      <w:r w:rsidRPr="00EE0919">
        <w:t>Broadcaster and observer</w:t>
      </w:r>
    </w:p>
    <w:p w:rsidR="002220F8" w:rsidRDefault="002220F8" w:rsidP="00355F63">
      <w:pPr>
        <w:pStyle w:val="Heading4"/>
      </w:pPr>
      <w:r w:rsidRPr="00355F63">
        <w:rPr>
          <w:rStyle w:val="Heading4Char"/>
          <w:shd w:val="clear" w:color="auto" w:fill="auto"/>
        </w:rPr>
        <w:t>Sometimes devices only wish to broadcast information without being in a connection with another device. In this case, a special kind of peripheral, called a broadcaster, can send out advertisement packets, but without receiving any packets or allowing connection requests. The information that is broadcasted is included in the advertisement packets. A very good example of broadcasters are beacon devices. They only transmit information, without the need to connect to a specific device. On the other end, a special kind of central device called an observer, listens for the</w:t>
      </w:r>
      <w:r w:rsidRPr="00355F63">
        <w:t xml:space="preserve"> advertising packets, but without sending a connection request to initiate a connection.</w:t>
      </w:r>
    </w:p>
    <w:p w:rsidR="009443AC" w:rsidRDefault="009443AC" w:rsidP="009443AC">
      <w:pPr>
        <w:pStyle w:val="Heading6"/>
        <w:rPr>
          <w:shd w:val="clear" w:color="auto" w:fill="FFFFFF"/>
        </w:rPr>
      </w:pPr>
      <w:r>
        <w:rPr>
          <w:rStyle w:val="Strong"/>
          <w:rFonts w:ascii="Arial" w:hAnsi="Arial" w:cs="Arial"/>
          <w:color w:val="4B4F58"/>
          <w:sz w:val="27"/>
          <w:szCs w:val="27"/>
          <w:shd w:val="clear" w:color="auto" w:fill="FFFFFF"/>
        </w:rPr>
        <w:lastRenderedPageBreak/>
        <w:t>Broadcaster:</w:t>
      </w:r>
      <w:r>
        <w:rPr>
          <w:shd w:val="clear" w:color="auto" w:fill="FFFFFF"/>
        </w:rPr>
        <w:t> A special kind of peripheral that broadcasts advertisement packets without accepting any connection requests.</w:t>
      </w:r>
    </w:p>
    <w:p w:rsidR="009443AC" w:rsidRPr="009443AC" w:rsidRDefault="009443AC" w:rsidP="009443AC">
      <w:pPr>
        <w:pStyle w:val="Heading6"/>
      </w:pPr>
      <w:r>
        <w:rPr>
          <w:rStyle w:val="Strong"/>
          <w:rFonts w:ascii="Arial" w:hAnsi="Arial" w:cs="Arial"/>
          <w:color w:val="4B4F58"/>
          <w:sz w:val="27"/>
          <w:szCs w:val="27"/>
          <w:shd w:val="clear" w:color="auto" w:fill="FFFFFF"/>
        </w:rPr>
        <w:t>Observer:</w:t>
      </w:r>
      <w:r>
        <w:rPr>
          <w:shd w:val="clear" w:color="auto" w:fill="FFFFFF"/>
        </w:rPr>
        <w:t> A special kind of central that listens to advertising packets without initiating a connection.</w:t>
      </w:r>
    </w:p>
    <w:p w:rsidR="002220F8" w:rsidRPr="00131DFC" w:rsidRDefault="002220F8" w:rsidP="00131DFC"/>
    <w:p w:rsidR="00722EA7" w:rsidRDefault="00722EA7" w:rsidP="00E229EE">
      <w:pPr>
        <w:pStyle w:val="Heading3"/>
      </w:pPr>
      <w:r>
        <w:t>Network topologies</w:t>
      </w:r>
    </w:p>
    <w:p w:rsidR="00722EA7" w:rsidRPr="00EA0DC9" w:rsidRDefault="00722EA7" w:rsidP="00E229EE">
      <w:pPr>
        <w:pStyle w:val="Heading5"/>
      </w:pPr>
      <w:r w:rsidRPr="00EA0DC9">
        <w:t>Broadcast topology</w:t>
      </w:r>
    </w:p>
    <w:p w:rsidR="00722EA7" w:rsidRDefault="00722EA7" w:rsidP="007637CF">
      <w:pPr>
        <w:pStyle w:val="Heading4"/>
      </w:pPr>
      <w:r>
        <w:t>In a broadcast topology, data transfer happens without the devices ever establishing a connection. This is done by using the advertisement packets to broadcast the data to any device that is in range to receive the packets. A peripheral (more specifically a broadcaster) advertises the data, and the central (more specifically an observer) will scan and read the data from the advertisement packets.</w:t>
      </w:r>
    </w:p>
    <w:p w:rsidR="00D30095" w:rsidRDefault="00F21B07" w:rsidP="00F21B07">
      <w:pPr>
        <w:jc w:val="center"/>
        <w:rPr>
          <w:lang w:eastAsia="en-IN"/>
        </w:rPr>
      </w:pPr>
      <w:r w:rsidRPr="00F21B07">
        <w:rPr>
          <w:lang w:eastAsia="en-IN"/>
        </w:rPr>
        <w:drawing>
          <wp:inline distT="0" distB="0" distL="0" distR="0" wp14:anchorId="7F69D9C3" wp14:editId="55A41CE0">
            <wp:extent cx="2806995" cy="19704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19882" cy="1979521"/>
                    </a:xfrm>
                    <a:prstGeom prst="rect">
                      <a:avLst/>
                    </a:prstGeom>
                  </pic:spPr>
                </pic:pic>
              </a:graphicData>
            </a:graphic>
          </wp:inline>
        </w:drawing>
      </w:r>
    </w:p>
    <w:p w:rsidR="00D30095" w:rsidRPr="00D30095" w:rsidRDefault="00D30095" w:rsidP="00D30095">
      <w:pPr>
        <w:rPr>
          <w:lang w:eastAsia="en-IN"/>
        </w:rPr>
      </w:pPr>
    </w:p>
    <w:p w:rsidR="00F42AF4" w:rsidRDefault="00F42AF4" w:rsidP="00F42AF4">
      <w:pPr>
        <w:pStyle w:val="Heading4"/>
      </w:pPr>
      <w:r>
        <w:t>This type of communication is commonly used in proximity beacons, in indoor navigation, and many other applications that require a low-power device to transmit small amounts of data to several devices simultaneously.</w:t>
      </w:r>
    </w:p>
    <w:p w:rsidR="00F42AF4" w:rsidRDefault="00F42AF4" w:rsidP="00F42AF4">
      <w:pPr>
        <w:pStyle w:val="Heading4"/>
      </w:pPr>
      <w:r>
        <w:t>The advantage to a broadcast topology is that there is no limit to how many devices one can broadcast to. Anyone in range of the advertisement packets can receive the information. This is also much more power efficient than connection-oriented communication. However, due to the limited data available in the advertisement packets, the throughput is limited. There is also no acknowledgment from the receiving devices.</w:t>
      </w:r>
    </w:p>
    <w:p w:rsidR="00F42AF4" w:rsidRPr="00F42AF4" w:rsidRDefault="00F42AF4" w:rsidP="00F42AF4">
      <w:pPr>
        <w:pStyle w:val="Heading3"/>
      </w:pPr>
      <w:r w:rsidRPr="00F42AF4">
        <w:t>Connected topology</w:t>
      </w:r>
    </w:p>
    <w:p w:rsidR="00F42AF4" w:rsidRDefault="00F42AF4" w:rsidP="00F42AF4">
      <w:pPr>
        <w:pStyle w:val="Heading4"/>
      </w:pPr>
      <w:r>
        <w:t>A connected network topology establishes a connection before data transfer occurs. Unlike the broadcast topology, the communication is now bidirectional.</w:t>
      </w:r>
    </w:p>
    <w:p w:rsidR="00E36B0E" w:rsidRPr="00E36B0E" w:rsidRDefault="00E36B0E" w:rsidP="00A064F0">
      <w:pPr>
        <w:pStyle w:val="Heading4"/>
      </w:pPr>
      <w:r>
        <w:rPr>
          <w:shd w:val="clear" w:color="auto" w:fill="FFFFFF"/>
        </w:rPr>
        <w:lastRenderedPageBreak/>
        <w:t>Below is an example of a connected topology where a central has established communication with three peripherals, and one of those peripherals is already connected to two other centrals.</w:t>
      </w:r>
    </w:p>
    <w:p w:rsidR="00DF05BA" w:rsidRDefault="00A064F0" w:rsidP="00A064F0">
      <w:pPr>
        <w:ind w:left="360"/>
        <w:jc w:val="center"/>
        <w:rPr>
          <w:rFonts w:ascii="Arial" w:hAnsi="Arial" w:cs="Arial"/>
          <w:color w:val="4B4F58"/>
          <w:sz w:val="27"/>
          <w:szCs w:val="27"/>
          <w:shd w:val="clear" w:color="auto" w:fill="FFFFFF"/>
        </w:rPr>
      </w:pPr>
      <w:r w:rsidRPr="00A064F0">
        <w:rPr>
          <w:rFonts w:ascii="Arial" w:hAnsi="Arial" w:cs="Arial"/>
          <w:color w:val="4B4F58"/>
          <w:sz w:val="27"/>
          <w:szCs w:val="27"/>
          <w:shd w:val="clear" w:color="auto" w:fill="FFFFFF"/>
        </w:rPr>
        <w:drawing>
          <wp:inline distT="0" distB="0" distL="0" distR="0" wp14:anchorId="1455A57C" wp14:editId="26036072">
            <wp:extent cx="3540642" cy="2091902"/>
            <wp:effectExtent l="0" t="0" r="317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73002" cy="2111021"/>
                    </a:xfrm>
                    <a:prstGeom prst="rect">
                      <a:avLst/>
                    </a:prstGeom>
                  </pic:spPr>
                </pic:pic>
              </a:graphicData>
            </a:graphic>
          </wp:inline>
        </w:drawing>
      </w:r>
    </w:p>
    <w:p w:rsidR="00F42AF4" w:rsidRDefault="00965878" w:rsidP="005B6F08">
      <w:pPr>
        <w:pStyle w:val="Heading4"/>
        <w:rPr>
          <w:shd w:val="clear" w:color="auto" w:fill="FFFFFF"/>
        </w:rPr>
      </w:pPr>
      <w:r>
        <w:rPr>
          <w:shd w:val="clear" w:color="auto" w:fill="FFFFFF"/>
        </w:rPr>
        <w:t>The advantage of a connected topology is the increased throughput that comes with establishing a direct link before communication. Additionally, the communication is bi-directional, meaning that the central and peripheral can communicate with each other, as opposed to broadcasting, where the peripheral just broadcasts to the central without being able to receive anything back.</w:t>
      </w:r>
    </w:p>
    <w:p w:rsidR="00A7018D" w:rsidRPr="005B6F08" w:rsidRDefault="00612E00" w:rsidP="005B6F08">
      <w:pPr>
        <w:pStyle w:val="Heading4"/>
        <w:rPr>
          <w:shd w:val="clear" w:color="auto" w:fill="FFFFFF"/>
        </w:rPr>
      </w:pPr>
      <w:r>
        <w:rPr>
          <w:shd w:val="clear" w:color="auto" w:fill="FFFFFF"/>
        </w:rPr>
        <w:t>With the introduction of Periodic Advertising with Responses (</w:t>
      </w:r>
      <w:proofErr w:type="spellStart"/>
      <w:r>
        <w:rPr>
          <w:shd w:val="clear" w:color="auto" w:fill="FFFFFF"/>
        </w:rPr>
        <w:t>PAwR</w:t>
      </w:r>
      <w:proofErr w:type="spellEnd"/>
      <w:r>
        <w:rPr>
          <w:shd w:val="clear" w:color="auto" w:fill="FFFFFF"/>
        </w:rPr>
        <w:t>) in Bluetooth 5.4, bidirectional communication in c</w:t>
      </w:r>
      <w:r>
        <w:rPr>
          <w:shd w:val="clear" w:color="auto" w:fill="FFFFFF"/>
        </w:rPr>
        <w:t>onnectionless mode is possible.</w:t>
      </w:r>
    </w:p>
    <w:p w:rsidR="00A7018D" w:rsidRPr="005B6F08" w:rsidRDefault="00A7018D" w:rsidP="005B6F08">
      <w:pPr>
        <w:pStyle w:val="Heading3"/>
      </w:pPr>
      <w:r w:rsidRPr="005B6F08">
        <w:t>Multi-role topology</w:t>
      </w:r>
    </w:p>
    <w:p w:rsidR="00A7018D" w:rsidRDefault="00A7018D" w:rsidP="005B6F08">
      <w:pPr>
        <w:pStyle w:val="Heading4"/>
      </w:pPr>
      <w:r>
        <w:t>A single device can also operate in multiple different roles simultaneously. For instance, the same device can act as a peripheral in one setting, and a central in another.</w:t>
      </w:r>
    </w:p>
    <w:p w:rsidR="00A7018D" w:rsidRDefault="00F06A3E" w:rsidP="00063C75">
      <w:pPr>
        <w:ind w:left="360"/>
        <w:jc w:val="center"/>
        <w:rPr>
          <w:rFonts w:ascii="Arial" w:hAnsi="Arial" w:cs="Arial"/>
          <w:color w:val="4B4F58"/>
          <w:sz w:val="27"/>
          <w:szCs w:val="27"/>
          <w:shd w:val="clear" w:color="auto" w:fill="FFFFFF"/>
        </w:rPr>
      </w:pPr>
      <w:r w:rsidRPr="00F06A3E">
        <w:rPr>
          <w:rFonts w:ascii="Arial" w:hAnsi="Arial" w:cs="Arial"/>
          <w:color w:val="4B4F58"/>
          <w:sz w:val="27"/>
          <w:szCs w:val="27"/>
          <w:shd w:val="clear" w:color="auto" w:fill="FFFFFF"/>
        </w:rPr>
        <w:drawing>
          <wp:inline distT="0" distB="0" distL="0" distR="0" wp14:anchorId="4CF8E592" wp14:editId="0C83314B">
            <wp:extent cx="3338623" cy="1691235"/>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73555" cy="1708930"/>
                    </a:xfrm>
                    <a:prstGeom prst="rect">
                      <a:avLst/>
                    </a:prstGeom>
                  </pic:spPr>
                </pic:pic>
              </a:graphicData>
            </a:graphic>
          </wp:inline>
        </w:drawing>
      </w:r>
    </w:p>
    <w:p w:rsidR="005B6F08" w:rsidRDefault="00063C75" w:rsidP="005F7103">
      <w:pPr>
        <w:pStyle w:val="Heading4"/>
        <w:rPr>
          <w:shd w:val="clear" w:color="auto" w:fill="FFFFFF"/>
        </w:rPr>
      </w:pPr>
      <w:bookmarkStart w:id="0" w:name="_GoBack"/>
      <w:r>
        <w:rPr>
          <w:shd w:val="clear" w:color="auto" w:fill="FFFFFF"/>
        </w:rPr>
        <w:t>This multi-role functionality is often used in systems where a device, let’s call it a hub, is receiving sensor data from multiple sensors, but also wants to forward this data to mobile phones. In this case, the hub can act as a central and connect to multiple sensors (peripherals), and can also act as a peripheral and transmit sensor data to one or more smartphones (centrals).</w:t>
      </w:r>
    </w:p>
    <w:bookmarkEnd w:id="0"/>
    <w:p w:rsidR="00063C75" w:rsidRDefault="00063C75" w:rsidP="002C473C">
      <w:pPr>
        <w:ind w:left="360"/>
        <w:jc w:val="center"/>
        <w:rPr>
          <w:rFonts w:ascii="Arial" w:hAnsi="Arial" w:cs="Arial"/>
          <w:color w:val="4B4F58"/>
          <w:sz w:val="27"/>
          <w:szCs w:val="27"/>
          <w:shd w:val="clear" w:color="auto" w:fill="FFFFFF"/>
        </w:rPr>
      </w:pPr>
      <w:r w:rsidRPr="00063C75">
        <w:rPr>
          <w:rFonts w:ascii="Arial" w:hAnsi="Arial" w:cs="Arial"/>
          <w:color w:val="4B4F58"/>
          <w:sz w:val="27"/>
          <w:szCs w:val="27"/>
          <w:shd w:val="clear" w:color="auto" w:fill="FFFFFF"/>
        </w:rPr>
        <w:lastRenderedPageBreak/>
        <w:drawing>
          <wp:inline distT="0" distB="0" distL="0" distR="0" wp14:anchorId="04B68D17" wp14:editId="19D8C5E5">
            <wp:extent cx="3689498" cy="1706996"/>
            <wp:effectExtent l="0" t="0" r="635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2843" cy="1713170"/>
                    </a:xfrm>
                    <a:prstGeom prst="rect">
                      <a:avLst/>
                    </a:prstGeom>
                  </pic:spPr>
                </pic:pic>
              </a:graphicData>
            </a:graphic>
          </wp:inline>
        </w:drawing>
      </w:r>
    </w:p>
    <w:p w:rsidR="005B6F08" w:rsidRDefault="005B6F08" w:rsidP="00DF05BA">
      <w:pPr>
        <w:ind w:left="360"/>
        <w:rPr>
          <w:rFonts w:ascii="Arial" w:hAnsi="Arial" w:cs="Arial"/>
          <w:color w:val="4B4F58"/>
          <w:sz w:val="27"/>
          <w:szCs w:val="27"/>
          <w:shd w:val="clear" w:color="auto" w:fill="FFFFFF"/>
        </w:rPr>
      </w:pPr>
    </w:p>
    <w:p w:rsidR="005B6F08" w:rsidRDefault="005B6F08" w:rsidP="00DF05BA">
      <w:pPr>
        <w:ind w:left="360"/>
        <w:rPr>
          <w:rFonts w:ascii="Arial" w:hAnsi="Arial" w:cs="Arial"/>
          <w:color w:val="4B4F58"/>
          <w:sz w:val="27"/>
          <w:szCs w:val="27"/>
          <w:shd w:val="clear" w:color="auto" w:fill="FFFFFF"/>
        </w:rPr>
      </w:pPr>
    </w:p>
    <w:p w:rsidR="005B6F08" w:rsidRDefault="005B6F08" w:rsidP="00DF05BA">
      <w:pPr>
        <w:ind w:left="360"/>
        <w:rPr>
          <w:rFonts w:ascii="Arial" w:hAnsi="Arial" w:cs="Arial"/>
          <w:color w:val="4B4F58"/>
          <w:sz w:val="27"/>
          <w:szCs w:val="27"/>
          <w:shd w:val="clear" w:color="auto" w:fill="FFFFFF"/>
        </w:rPr>
      </w:pPr>
    </w:p>
    <w:p w:rsidR="00F42AF4" w:rsidRDefault="00F42AF4" w:rsidP="00DF05BA">
      <w:pPr>
        <w:ind w:left="360"/>
        <w:rPr>
          <w:rFonts w:ascii="Arial" w:hAnsi="Arial" w:cs="Arial"/>
          <w:color w:val="4B4F58"/>
          <w:sz w:val="27"/>
          <w:szCs w:val="27"/>
          <w:shd w:val="clear" w:color="auto" w:fill="FFFFFF"/>
        </w:rPr>
      </w:pPr>
    </w:p>
    <w:p w:rsidR="00983A1A" w:rsidRPr="003331AC" w:rsidRDefault="00AF2CC3" w:rsidP="00DF05BA">
      <w:pPr>
        <w:ind w:left="360"/>
      </w:pPr>
      <w:r w:rsidRPr="00DF05BA">
        <w:rPr>
          <w:rFonts w:ascii="Arial" w:hAnsi="Arial" w:cs="Arial"/>
          <w:color w:val="4B4F58"/>
          <w:sz w:val="27"/>
          <w:szCs w:val="27"/>
          <w:shd w:val="clear" w:color="auto" w:fill="FFFFFF"/>
        </w:rPr>
        <w:t>When a peripheral and central device enter into a connection, there is a set of connection parameters that are exchanged</w:t>
      </w:r>
      <w:r w:rsidR="003331AC" w:rsidRPr="00DF05BA">
        <w:rPr>
          <w:rFonts w:ascii="Arial" w:hAnsi="Arial" w:cs="Arial"/>
          <w:color w:val="4B4F58"/>
          <w:sz w:val="27"/>
          <w:szCs w:val="27"/>
          <w:shd w:val="clear" w:color="auto" w:fill="FFFFFF"/>
        </w:rPr>
        <w:t xml:space="preserve"> like below.</w:t>
      </w:r>
    </w:p>
    <w:p w:rsidR="003331AC" w:rsidRPr="003331AC" w:rsidRDefault="003331AC" w:rsidP="003331AC">
      <w:pPr>
        <w:pStyle w:val="ListParagraph"/>
        <w:numPr>
          <w:ilvl w:val="0"/>
          <w:numId w:val="3"/>
        </w:numPr>
      </w:pPr>
      <w:r>
        <w:rPr>
          <w:rFonts w:ascii="Arial" w:hAnsi="Arial" w:cs="Arial"/>
          <w:color w:val="4B4F58"/>
          <w:sz w:val="27"/>
          <w:szCs w:val="27"/>
          <w:shd w:val="clear" w:color="auto" w:fill="FFFFFF"/>
        </w:rPr>
        <w:t>The connection interval.</w:t>
      </w:r>
    </w:p>
    <w:p w:rsidR="003331AC" w:rsidRPr="00E90222" w:rsidRDefault="003331AC" w:rsidP="003331AC">
      <w:pPr>
        <w:pStyle w:val="ListParagraph"/>
        <w:numPr>
          <w:ilvl w:val="0"/>
          <w:numId w:val="3"/>
        </w:numPr>
      </w:pPr>
      <w:r>
        <w:rPr>
          <w:rFonts w:ascii="Arial" w:hAnsi="Arial" w:cs="Arial"/>
          <w:color w:val="4B4F58"/>
          <w:sz w:val="27"/>
          <w:szCs w:val="27"/>
          <w:shd w:val="clear" w:color="auto" w:fill="FFFFFF"/>
        </w:rPr>
        <w:t>Connection supervision timeout</w:t>
      </w:r>
      <w:r w:rsidR="00E90222">
        <w:rPr>
          <w:rFonts w:ascii="Arial" w:hAnsi="Arial" w:cs="Arial"/>
          <w:color w:val="4B4F58"/>
          <w:sz w:val="27"/>
          <w:szCs w:val="27"/>
          <w:shd w:val="clear" w:color="auto" w:fill="FFFFFF"/>
        </w:rPr>
        <w:t>.</w:t>
      </w:r>
    </w:p>
    <w:p w:rsidR="00E90222" w:rsidRPr="006D7399" w:rsidRDefault="00E90222" w:rsidP="003331AC">
      <w:pPr>
        <w:pStyle w:val="ListParagraph"/>
        <w:numPr>
          <w:ilvl w:val="0"/>
          <w:numId w:val="3"/>
        </w:numPr>
      </w:pPr>
      <w:r>
        <w:rPr>
          <w:rFonts w:ascii="Arial" w:hAnsi="Arial" w:cs="Arial"/>
          <w:color w:val="4B4F58"/>
          <w:sz w:val="27"/>
          <w:szCs w:val="27"/>
          <w:shd w:val="clear" w:color="auto" w:fill="FFFFFF"/>
        </w:rPr>
        <w:t>Peripheral latency</w:t>
      </w:r>
      <w:r w:rsidR="00206874">
        <w:rPr>
          <w:rFonts w:ascii="Arial" w:hAnsi="Arial" w:cs="Arial"/>
          <w:color w:val="4B4F58"/>
          <w:sz w:val="27"/>
          <w:szCs w:val="27"/>
          <w:shd w:val="clear" w:color="auto" w:fill="FFFFFF"/>
        </w:rPr>
        <w:t>.</w:t>
      </w:r>
    </w:p>
    <w:p w:rsidR="006D7399" w:rsidRPr="00FB2609" w:rsidRDefault="006D7399" w:rsidP="003331AC">
      <w:pPr>
        <w:pStyle w:val="ListParagraph"/>
        <w:numPr>
          <w:ilvl w:val="0"/>
          <w:numId w:val="3"/>
        </w:numPr>
      </w:pPr>
      <w:r>
        <w:rPr>
          <w:rFonts w:ascii="Arial" w:hAnsi="Arial" w:cs="Arial"/>
          <w:color w:val="4B4F58"/>
          <w:sz w:val="27"/>
          <w:szCs w:val="27"/>
          <w:shd w:val="clear" w:color="auto" w:fill="FFFFFF"/>
        </w:rPr>
        <w:t>The radio mode (1M, 2M or coded PHY)</w:t>
      </w:r>
      <w:r w:rsidR="005706A5">
        <w:rPr>
          <w:rFonts w:ascii="Arial" w:hAnsi="Arial" w:cs="Arial"/>
          <w:color w:val="4B4F58"/>
          <w:sz w:val="27"/>
          <w:szCs w:val="27"/>
          <w:shd w:val="clear" w:color="auto" w:fill="FFFFFF"/>
        </w:rPr>
        <w:t>.</w:t>
      </w:r>
    </w:p>
    <w:p w:rsidR="00FB2609" w:rsidRPr="00336989" w:rsidRDefault="00FB2609" w:rsidP="003331AC">
      <w:pPr>
        <w:pStyle w:val="ListParagraph"/>
        <w:numPr>
          <w:ilvl w:val="0"/>
          <w:numId w:val="3"/>
        </w:numPr>
      </w:pPr>
      <w:r>
        <w:rPr>
          <w:rFonts w:ascii="Arial" w:hAnsi="Arial" w:cs="Arial"/>
          <w:color w:val="4B4F58"/>
          <w:sz w:val="27"/>
          <w:szCs w:val="27"/>
          <w:shd w:val="clear" w:color="auto" w:fill="FFFFFF"/>
        </w:rPr>
        <w:t>The data length and MTU (Maximum Transfer Unit)</w:t>
      </w:r>
      <w:r w:rsidR="00336989">
        <w:rPr>
          <w:rFonts w:ascii="Arial" w:hAnsi="Arial" w:cs="Arial"/>
          <w:color w:val="4B4F58"/>
          <w:sz w:val="27"/>
          <w:szCs w:val="27"/>
          <w:shd w:val="clear" w:color="auto" w:fill="FFFFFF"/>
        </w:rPr>
        <w:t>.</w:t>
      </w:r>
    </w:p>
    <w:p w:rsidR="00467016" w:rsidRPr="00236581" w:rsidRDefault="00467016" w:rsidP="00236581">
      <w:pPr>
        <w:shd w:val="clear" w:color="auto" w:fill="FFFFFF"/>
        <w:spacing w:before="270" w:after="270" w:line="360" w:lineRule="atLeast"/>
        <w:textAlignment w:val="baseline"/>
        <w:outlineLvl w:val="2"/>
        <w:rPr>
          <w:rFonts w:ascii="Arial" w:eastAsia="Times New Roman" w:hAnsi="Arial" w:cs="Arial"/>
          <w:color w:val="333F48"/>
          <w:sz w:val="30"/>
          <w:szCs w:val="30"/>
          <w:lang w:eastAsia="en-IN"/>
        </w:rPr>
      </w:pPr>
      <w:r w:rsidRPr="00236581">
        <w:rPr>
          <w:rFonts w:ascii="Arial" w:eastAsia="Times New Roman" w:hAnsi="Arial" w:cs="Arial"/>
          <w:color w:val="333F48"/>
          <w:sz w:val="30"/>
          <w:szCs w:val="30"/>
          <w:lang w:eastAsia="en-IN"/>
        </w:rPr>
        <w:t>Connection interval</w:t>
      </w:r>
    </w:p>
    <w:p w:rsidR="00467016" w:rsidRPr="00467016" w:rsidRDefault="00467016" w:rsidP="007A2802">
      <w:pPr>
        <w:pStyle w:val="ListParagraph"/>
        <w:shd w:val="clear" w:color="auto" w:fill="FFFFFF"/>
        <w:spacing w:after="168" w:line="336" w:lineRule="atLeast"/>
        <w:textAlignment w:val="baseline"/>
        <w:rPr>
          <w:rFonts w:ascii="Arial" w:eastAsia="Times New Roman" w:hAnsi="Arial" w:cs="Arial"/>
          <w:color w:val="4B4F58"/>
          <w:sz w:val="27"/>
          <w:szCs w:val="27"/>
          <w:lang w:eastAsia="en-IN"/>
        </w:rPr>
      </w:pPr>
      <w:r w:rsidRPr="00467016">
        <w:rPr>
          <w:rFonts w:ascii="Arial" w:eastAsia="Times New Roman" w:hAnsi="Arial" w:cs="Arial"/>
          <w:color w:val="4B4F58"/>
          <w:sz w:val="27"/>
          <w:szCs w:val="27"/>
          <w:lang w:eastAsia="en-IN"/>
        </w:rPr>
        <w:t>A Bluetooth LE device spends most of its time “sleeping” (hence the “Low Energy” in the name). In a connection, this is accomplished by agreeing on a connection interval saying how often the devices will communicate with each other. When they are done communicating, they will turn off the radio, set a timer and go into idle mode, and when the timer times out, they will both wake up and communicate again. </w:t>
      </w:r>
    </w:p>
    <w:p w:rsidR="00DD38D9" w:rsidRDefault="00DD38D9" w:rsidP="00297523">
      <w:pPr>
        <w:pStyle w:val="Heading3"/>
        <w:rPr>
          <w:bCs/>
        </w:rPr>
      </w:pPr>
      <w:r>
        <w:t>Supervision timeout</w:t>
      </w:r>
    </w:p>
    <w:p w:rsidR="00DD38D9" w:rsidRDefault="00DD38D9" w:rsidP="00705F8B">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 xml:space="preserve">When two devices are connected, they agree on a parameter that determines how long it should take since the last packet was successfully received until the devices consider the connection lost. This is called the supervision timeout. So if one of the devices is unexpectedly switched off, runs out of battery, or if the devices are out of radio range, then this is the amount of time it takes between </w:t>
      </w:r>
      <w:r>
        <w:rPr>
          <w:rFonts w:ascii="Arial" w:hAnsi="Arial" w:cs="Arial"/>
          <w:color w:val="4B4F58"/>
          <w:sz w:val="27"/>
          <w:szCs w:val="27"/>
        </w:rPr>
        <w:lastRenderedPageBreak/>
        <w:t>successfully receiving the last packet before the connection is considered lost.</w:t>
      </w:r>
    </w:p>
    <w:p w:rsidR="00705F8B" w:rsidRDefault="00705F8B" w:rsidP="00297523">
      <w:pPr>
        <w:pStyle w:val="Heading3"/>
        <w:rPr>
          <w:bCs/>
        </w:rPr>
      </w:pPr>
      <w:r>
        <w:t>Peripheral latency</w:t>
      </w:r>
    </w:p>
    <w:p w:rsidR="00705F8B" w:rsidRDefault="00705F8B"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 xml:space="preserve">Peripheral latency allows the peripheral to skip waking up for a certain number of connection events if it doesn’t have any data to send. Usually, the connection interval is a strict </w:t>
      </w:r>
      <w:proofErr w:type="spellStart"/>
      <w:r>
        <w:rPr>
          <w:rFonts w:ascii="Arial" w:hAnsi="Arial" w:cs="Arial"/>
          <w:color w:val="4B4F58"/>
          <w:sz w:val="27"/>
          <w:szCs w:val="27"/>
        </w:rPr>
        <w:t>tradeoff</w:t>
      </w:r>
      <w:proofErr w:type="spellEnd"/>
      <w:r>
        <w:rPr>
          <w:rFonts w:ascii="Arial" w:hAnsi="Arial" w:cs="Arial"/>
          <w:color w:val="4B4F58"/>
          <w:sz w:val="27"/>
          <w:szCs w:val="27"/>
        </w:rPr>
        <w:t xml:space="preserve"> between power consumption and low latency or delay in communication. If you want to reduce the latency, but still keep a low power consumption, you can use peripheral latency. This is particularly useful in HID (Human Interface Devices) applications, such as computer mouse and keyboard applications, which usually don’t have any data to send, but when it has data to send, we want to have very low latency.</w:t>
      </w:r>
    </w:p>
    <w:p w:rsidR="001F650D" w:rsidRDefault="001F650D" w:rsidP="0086656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1F650D" w:rsidRPr="00900FC8" w:rsidRDefault="001F650D" w:rsidP="00297523">
      <w:pPr>
        <w:pStyle w:val="Heading3"/>
      </w:pPr>
      <w:r w:rsidRPr="00900FC8">
        <w:t>PHY radio mode</w:t>
      </w:r>
    </w:p>
    <w:p w:rsidR="001F650D" w:rsidRDefault="001F650D"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r>
        <w:rPr>
          <w:rFonts w:ascii="Arial" w:hAnsi="Arial" w:cs="Arial"/>
          <w:color w:val="4B4F58"/>
          <w:sz w:val="27"/>
          <w:szCs w:val="27"/>
        </w:rPr>
        <w:t>Normal Bluetooth LE (1M PHY) transmits at 1Mbps. However, in Bluetooth 5.0, both high-speed (2M PHY) and long-range (Coded PHY) radio modes were introduced, (as covered in </w:t>
      </w:r>
      <w:hyperlink r:id="rId11" w:tgtFrame="_blank" w:history="1">
        <w:r>
          <w:rPr>
            <w:rStyle w:val="Hyperlink"/>
            <w:rFonts w:ascii="Arial" w:hAnsi="Arial" w:cs="Arial"/>
            <w:color w:val="0170B9"/>
            <w:sz w:val="27"/>
            <w:szCs w:val="27"/>
          </w:rPr>
          <w:t>PHY: Radio modes</w:t>
        </w:r>
      </w:hyperlink>
      <w:r>
        <w:rPr>
          <w:rFonts w:ascii="Arial" w:hAnsi="Arial" w:cs="Arial"/>
          <w:color w:val="4B4F58"/>
          <w:sz w:val="27"/>
          <w:szCs w:val="27"/>
        </w:rPr>
        <w:t>). This gives us two more options.</w:t>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CD1C5B" w:rsidRDefault="00CD1C5B" w:rsidP="00297523">
      <w:pPr>
        <w:pStyle w:val="Heading3"/>
        <w:rPr>
          <w:bCs/>
        </w:rPr>
      </w:pPr>
      <w:r>
        <w:t>Data length and MTU</w:t>
      </w:r>
    </w:p>
    <w:p w:rsidR="00CD1C5B" w:rsidRPr="00900FC8" w:rsidRDefault="00CD1C5B" w:rsidP="00826486">
      <w:pPr>
        <w:pStyle w:val="Heading4"/>
      </w:pPr>
      <w:r w:rsidRPr="00900FC8">
        <w:t>The data length and MTU (Maximum Transfer Unit) are two different parameters, but they often go hand in hand.</w:t>
      </w:r>
    </w:p>
    <w:p w:rsidR="00CD1C5B" w:rsidRDefault="00CD1C5B" w:rsidP="00826486">
      <w:pPr>
        <w:pStyle w:val="Heading4"/>
        <w:rPr>
          <w:color w:val="4B4F58"/>
          <w14:textFill>
            <w14:solidFill>
              <w14:srgbClr w14:val="4B4F58">
                <w14:lumMod w14:val="95000"/>
                <w14:lumOff w14:val="5000"/>
              </w14:srgbClr>
            </w14:solidFill>
          </w14:textFill>
        </w:rPr>
      </w:pPr>
      <w:r w:rsidRPr="00900FC8">
        <w:t>The MTU is the number of bytes that can be sent in one GATT operation (for example, a send operation), while data length is the number of bytes that can be sent in one Bluetooth LE packet. MTU has a default value of 23 bytes, and data length has a default value of 27 bytes. When MTU is larger than data length, such as MTU being 140 bytes while data length</w:t>
      </w:r>
      <w:r>
        <w:rPr>
          <w:color w:val="4B4F58"/>
          <w14:textFill>
            <w14:solidFill>
              <w14:srgbClr w14:val="4B4F58">
                <w14:lumMod w14:val="95000"/>
                <w14:lumOff w14:val="5000"/>
              </w14:srgbClr>
            </w14:solidFill>
          </w14:textFill>
        </w:rPr>
        <w:t xml:space="preserve"> is 27 bytes, the data will be segmented into chunks of the data length’s size. This means that, for your application, it appears like one message is being sent, but on the air, the data is actually split into smaller segments</w:t>
      </w:r>
    </w:p>
    <w:p w:rsidR="00FB5505" w:rsidRDefault="00FB5505" w:rsidP="00E73612">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shd w:val="clear" w:color="auto" w:fill="FFFFFF"/>
        </w:rPr>
      </w:pPr>
      <w:r>
        <w:rPr>
          <w:rFonts w:ascii="Arial" w:hAnsi="Arial" w:cs="Arial"/>
          <w:color w:val="4B4F58"/>
          <w:sz w:val="27"/>
          <w:szCs w:val="27"/>
          <w:shd w:val="clear" w:color="auto" w:fill="FFFFFF"/>
        </w:rPr>
        <w:t xml:space="preserve">The relation between data length and MTU is not one-to-one. On air, the data length can be up to 251 bytes, while the actual payload that you can send is a maximum of 244 bytes. This is because the 251 byte Data PDU payload needs an L2CAP Header of 4 bytes, and an </w:t>
      </w:r>
      <w:r>
        <w:rPr>
          <w:rFonts w:ascii="Arial" w:hAnsi="Arial" w:cs="Arial"/>
          <w:color w:val="4B4F58"/>
          <w:sz w:val="27"/>
          <w:szCs w:val="27"/>
          <w:shd w:val="clear" w:color="auto" w:fill="FFFFFF"/>
        </w:rPr>
        <w:lastRenderedPageBreak/>
        <w:t>Attribute header of 3 bytes. This leaves you with 251 – 4 – 3 = 244 bytes that you can actually populate with payload data.</w:t>
      </w:r>
    </w:p>
    <w:p w:rsidR="007C7ED5" w:rsidRDefault="007C7ED5" w:rsidP="0094512E">
      <w:pPr>
        <w:pStyle w:val="NormalWeb"/>
        <w:shd w:val="clear" w:color="auto" w:fill="FFFFFF"/>
        <w:spacing w:before="0" w:beforeAutospacing="0" w:after="168" w:afterAutospacing="0" w:line="336" w:lineRule="atLeast"/>
        <w:ind w:left="720"/>
        <w:jc w:val="center"/>
        <w:textAlignment w:val="baseline"/>
        <w:rPr>
          <w:rFonts w:ascii="Arial" w:hAnsi="Arial" w:cs="Arial"/>
          <w:color w:val="4B4F58"/>
          <w:sz w:val="27"/>
          <w:szCs w:val="27"/>
        </w:rPr>
      </w:pPr>
      <w:r>
        <w:rPr>
          <w:noProof/>
        </w:rPr>
        <w:drawing>
          <wp:inline distT="0" distB="0" distL="0" distR="0" wp14:anchorId="1EB933A8" wp14:editId="536DDBC7">
            <wp:extent cx="3792772" cy="2126658"/>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07753" cy="2135058"/>
                    </a:xfrm>
                    <a:prstGeom prst="rect">
                      <a:avLst/>
                    </a:prstGeom>
                  </pic:spPr>
                </pic:pic>
              </a:graphicData>
            </a:graphic>
          </wp:inline>
        </w:drawing>
      </w:r>
    </w:p>
    <w:p w:rsidR="00CD1C5B" w:rsidRDefault="00CD1C5B" w:rsidP="001F650D">
      <w:pPr>
        <w:pStyle w:val="NormalWeb"/>
        <w:shd w:val="clear" w:color="auto" w:fill="FFFFFF"/>
        <w:spacing w:before="0" w:beforeAutospacing="0" w:after="168" w:afterAutospacing="0" w:line="336" w:lineRule="atLeast"/>
        <w:ind w:left="720"/>
        <w:textAlignment w:val="baseline"/>
        <w:rPr>
          <w:rFonts w:ascii="Arial" w:hAnsi="Arial" w:cs="Arial"/>
          <w:color w:val="4B4F58"/>
          <w:sz w:val="27"/>
          <w:szCs w:val="27"/>
        </w:rPr>
      </w:pPr>
    </w:p>
    <w:p w:rsidR="004A32F3" w:rsidRDefault="004A32F3" w:rsidP="004A32F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t>Updating the connection parameters</w:t>
      </w:r>
    </w:p>
    <w:p w:rsidR="004A32F3" w:rsidRPr="00297523" w:rsidRDefault="004A32F3" w:rsidP="00826486">
      <w:pPr>
        <w:pStyle w:val="Heading4"/>
      </w:pPr>
      <w:r w:rsidRPr="00297523">
        <w:t>The connection interval, supervision timeout and peripheral latency are dictated by the central, but the peripheral can request changes. However, it is always the central that has the final say with these requests.</w:t>
      </w:r>
    </w:p>
    <w:p w:rsidR="001F650D" w:rsidRPr="00297523" w:rsidRDefault="00A343FC" w:rsidP="00826486">
      <w:pPr>
        <w:pStyle w:val="Heading4"/>
      </w:pPr>
      <w:r w:rsidRPr="00297523">
        <w:t>The default value for the PHY radio mode is 1M, and the default MTU is 23.</w:t>
      </w:r>
    </w:p>
    <w:p w:rsidR="00554D9B" w:rsidRDefault="00554D9B" w:rsidP="00297523">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3B25B8" w:rsidRPr="00433650" w:rsidRDefault="003B25B8" w:rsidP="00433650">
      <w:pPr>
        <w:pStyle w:val="Heading1"/>
      </w:pPr>
      <w:r w:rsidRPr="00433650">
        <w:t>GATT operations</w:t>
      </w:r>
    </w:p>
    <w:p w:rsidR="003B25B8" w:rsidRDefault="003B25B8" w:rsidP="00826486">
      <w:pPr>
        <w:pStyle w:val="Heading4"/>
      </w:pPr>
      <w:r>
        <w:t xml:space="preserve">As we’ve seen, the GATT layer defines services and characteristics, made up of </w:t>
      </w:r>
      <w:proofErr w:type="gramStart"/>
      <w:r>
        <w:t>attributes, that</w:t>
      </w:r>
      <w:proofErr w:type="gramEnd"/>
      <w:r>
        <w:t xml:space="preserve"> are stored in the GATT server.</w:t>
      </w:r>
    </w:p>
    <w:p w:rsidR="000245D6" w:rsidRDefault="005954BE" w:rsidP="00826486">
      <w:pPr>
        <w:pStyle w:val="Heading4"/>
        <w:rPr>
          <w:shd w:val="clear" w:color="auto" w:fill="FFFFFF"/>
        </w:rPr>
      </w:pPr>
      <w:r>
        <w:rPr>
          <w:shd w:val="clear" w:color="auto" w:fill="FFFFFF"/>
        </w:rPr>
        <w:t>The server can either send data directly to the client or the client can poll the data from the server. But for the client to know what to request from the server, it needs to know what services and characteristics the GATT server offers. The client will therefore perform service discovery at the beginning of the connection, to learn about the services and characteristics of the server, before performing any operations to access them.</w:t>
      </w:r>
    </w:p>
    <w:p w:rsidR="006A3FF7" w:rsidRDefault="00D942B3" w:rsidP="003B25B8">
      <w:pPr>
        <w:pStyle w:val="NormalWeb"/>
        <w:shd w:val="clear" w:color="auto" w:fill="FFFFFF"/>
        <w:spacing w:before="0" w:beforeAutospacing="0" w:after="168" w:afterAutospacing="0" w:line="336" w:lineRule="atLeast"/>
        <w:textAlignment w:val="baseline"/>
        <w:rPr>
          <w:rStyle w:val="Heading3Char"/>
        </w:rPr>
      </w:pPr>
      <w:r>
        <w:rPr>
          <w:rFonts w:ascii="Arial" w:hAnsi="Arial" w:cs="Arial"/>
          <w:b/>
          <w:bCs/>
          <w:color w:val="4B4F58"/>
          <w:sz w:val="27"/>
          <w:szCs w:val="27"/>
          <w:shd w:val="clear" w:color="auto" w:fill="FFFFFF"/>
        </w:rPr>
        <w:br/>
      </w:r>
      <w:r w:rsidR="006A3FF7">
        <w:rPr>
          <w:rStyle w:val="Heading3Char"/>
        </w:rPr>
        <w:t>Service discovery</w:t>
      </w:r>
    </w:p>
    <w:p w:rsidR="00D942B3" w:rsidRDefault="00D942B3" w:rsidP="00826486">
      <w:pPr>
        <w:pStyle w:val="Heading4"/>
        <w:rPr>
          <w:color w:val="4B4F58"/>
          <w:sz w:val="27"/>
          <w:szCs w:val="27"/>
          <w:shd w:val="clear" w:color="auto" w:fill="FFFFFF"/>
          <w14:textFill>
            <w14:solidFill>
              <w14:srgbClr w14:val="4B4F58">
                <w14:lumMod w14:val="95000"/>
                <w14:lumOff w14:val="5000"/>
              </w14:srgbClr>
            </w14:solidFill>
          </w14:textFill>
        </w:rPr>
      </w:pPr>
      <w:r w:rsidRPr="00900FC8">
        <w:rPr>
          <w:rStyle w:val="Heading4Char"/>
        </w:rPr>
        <w:lastRenderedPageBreak/>
        <w:t>The process in which a GATT client discovers the services and characteristics in an attribute table hosted by a GATT server</w:t>
      </w:r>
      <w:r>
        <w:rPr>
          <w:color w:val="4B4F58"/>
          <w:sz w:val="27"/>
          <w:szCs w:val="27"/>
          <w:shd w:val="clear" w:color="auto" w:fill="FFFFFF"/>
          <w14:textFill>
            <w14:solidFill>
              <w14:srgbClr w14:val="4B4F58">
                <w14:lumMod w14:val="95000"/>
                <w14:lumOff w14:val="5000"/>
              </w14:srgbClr>
            </w14:solidFill>
          </w14:textFill>
        </w:rPr>
        <w:t>.</w:t>
      </w:r>
    </w:p>
    <w:p w:rsidR="00F8197C" w:rsidRDefault="00F8197C"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p>
    <w:p w:rsidR="00F8197C" w:rsidRPr="00DD1E11" w:rsidRDefault="00F8197C" w:rsidP="00297523">
      <w:pPr>
        <w:pStyle w:val="Heading3"/>
      </w:pPr>
      <w:r w:rsidRPr="00DD1E11">
        <w:t>Client-initiated operations</w:t>
      </w:r>
    </w:p>
    <w:p w:rsidR="00F8197C" w:rsidRDefault="00F8197C" w:rsidP="00826486">
      <w:pPr>
        <w:pStyle w:val="Heading4"/>
      </w:pPr>
      <w:r>
        <w:t>Client-initiated operations are GATT operations where the client requests data from the GATT server. The client can request to either read or write to an attribute, and in the case of the latter, it can choose whether to receive an acknowledgment from the server.</w:t>
      </w:r>
    </w:p>
    <w:p w:rsidR="00433650" w:rsidRDefault="00433650" w:rsidP="00297523">
      <w:pPr>
        <w:pStyle w:val="Heading3"/>
      </w:pPr>
      <w:r>
        <w:t>Read</w:t>
      </w:r>
    </w:p>
    <w:p w:rsidR="00433650" w:rsidRDefault="00433650" w:rsidP="00826486">
      <w:pPr>
        <w:pStyle w:val="Heading4"/>
      </w:pPr>
      <w:r>
        <w:t>If a client wishes to read a certain value stored in an attribute on a GATT server, the client sends a read request to the server. To which the server responds by returning the attribute value.</w:t>
      </w:r>
    </w:p>
    <w:p w:rsidR="00433650" w:rsidRDefault="00433650" w:rsidP="00297523">
      <w:pPr>
        <w:pStyle w:val="Heading3"/>
      </w:pPr>
      <w:r>
        <w:t>Write</w:t>
      </w:r>
    </w:p>
    <w:p w:rsidR="00433650" w:rsidRDefault="00433650" w:rsidP="00826486">
      <w:pPr>
        <w:pStyle w:val="Heading4"/>
      </w:pPr>
      <w:r>
        <w:t>If the client wishes to write a certain value to an attribute, it sends a write request</w:t>
      </w:r>
      <w:r>
        <w:rPr>
          <w:rStyle w:val="Strong"/>
          <w:rFonts w:ascii="Arial" w:hAnsi="Arial" w:cs="Arial"/>
          <w:color w:val="4B4F58"/>
          <w:sz w:val="27"/>
          <w:szCs w:val="27"/>
          <w14:textFill>
            <w14:solidFill>
              <w14:srgbClr w14:val="4B4F58">
                <w14:lumMod w14:val="95000"/>
                <w14:lumOff w14:val="5000"/>
              </w14:srgbClr>
            </w14:solidFill>
          </w14:textFill>
        </w:rPr>
        <w:t> </w:t>
      </w:r>
      <w:r>
        <w:t>and provides data that matches the same format of the target attribute. If the server accepts the write operation, it responds with an acknowledgement.</w:t>
      </w:r>
    </w:p>
    <w:p w:rsidR="00433650" w:rsidRDefault="00433650" w:rsidP="00297523">
      <w:pPr>
        <w:pStyle w:val="Heading3"/>
      </w:pPr>
      <w:r>
        <w:t>Write without response</w:t>
      </w:r>
    </w:p>
    <w:p w:rsidR="00433650" w:rsidRDefault="00433650" w:rsidP="00826486">
      <w:pPr>
        <w:pStyle w:val="Heading4"/>
      </w:pPr>
      <w:r>
        <w:t>If this operation is enabled, a client can write data to an attribute without waiting for an acknowledgment from the server. </w:t>
      </w:r>
    </w:p>
    <w:p w:rsidR="00433650" w:rsidRPr="00433650" w:rsidRDefault="00433650" w:rsidP="00297523">
      <w:pPr>
        <w:pStyle w:val="Heading3"/>
      </w:pPr>
      <w:r w:rsidRPr="00433650">
        <w:t>Server-initiated operations</w:t>
      </w:r>
    </w:p>
    <w:p w:rsidR="00433650" w:rsidRDefault="00433650" w:rsidP="00826486">
      <w:pPr>
        <w:pStyle w:val="Heading4"/>
      </w:pPr>
      <w:r>
        <w:t>The other category of GATT operations are server-initiated operations, where the server sends information directly to the client, without receiving a request first. In this case, the server can either notify or indicate.</w:t>
      </w:r>
    </w:p>
    <w:p w:rsidR="00433650" w:rsidRDefault="00433650" w:rsidP="00297523">
      <w:pPr>
        <w:pStyle w:val="Heading3"/>
      </w:pPr>
      <w:r>
        <w:t>Notify</w:t>
      </w:r>
    </w:p>
    <w:p w:rsidR="00433650" w:rsidRDefault="00433650" w:rsidP="00826486">
      <w:pPr>
        <w:pStyle w:val="Heading4"/>
      </w:pPr>
      <w:r>
        <w:t>A Notify operation is used by the server to automatically push the value of a certain attribute to the client, without the client asking for it. This, for example, can be used to update the client about a certain sensor reading which has changed recently.</w:t>
      </w:r>
    </w:p>
    <w:p w:rsidR="00433650" w:rsidRDefault="00433650" w:rsidP="00826486">
      <w:pPr>
        <w:pStyle w:val="Heading4"/>
      </w:pPr>
      <w:r>
        <w:t>Notifications require no acknowledgment back from the client.</w:t>
      </w:r>
    </w:p>
    <w:p w:rsidR="00433650" w:rsidRDefault="00433650" w:rsidP="00297523">
      <w:pPr>
        <w:pStyle w:val="Heading3"/>
      </w:pPr>
      <w:r>
        <w:lastRenderedPageBreak/>
        <w:t>Indicate</w:t>
      </w:r>
    </w:p>
    <w:p w:rsidR="00433650" w:rsidRPr="00B97DC3" w:rsidRDefault="00433650" w:rsidP="00826486">
      <w:pPr>
        <w:pStyle w:val="Heading4"/>
      </w:pPr>
      <w:r w:rsidRPr="00B97DC3">
        <w:t>Similar to the Notify operation, Indicate will also push the attribute value directly to the client. However, in this case, an acknowledgment from the client is required. Because of the acknowledgement requirement, you can only send one Indication per connection interval, meaning Indications are slower than notifications.</w:t>
      </w:r>
    </w:p>
    <w:p w:rsidR="00433650" w:rsidRPr="00B97DC3" w:rsidRDefault="00433650" w:rsidP="00826486">
      <w:pPr>
        <w:pStyle w:val="Heading4"/>
      </w:pPr>
      <w:r w:rsidRPr="00B97DC3">
        <w:t>Although these operations are initiated by the server, the client is required to enable them first by subscribing to the characteristic and enabling either notifications or indications.</w:t>
      </w:r>
    </w:p>
    <w:p w:rsidR="00240786" w:rsidRDefault="00240786" w:rsidP="00297523">
      <w:pPr>
        <w:pStyle w:val="Heading3"/>
      </w:pPr>
      <w:r>
        <w:t>Services and characteristics</w:t>
      </w:r>
    </w:p>
    <w:p w:rsidR="00240786" w:rsidRDefault="00240786" w:rsidP="00826486">
      <w:pPr>
        <w:pStyle w:val="Heading4"/>
      </w:pPr>
      <w:r>
        <w:t>As discussed in previous topics, the ATT layer defines attributes and how data is exposed between a client and a server. As such, one of the main functions of GATT is the hierarchal structuring of attributes stored in a GATT server into standardized entities (services and characteristics) providing seamless interoperability between different Bluetooth LE devices.</w:t>
      </w:r>
    </w:p>
    <w:p w:rsidR="00B34DD1" w:rsidRPr="00297523" w:rsidRDefault="00B34DD1" w:rsidP="00297523">
      <w:pPr>
        <w:pStyle w:val="Heading3"/>
      </w:pPr>
      <w:r w:rsidRPr="00297523">
        <w:t>Attributes</w:t>
      </w:r>
    </w:p>
    <w:p w:rsidR="00B34DD1" w:rsidRDefault="00B34DD1" w:rsidP="00826486">
      <w:pPr>
        <w:pStyle w:val="Heading4"/>
      </w:pPr>
      <w:r w:rsidRPr="00B97DC3">
        <w:t>The ATT layer defines how data is stored and accessed in a server’s database. The data is stored in the form of data structures called Attributes. Attributes are the core data units that both the ATT and GATT layers are based on. Attributes hold user data as well as metadata describing the attribute itself, its type, security permissions, etc. Data exchange occurring between ATT servers and clients, or, GATT servers and clients, is in the form of attributes. When discussing only attributes, they are said to be stored in an ATT server.</w:t>
      </w:r>
    </w:p>
    <w:p w:rsidR="005B35C0" w:rsidRPr="005B35C0" w:rsidRDefault="005B35C0" w:rsidP="005B35C0">
      <w:pPr>
        <w:rPr>
          <w:lang w:eastAsia="en-IN"/>
        </w:rPr>
      </w:pPr>
    </w:p>
    <w:p w:rsidR="00240786" w:rsidRDefault="005B35C0" w:rsidP="005B35C0">
      <w:pPr>
        <w:pStyle w:val="Heading3"/>
        <w:rPr>
          <w:shd w:val="clear" w:color="auto" w:fill="FFFFFF"/>
        </w:rPr>
      </w:pPr>
      <w:r>
        <w:rPr>
          <w:shd w:val="clear" w:color="auto" w:fill="FFFFFF"/>
        </w:rPr>
        <w:t>An attribute consists of 4 blocks of data:</w:t>
      </w:r>
    </w:p>
    <w:p w:rsidR="005B35C0" w:rsidRPr="00240786" w:rsidRDefault="005B35C0" w:rsidP="00240786">
      <w:pPr>
        <w:rPr>
          <w:lang w:eastAsia="en-IN"/>
        </w:rPr>
      </w:pPr>
      <w:r w:rsidRPr="005B35C0">
        <w:rPr>
          <w:noProof/>
          <w:lang w:eastAsia="en-IN"/>
        </w:rPr>
        <w:lastRenderedPageBreak/>
        <w:drawing>
          <wp:inline distT="0" distB="0" distL="0" distR="0" wp14:anchorId="517348CB" wp14:editId="6FEF56DD">
            <wp:extent cx="5731510" cy="315658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156585"/>
                    </a:xfrm>
                    <a:prstGeom prst="rect">
                      <a:avLst/>
                    </a:prstGeom>
                  </pic:spPr>
                </pic:pic>
              </a:graphicData>
            </a:graphic>
          </wp:inline>
        </w:drawing>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rPr>
      </w:pPr>
      <w:r w:rsidRPr="005B35C0">
        <w:rPr>
          <w:rStyle w:val="Heading5Char"/>
        </w:rPr>
        <w:t>Handle</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A 16-bit unique index to a specific attribute in the attribute table, assigned by the stack. An attribute is addressed via its handle. You can think of it as the row number in the attribute table, although handles are not necessarily sequential.</w:t>
      </w:r>
    </w:p>
    <w:p w:rsidR="005B35C0" w:rsidRPr="005B35C0" w:rsidRDefault="005B35C0" w:rsidP="005B35C0">
      <w:pPr>
        <w:numPr>
          <w:ilvl w:val="0"/>
          <w:numId w:val="4"/>
        </w:numPr>
        <w:shd w:val="clear" w:color="auto" w:fill="FFFFFF"/>
        <w:spacing w:after="0" w:line="240" w:lineRule="auto"/>
        <w:ind w:left="300"/>
        <w:textAlignment w:val="baseline"/>
        <w:rPr>
          <w:rFonts w:ascii="Arial" w:eastAsia="Times New Roman" w:hAnsi="Arial" w:cs="Arial"/>
          <w:color w:val="4B4F58"/>
          <w:sz w:val="27"/>
          <w:szCs w:val="27"/>
          <w:lang w:eastAsia="en-IN"/>
        </w:rPr>
      </w:pPr>
      <w:r w:rsidRPr="005B35C0">
        <w:rPr>
          <w:rStyle w:val="Heading5Char"/>
        </w:rPr>
        <w:t>Type (UUID):</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Universally unique ID (UUID), which tells us the attribute type. For example, if this attribute declares a characteristic, this will be reflected in its Type field as it will hold a UUID used specifically to indicate declaring a characteristic.</w:t>
      </w:r>
    </w:p>
    <w:p w:rsidR="005B35C0" w:rsidRPr="005B35C0" w:rsidRDefault="005B35C0" w:rsidP="005B35C0">
      <w:pPr>
        <w:numPr>
          <w:ilvl w:val="0"/>
          <w:numId w:val="4"/>
        </w:numPr>
        <w:shd w:val="clear" w:color="auto" w:fill="FFFFFF"/>
        <w:spacing w:after="0" w:line="240" w:lineRule="auto"/>
        <w:ind w:left="300"/>
        <w:textAlignment w:val="baseline"/>
        <w:rPr>
          <w:rStyle w:val="Heading4Char"/>
          <w:rFonts w:eastAsiaTheme="minorHAnsi"/>
        </w:rPr>
      </w:pPr>
      <w:r w:rsidRPr="005B35C0">
        <w:rPr>
          <w:rStyle w:val="Heading5Char"/>
        </w:rPr>
        <w:t>Permissions:</w:t>
      </w:r>
      <w:r w:rsidRPr="005B35C0">
        <w:rPr>
          <w:rFonts w:ascii="Arial" w:eastAsia="Times New Roman" w:hAnsi="Arial" w:cs="Arial"/>
          <w:color w:val="4B4F58"/>
          <w:sz w:val="27"/>
          <w:szCs w:val="27"/>
          <w:lang w:eastAsia="en-IN"/>
        </w:rPr>
        <w:t xml:space="preserve"> </w:t>
      </w:r>
      <w:r w:rsidRPr="005B35C0">
        <w:rPr>
          <w:rStyle w:val="Heading4Char"/>
          <w:rFonts w:eastAsiaTheme="minorHAnsi"/>
        </w:rPr>
        <w:t>The security level required (encryption and/or authorization) to handle that attribute, in addition to indicating whether it’s a readable and/or writeable attribute.</w:t>
      </w:r>
    </w:p>
    <w:p w:rsidR="005B35C0" w:rsidRPr="005B35C0" w:rsidRDefault="005B35C0" w:rsidP="005B35C0">
      <w:pPr>
        <w:pStyle w:val="Heading5"/>
      </w:pPr>
      <w:r w:rsidRPr="005B35C0">
        <w:t>Value:</w:t>
      </w:r>
    </w:p>
    <w:p w:rsidR="005B35C0" w:rsidRPr="005B35C0" w:rsidRDefault="005B35C0" w:rsidP="00826486">
      <w:pPr>
        <w:pStyle w:val="Heading4"/>
      </w:pPr>
      <w:r w:rsidRPr="005B35C0">
        <w:t>The actual user data (ex: sensor reading) that is stored in the attribute. This field accepts any data type. It can hold a heart rate monitor value (beats per minute), a temperature reading, or even a string.</w:t>
      </w:r>
    </w:p>
    <w:p w:rsidR="00433650" w:rsidRPr="00433650" w:rsidRDefault="005B35C0" w:rsidP="00826486">
      <w:pPr>
        <w:pStyle w:val="Heading4"/>
      </w:pPr>
      <w:r w:rsidRPr="005B35C0">
        <w:t>It can also hold information (me</w:t>
      </w:r>
      <w:r>
        <w:t>tadata) about another attribute.</w:t>
      </w:r>
    </w:p>
    <w:p w:rsidR="00060606" w:rsidRPr="005F5976" w:rsidRDefault="00060606" w:rsidP="005F5976">
      <w:pPr>
        <w:pStyle w:val="Heading3"/>
      </w:pPr>
      <w:r w:rsidRPr="005F5976">
        <w:t>Universally unique ID (UUID)</w:t>
      </w:r>
    </w:p>
    <w:p w:rsidR="000E4C4A" w:rsidRPr="00826486" w:rsidRDefault="000E4C4A" w:rsidP="00826486">
      <w:pPr>
        <w:pStyle w:val="Heading4"/>
      </w:pPr>
      <w:r w:rsidRPr="00826486">
        <w:t>UUIDs have two types.</w:t>
      </w:r>
    </w:p>
    <w:p w:rsidR="000E4C4A" w:rsidRPr="00826486" w:rsidRDefault="000E4C4A" w:rsidP="00826486">
      <w:pPr>
        <w:pStyle w:val="Heading4"/>
      </w:pPr>
      <w:r w:rsidRPr="00826486">
        <w:t>The first type is the SIG-defined 16-bit UUID. For example, the SIG-defined Heart rate service has the UUID 0x180D and one of its enclosed characteristics, the Heart Rate Measurement characteristic, has the UUID 0x2A37. The 16-bit UUID is energy and memory efficient, but since it only provides a relatively limited number of unique IDs, there is a need for more UUID to cover all vendors, users, and use cases.</w:t>
      </w:r>
    </w:p>
    <w:p w:rsidR="001A5F35" w:rsidRPr="001623D2" w:rsidRDefault="000E4C4A" w:rsidP="001623D2">
      <w:pPr>
        <w:pStyle w:val="Heading4"/>
      </w:pPr>
      <w:r w:rsidRPr="000E4C4A">
        <w:lastRenderedPageBreak/>
        <w:t>The second type is a 128-bit UUID, sometimes referred to as a vendor-specific UUID. This is the type of UUID you need to use when you are making your own custom services and characteristics. It looks something like this: 4A98-xxxx-1CC4-E7C1-C757-F1267DD021E8 and is called the “base UUID”. The four x’s represent a field where you will insert your own 16-bit IDs for your custom services and characteristics and use them just like a predefined UUID. This way you can store the base UUID once in memory, forget about it, and work with 16-bit IDs as normal.</w:t>
      </w:r>
    </w:p>
    <w:p w:rsidR="00795629" w:rsidRDefault="00795629" w:rsidP="001623D2">
      <w:pPr>
        <w:pStyle w:val="Heading3"/>
      </w:pPr>
      <w:r>
        <w:t>Services</w:t>
      </w:r>
    </w:p>
    <w:p w:rsidR="00795629" w:rsidRDefault="00795629" w:rsidP="001623D2">
      <w:pPr>
        <w:pStyle w:val="Heading4"/>
      </w:pPr>
      <w:r>
        <w:t>Let’s start by examining what constitutes a service and how attributes are hierarchically structured in a given service. As shown in the below figure, attributes are the main building blocks for services. A service definition (commonly referred to as a service) is comprised of multiple attributes arranged in a GATT-specified format which facilitates standardized data exchange between Bluetooth LE devices.</w:t>
      </w:r>
    </w:p>
    <w:p w:rsidR="00F8197C" w:rsidRPr="000245D6" w:rsidRDefault="00071076" w:rsidP="003B25B8">
      <w:pPr>
        <w:pStyle w:val="NormalWeb"/>
        <w:shd w:val="clear" w:color="auto" w:fill="FFFFFF"/>
        <w:spacing w:before="0" w:beforeAutospacing="0" w:after="168" w:afterAutospacing="0" w:line="336" w:lineRule="atLeast"/>
        <w:textAlignment w:val="baseline"/>
        <w:rPr>
          <w:rFonts w:ascii="Arial" w:hAnsi="Arial" w:cs="Arial"/>
          <w:color w:val="4B4F58"/>
          <w:sz w:val="27"/>
          <w:szCs w:val="27"/>
          <w:shd w:val="clear" w:color="auto" w:fill="FFFFFF"/>
        </w:rPr>
      </w:pPr>
      <w:r w:rsidRPr="00071076">
        <w:rPr>
          <w:rFonts w:ascii="Arial" w:hAnsi="Arial" w:cs="Arial"/>
          <w:noProof/>
          <w:color w:val="4B4F58"/>
          <w:sz w:val="27"/>
          <w:szCs w:val="27"/>
          <w:shd w:val="clear" w:color="auto" w:fill="FFFFFF"/>
        </w:rPr>
        <w:drawing>
          <wp:inline distT="0" distB="0" distL="0" distR="0" wp14:anchorId="41B1118C" wp14:editId="764C9B4D">
            <wp:extent cx="3816350" cy="1999504"/>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29842" cy="2006573"/>
                    </a:xfrm>
                    <a:prstGeom prst="rect">
                      <a:avLst/>
                    </a:prstGeom>
                  </pic:spPr>
                </pic:pic>
              </a:graphicData>
            </a:graphic>
          </wp:inline>
        </w:drawing>
      </w:r>
    </w:p>
    <w:p w:rsidR="00071076" w:rsidRDefault="00071076" w:rsidP="00ED2B9B">
      <w:pPr>
        <w:pStyle w:val="Heading5"/>
        <w:numPr>
          <w:ilvl w:val="0"/>
          <w:numId w:val="0"/>
        </w:numPr>
        <w:ind w:left="300" w:hanging="300"/>
      </w:pPr>
    </w:p>
    <w:p w:rsidR="00C646B1" w:rsidRDefault="00C646B1" w:rsidP="000B4E70">
      <w:pPr>
        <w:pStyle w:val="Heading5"/>
      </w:pPr>
      <w:r>
        <w:t>Service declaration attribute</w:t>
      </w:r>
    </w:p>
    <w:p w:rsidR="00C646B1" w:rsidRDefault="00C646B1" w:rsidP="000B4E70">
      <w:pPr>
        <w:pStyle w:val="Heading4"/>
      </w:pPr>
      <w:r>
        <w:t>Service definitions always start with a service declaration attribute. This attribute holds metadata about the service, it also indicates the beginning of a service in the sequence of services stored on a GATT server.</w:t>
      </w:r>
    </w:p>
    <w:p w:rsidR="00D002B4" w:rsidRDefault="00C9062C" w:rsidP="00D002B4">
      <w:pPr>
        <w:rPr>
          <w:lang w:eastAsia="en-IN"/>
        </w:rPr>
      </w:pPr>
      <w:r w:rsidRPr="0096121A">
        <w:rPr>
          <w:noProof/>
          <w:lang w:eastAsia="en-IN"/>
        </w:rPr>
        <w:lastRenderedPageBreak/>
        <w:drawing>
          <wp:inline distT="0" distB="0" distL="0" distR="0" wp14:anchorId="6ED18594" wp14:editId="76FE712E">
            <wp:extent cx="5731510" cy="24307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30780"/>
                    </a:xfrm>
                    <a:prstGeom prst="rect">
                      <a:avLst/>
                    </a:prstGeom>
                  </pic:spPr>
                </pic:pic>
              </a:graphicData>
            </a:graphic>
          </wp:inline>
        </w:drawing>
      </w:r>
    </w:p>
    <w:p w:rsidR="00D002B4" w:rsidRPr="00134659" w:rsidRDefault="00D002B4" w:rsidP="00134659">
      <w:pPr>
        <w:pStyle w:val="Heading4"/>
      </w:pPr>
      <w:r w:rsidRPr="00134659">
        <w:t>The </w:t>
      </w:r>
      <w:r w:rsidRPr="00C20E7B">
        <w:rPr>
          <w:rStyle w:val="Strong"/>
          <w:bCs w:val="0"/>
        </w:rPr>
        <w:t>Handle</w:t>
      </w:r>
      <w:r w:rsidRPr="00134659">
        <w:t> is similar to a row number by which the attribute is addressed. The service declaration attribute’s </w:t>
      </w:r>
      <w:r w:rsidRPr="00134659">
        <w:rPr>
          <w:rStyle w:val="Strong"/>
          <w:b w:val="0"/>
          <w:bCs w:val="0"/>
        </w:rPr>
        <w:t>Type </w:t>
      </w:r>
      <w:r w:rsidRPr="00134659">
        <w:t>field holds the UUID (</w:t>
      </w:r>
      <w:r w:rsidRPr="00134659">
        <w:rPr>
          <w:rStyle w:val="HTMLCode"/>
          <w:rFonts w:ascii="Calibri" w:hAnsi="Calibri" w:cs="Calibri"/>
          <w:sz w:val="24"/>
          <w:szCs w:val="24"/>
        </w:rPr>
        <w:t>0x2800</w:t>
      </w:r>
      <w:r w:rsidRPr="00134659">
        <w:t>) which is a unique SIG-defined UUID used only to indicate the beginning of a service.</w:t>
      </w:r>
    </w:p>
    <w:p w:rsidR="00D002B4" w:rsidRPr="00134659" w:rsidRDefault="00D002B4" w:rsidP="00134659">
      <w:pPr>
        <w:pStyle w:val="Heading4"/>
      </w:pPr>
      <w:r w:rsidRPr="00134659">
        <w:t>The </w:t>
      </w:r>
      <w:r w:rsidRPr="00C20E7B">
        <w:rPr>
          <w:rStyle w:val="Strong"/>
          <w:bCs w:val="0"/>
        </w:rPr>
        <w:t>Permissions</w:t>
      </w:r>
      <w:r w:rsidRPr="00134659">
        <w:rPr>
          <w:rStyle w:val="Strong"/>
          <w:b w:val="0"/>
          <w:bCs w:val="0"/>
        </w:rPr>
        <w:t> </w:t>
      </w:r>
      <w:r w:rsidRPr="00134659">
        <w:t>field here indicates “read only” and no authentication needed. This is expected in a service declaration attribute as there is no reason to have a write-permission for it, it only declares the beginning of a service.</w:t>
      </w:r>
    </w:p>
    <w:p w:rsidR="00D002B4" w:rsidRPr="00134659" w:rsidRDefault="00D002B4" w:rsidP="00134659">
      <w:pPr>
        <w:pStyle w:val="Heading4"/>
      </w:pPr>
      <w:r w:rsidRPr="00134659">
        <w:t>Lastly, the </w:t>
      </w:r>
      <w:r w:rsidRPr="00C20E7B">
        <w:rPr>
          <w:rStyle w:val="Strong"/>
          <w:bCs w:val="0"/>
        </w:rPr>
        <w:t>Value</w:t>
      </w:r>
      <w:r w:rsidRPr="00134659">
        <w:rPr>
          <w:rStyle w:val="Strong"/>
          <w:b w:val="0"/>
          <w:bCs w:val="0"/>
        </w:rPr>
        <w:t> </w:t>
      </w:r>
      <w:r w:rsidRPr="00134659">
        <w:t>field holds the UUID of the service being declared. For example, the Heart Rate Service is a SIG-defined service and is referred to by the UUID </w:t>
      </w:r>
      <w:r w:rsidRPr="00134659">
        <w:rPr>
          <w:rStyle w:val="HTMLCode"/>
          <w:rFonts w:ascii="Calibri" w:hAnsi="Calibri" w:cs="Calibri"/>
          <w:sz w:val="24"/>
          <w:szCs w:val="24"/>
        </w:rPr>
        <w:t>0x180D</w:t>
      </w:r>
      <w:r w:rsidRPr="00134659">
        <w:t> which is stored in the Value field of the Heart Rate Service-Service declaration attribute.</w:t>
      </w:r>
    </w:p>
    <w:p w:rsidR="0089798F" w:rsidRPr="0089798F" w:rsidRDefault="0089798F" w:rsidP="0089798F">
      <w:pPr>
        <w:rPr>
          <w:lang w:eastAsia="en-IN"/>
        </w:rPr>
      </w:pPr>
    </w:p>
    <w:p w:rsidR="00263138" w:rsidRDefault="00263138" w:rsidP="0059710C">
      <w:pPr>
        <w:pStyle w:val="Heading3"/>
      </w:pPr>
      <w:r>
        <w:t>Characteristics</w:t>
      </w:r>
    </w:p>
    <w:p w:rsidR="00263138" w:rsidRDefault="00263138" w:rsidP="00134659">
      <w:pPr>
        <w:pStyle w:val="Heading4"/>
      </w:pPr>
      <w:r>
        <w:t>Subsequently, a service can have zero or more characteristic definitions (commonly referred to as characteristics). A characteristic is comprised of at least two attributes and optionally more.</w:t>
      </w:r>
    </w:p>
    <w:p w:rsidR="00263138" w:rsidRPr="00263138" w:rsidRDefault="00F45EBD" w:rsidP="004F6D3D">
      <w:pPr>
        <w:jc w:val="center"/>
        <w:rPr>
          <w:lang w:eastAsia="en-IN"/>
        </w:rPr>
      </w:pPr>
      <w:r w:rsidRPr="00F45EBD">
        <w:rPr>
          <w:noProof/>
          <w:lang w:eastAsia="en-IN"/>
        </w:rPr>
        <w:drawing>
          <wp:inline distT="0" distB="0" distL="0" distR="0" wp14:anchorId="62212E07" wp14:editId="35DD9D9C">
            <wp:extent cx="4005618" cy="2024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027191" cy="2035011"/>
                    </a:xfrm>
                    <a:prstGeom prst="rect">
                      <a:avLst/>
                    </a:prstGeom>
                  </pic:spPr>
                </pic:pic>
              </a:graphicData>
            </a:graphic>
          </wp:inline>
        </w:drawing>
      </w:r>
    </w:p>
    <w:p w:rsidR="00AD5083" w:rsidRDefault="00AD5083" w:rsidP="0044445C">
      <w:pPr>
        <w:pStyle w:val="Heading4"/>
      </w:pPr>
      <w:r>
        <w:lastRenderedPageBreak/>
        <w:t>Similar to a service definition, a characteristic definition starts with a declaration attribute, to indicate the beginning of a characteristic in the sequence of characteristics in a service definition. This is followed by the characteristic value attribute which holds the actual user data. Optionally, a characteristic can also have one or more characteristic descriptor attributes.</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declaration attribute</w:t>
      </w:r>
      <w:r>
        <w:t>: Holds metadata about the Characteristic Value Attribute.</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value attribute</w:t>
      </w:r>
      <w:r>
        <w:t>: Holds the actual user data.</w:t>
      </w:r>
    </w:p>
    <w:p w:rsidR="00AD5083" w:rsidRDefault="00AD5083" w:rsidP="0044445C">
      <w:pPr>
        <w:pStyle w:val="Heading4"/>
      </w:pPr>
      <w:r>
        <w:rPr>
          <w:rStyle w:val="Strong"/>
          <w:color w:val="4B4F58"/>
          <w:sz w:val="27"/>
          <w:szCs w:val="27"/>
          <w14:textFill>
            <w14:solidFill>
              <w14:srgbClr w14:val="4B4F58">
                <w14:lumMod w14:val="95000"/>
                <w14:lumOff w14:val="5000"/>
              </w14:srgbClr>
            </w14:solidFill>
          </w14:textFill>
        </w:rPr>
        <w:t>Characteristic descriptor attribute</w:t>
      </w:r>
      <w:r>
        <w:t> (optional): Holds more metadata about the characteristic.</w:t>
      </w:r>
    </w:p>
    <w:p w:rsidR="00AD5083" w:rsidRDefault="00AD5083" w:rsidP="0044445C">
      <w:pPr>
        <w:pStyle w:val="Heading5"/>
      </w:pPr>
      <w:r>
        <w:t>Characteristic declaration attribute</w:t>
      </w:r>
    </w:p>
    <w:p w:rsidR="00AD5083" w:rsidRDefault="00AD5083" w:rsidP="0044445C">
      <w:pPr>
        <w:pStyle w:val="Heading4"/>
      </w:pPr>
      <w:r>
        <w:t>A characteristic definition starts with a characteristic declaration attribute, to indicate the beginning of a characteristic in the sequence of characteristics in a service definition. The characteristic declaration attribute’s </w:t>
      </w:r>
      <w:r>
        <w:rPr>
          <w:rStyle w:val="Strong"/>
          <w:color w:val="4B4F58"/>
          <w:sz w:val="27"/>
          <w:szCs w:val="27"/>
          <w14:textFill>
            <w14:solidFill>
              <w14:srgbClr w14:val="4B4F58">
                <w14:lumMod w14:val="95000"/>
                <w14:lumOff w14:val="5000"/>
              </w14:srgbClr>
            </w14:solidFill>
          </w14:textFill>
        </w:rPr>
        <w:t>Type </w:t>
      </w:r>
      <w:r>
        <w:t>field holds the UUID (</w:t>
      </w:r>
      <w:r>
        <w:rPr>
          <w:rStyle w:val="HTMLCode"/>
          <w:rFonts w:ascii="Consolas" w:hAnsi="Consolas"/>
          <w:color w:val="4B4F58"/>
          <w:sz w:val="27"/>
          <w:szCs w:val="27"/>
          <w14:textFill>
            <w14:solidFill>
              <w14:srgbClr w14:val="4B4F58">
                <w14:lumMod w14:val="95000"/>
                <w14:lumOff w14:val="5000"/>
              </w14:srgbClr>
            </w14:solidFill>
          </w14:textFill>
        </w:rPr>
        <w:t>0x2803</w:t>
      </w:r>
      <w:r>
        <w:t>) used only to declare a characteristic. The declaration attribute has read-only </w:t>
      </w:r>
      <w:r>
        <w:rPr>
          <w:rStyle w:val="Strong"/>
          <w:color w:val="4B4F58"/>
          <w:sz w:val="27"/>
          <w:szCs w:val="27"/>
          <w14:textFill>
            <w14:solidFill>
              <w14:srgbClr w14:val="4B4F58">
                <w14:lumMod w14:val="95000"/>
                <w14:lumOff w14:val="5000"/>
              </w14:srgbClr>
            </w14:solidFill>
          </w14:textFill>
        </w:rPr>
        <w:t>Permissions</w:t>
      </w:r>
      <w:r>
        <w:t>, ensuring that clients can read the value but not write to it.</w:t>
      </w:r>
    </w:p>
    <w:p w:rsidR="00D002B4" w:rsidRPr="00D002B4" w:rsidRDefault="004F6D3D" w:rsidP="00C3215A">
      <w:pPr>
        <w:jc w:val="center"/>
        <w:rPr>
          <w:lang w:eastAsia="en-IN"/>
        </w:rPr>
      </w:pPr>
      <w:r w:rsidRPr="004F6D3D">
        <w:rPr>
          <w:noProof/>
          <w:lang w:eastAsia="en-IN"/>
        </w:rPr>
        <w:drawing>
          <wp:inline distT="0" distB="0" distL="0" distR="0" wp14:anchorId="5FB56E58" wp14:editId="49A08964">
            <wp:extent cx="5731510" cy="271145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711450"/>
                    </a:xfrm>
                    <a:prstGeom prst="rect">
                      <a:avLst/>
                    </a:prstGeom>
                  </pic:spPr>
                </pic:pic>
              </a:graphicData>
            </a:graphic>
          </wp:inline>
        </w:drawing>
      </w:r>
    </w:p>
    <w:p w:rsidR="00C3215A" w:rsidRDefault="00C3215A" w:rsidP="00546033">
      <w:pPr>
        <w:pStyle w:val="Heading4"/>
      </w:pPr>
      <w:r>
        <w:t>The </w:t>
      </w:r>
      <w:r>
        <w:rPr>
          <w:rStyle w:val="Strong"/>
          <w:color w:val="4B4F58"/>
          <w:sz w:val="27"/>
          <w:szCs w:val="27"/>
          <w14:textFill>
            <w14:solidFill>
              <w14:srgbClr w14:val="4B4F58">
                <w14:lumMod w14:val="95000"/>
                <w14:lumOff w14:val="5000"/>
              </w14:srgbClr>
            </w14:solidFill>
          </w14:textFill>
        </w:rPr>
        <w:t>Value</w:t>
      </w:r>
      <w:r>
        <w:t> field holds important information about the characteristic being declared, specifically three separate fields:</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properties</w:t>
      </w:r>
      <w:r>
        <w:t>: What kind of GATT operations are permitted on this characteristic.</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value handle</w:t>
      </w:r>
      <w:r>
        <w:t xml:space="preserve">: The handle (address) of the attribute that contains the user data (value), </w:t>
      </w:r>
      <w:proofErr w:type="spellStart"/>
      <w:r>
        <w:t>i.e</w:t>
      </w:r>
      <w:proofErr w:type="spellEnd"/>
      <w:r>
        <w:t xml:space="preserve"> the characteristic value attribute.</w:t>
      </w:r>
    </w:p>
    <w:p w:rsidR="00C3215A" w:rsidRDefault="00C3215A" w:rsidP="00546033">
      <w:pPr>
        <w:pStyle w:val="Heading4"/>
      </w:pPr>
      <w:r>
        <w:rPr>
          <w:rStyle w:val="Strong"/>
          <w:color w:val="4B4F58"/>
          <w:sz w:val="27"/>
          <w:szCs w:val="27"/>
          <w14:textFill>
            <w14:solidFill>
              <w14:srgbClr w14:val="4B4F58">
                <w14:lumMod w14:val="95000"/>
                <w14:lumOff w14:val="5000"/>
              </w14:srgbClr>
            </w14:solidFill>
          </w14:textFill>
        </w:rPr>
        <w:t>Characteristic UUID</w:t>
      </w:r>
      <w:r>
        <w:t>: The UUID of the characteristic being declared.</w:t>
      </w:r>
    </w:p>
    <w:p w:rsidR="00C3215A" w:rsidRDefault="00C3215A" w:rsidP="00546033">
      <w:pPr>
        <w:pStyle w:val="Heading5"/>
      </w:pPr>
      <w:r>
        <w:lastRenderedPageBreak/>
        <w:t>Characteristic value attribute</w:t>
      </w:r>
    </w:p>
    <w:p w:rsidR="00C3215A" w:rsidRDefault="00C3215A" w:rsidP="00546033">
      <w:pPr>
        <w:pStyle w:val="Heading4"/>
      </w:pPr>
      <w:r>
        <w:t>After the attribute declaring the characteristic comes the characteristic value attribute. This is where the actual user data is stored. Its </w:t>
      </w:r>
      <w:r>
        <w:rPr>
          <w:rStyle w:val="Strong"/>
          <w:color w:val="4B4F58"/>
          <w:sz w:val="27"/>
          <w:szCs w:val="27"/>
          <w14:textFill>
            <w14:solidFill>
              <w14:srgbClr w14:val="4B4F58">
                <w14:lumMod w14:val="95000"/>
                <w14:lumOff w14:val="5000"/>
              </w14:srgbClr>
            </w14:solidFill>
          </w14:textFill>
        </w:rPr>
        <w:t>Handle </w:t>
      </w:r>
      <w:r>
        <w:t>and </w:t>
      </w:r>
      <w:r>
        <w:rPr>
          <w:rStyle w:val="Strong"/>
          <w:color w:val="4B4F58"/>
          <w:sz w:val="27"/>
          <w:szCs w:val="27"/>
          <w14:textFill>
            <w14:solidFill>
              <w14:srgbClr w14:val="4B4F58">
                <w14:lumMod w14:val="95000"/>
                <w14:lumOff w14:val="5000"/>
              </w14:srgbClr>
            </w14:solidFill>
          </w14:textFill>
        </w:rPr>
        <w:t>Type </w:t>
      </w:r>
      <w:r>
        <w:t>are the ones referred to in the Characteristic Declaration Attribute </w:t>
      </w:r>
      <w:r>
        <w:rPr>
          <w:rStyle w:val="Strong"/>
          <w:color w:val="4B4F58"/>
          <w:sz w:val="27"/>
          <w:szCs w:val="27"/>
          <w14:textFill>
            <w14:solidFill>
              <w14:srgbClr w14:val="4B4F58">
                <w14:lumMod w14:val="95000"/>
                <w14:lumOff w14:val="5000"/>
              </w14:srgbClr>
            </w14:solidFill>
          </w14:textFill>
        </w:rPr>
        <w:t>Value </w:t>
      </w:r>
      <w:r>
        <w:t>field. Naturally, its </w:t>
      </w:r>
      <w:r>
        <w:rPr>
          <w:rStyle w:val="Strong"/>
          <w:color w:val="4B4F58"/>
          <w:sz w:val="27"/>
          <w:szCs w:val="27"/>
          <w14:textFill>
            <w14:solidFill>
              <w14:srgbClr w14:val="4B4F58">
                <w14:lumMod w14:val="95000"/>
                <w14:lumOff w14:val="5000"/>
              </w14:srgbClr>
            </w14:solidFill>
          </w14:textFill>
        </w:rPr>
        <w:t>Value </w:t>
      </w:r>
      <w:r>
        <w:t>field is where the actual user data is stored. The </w:t>
      </w:r>
      <w:r>
        <w:rPr>
          <w:rStyle w:val="Strong"/>
          <w:color w:val="4B4F58"/>
          <w:sz w:val="27"/>
          <w:szCs w:val="27"/>
          <w14:textFill>
            <w14:solidFill>
              <w14:srgbClr w14:val="4B4F58">
                <w14:lumMod w14:val="95000"/>
                <w14:lumOff w14:val="5000"/>
              </w14:srgbClr>
            </w14:solidFill>
          </w14:textFill>
        </w:rPr>
        <w:t>Permissions</w:t>
      </w:r>
      <w:r>
        <w:t> field indicates whether the client can read and/or write to this attribute.</w:t>
      </w:r>
    </w:p>
    <w:p w:rsidR="00B50BFF" w:rsidRDefault="00E02FBC" w:rsidP="00B50BFF">
      <w:pPr>
        <w:rPr>
          <w:lang w:eastAsia="en-IN"/>
        </w:rPr>
      </w:pPr>
      <w:r w:rsidRPr="00F972E1">
        <w:rPr>
          <w:noProof/>
          <w:lang w:eastAsia="en-IN"/>
        </w:rPr>
        <w:drawing>
          <wp:inline distT="0" distB="0" distL="0" distR="0" wp14:anchorId="486EF205" wp14:editId="63477DBC">
            <wp:extent cx="5731510" cy="3404235"/>
            <wp:effectExtent l="0" t="0" r="254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404235"/>
                    </a:xfrm>
                    <a:prstGeom prst="rect">
                      <a:avLst/>
                    </a:prstGeom>
                  </pic:spPr>
                </pic:pic>
              </a:graphicData>
            </a:graphic>
          </wp:inline>
        </w:drawing>
      </w:r>
    </w:p>
    <w:p w:rsidR="00B50BFF" w:rsidRPr="00B50BFF" w:rsidRDefault="00B50BFF" w:rsidP="00B50BFF">
      <w:pPr>
        <w:rPr>
          <w:lang w:eastAsia="en-IN"/>
        </w:rPr>
      </w:pPr>
    </w:p>
    <w:p w:rsidR="00E02FBC" w:rsidRPr="005A2238" w:rsidRDefault="00E02FBC" w:rsidP="00B50BFF">
      <w:pPr>
        <w:pStyle w:val="Heading5"/>
      </w:pPr>
      <w:r w:rsidRPr="005A2238">
        <w:t>Characteristic descriptors</w:t>
      </w:r>
    </w:p>
    <w:p w:rsidR="00E02FBC" w:rsidRDefault="00E02FBC"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5A2238">
        <w:rPr>
          <w:rStyle w:val="Heading4Char"/>
        </w:rPr>
        <w:t>The characteristic descriptor attributes are optional. They hold additional metadata about the characteristic, giving the client more information about the nature of the characteristic. There are several kinds of descriptors, but they are generally divided into two categories, GATT-defined and custom</w:t>
      </w:r>
      <w:r>
        <w:rPr>
          <w:rFonts w:ascii="Arial" w:hAnsi="Arial" w:cs="Arial"/>
          <w:color w:val="4B4F58"/>
          <w:sz w:val="27"/>
          <w:szCs w:val="27"/>
        </w:rPr>
        <w:t>.</w:t>
      </w:r>
    </w:p>
    <w:p w:rsidR="006E11B7" w:rsidRDefault="006E11B7"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p>
    <w:p w:rsidR="00A7229B" w:rsidRDefault="00A7229B" w:rsidP="00E02FBC">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sidRPr="00A7229B">
        <w:rPr>
          <w:rFonts w:ascii="Arial" w:hAnsi="Arial" w:cs="Arial"/>
          <w:noProof/>
          <w:color w:val="4B4F58"/>
          <w:sz w:val="27"/>
          <w:szCs w:val="27"/>
        </w:rPr>
        <w:lastRenderedPageBreak/>
        <w:drawing>
          <wp:inline distT="0" distB="0" distL="0" distR="0" wp14:anchorId="287922A1" wp14:editId="6C629E2C">
            <wp:extent cx="5696745" cy="4410691"/>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96745" cy="4410691"/>
                    </a:xfrm>
                    <a:prstGeom prst="rect">
                      <a:avLst/>
                    </a:prstGeom>
                  </pic:spPr>
                </pic:pic>
              </a:graphicData>
            </a:graphic>
          </wp:inline>
        </w:drawing>
      </w:r>
    </w:p>
    <w:p w:rsidR="0020514F" w:rsidRDefault="0020514F" w:rsidP="00693D41">
      <w:pPr>
        <w:pStyle w:val="Heading4"/>
      </w:pPr>
      <w:r>
        <w:t>Descriptors also allow the client to set permissions for certain server-initiated GATT operations</w:t>
      </w:r>
    </w:p>
    <w:p w:rsidR="0020514F" w:rsidRPr="00693D41" w:rsidRDefault="0020514F" w:rsidP="00693D41">
      <w:pPr>
        <w:pStyle w:val="Heading3"/>
      </w:pPr>
      <w:r w:rsidRPr="00693D41">
        <w:t>Client characteristic configuration descriptor (CCCD)</w:t>
      </w:r>
    </w:p>
    <w:p w:rsidR="0020514F" w:rsidRDefault="0020514F" w:rsidP="00693D41">
      <w:pPr>
        <w:pStyle w:val="Heading4"/>
      </w:pPr>
      <w:r>
        <w:t>The Client characteristic configuration descriptor (CCCD) is a specific type of characteristic descriptor that is necessary when the characteristic supports server-initiated operations (</w:t>
      </w:r>
      <w:proofErr w:type="spellStart"/>
      <w:r>
        <w:t>i.e</w:t>
      </w:r>
      <w:proofErr w:type="spellEnd"/>
      <w:r>
        <w:t xml:space="preserve"> Notify and Indicate). This is a writable descriptor that allows the GATT client to enable and disable notifications or indications for that characteristic. The GATT client can subscribe to the characteristic that it wishes to receive updates about, by enabling either Indications or Notifications in the CCCD of that specific characteristic.</w:t>
      </w:r>
    </w:p>
    <w:p w:rsidR="0020514F" w:rsidRDefault="0020514F" w:rsidP="00693D41">
      <w:pPr>
        <w:pStyle w:val="Heading4"/>
      </w:pPr>
      <w:r>
        <w:t xml:space="preserve">For example, in the Heart Rate Service, there is a characteristic called the Heart Rate Measurement. The GATT client (your mobile phone for instance) can use the CCCD of this characteristic to receive updates about this characteristic. So it subscribes to the Heart Rate Measurement characteristic by enabling either Indications or Notifications in the CCCD of said characteristic. This means the GATT server (most </w:t>
      </w:r>
      <w:r>
        <w:lastRenderedPageBreak/>
        <w:t>likely a heart rate sensor device) will push these measurements to your phone, without your phone having to poll for these measurements.</w:t>
      </w:r>
    </w:p>
    <w:p w:rsidR="0020514F" w:rsidRDefault="0020514F" w:rsidP="00693D41">
      <w:pPr>
        <w:pStyle w:val="Heading4"/>
      </w:pPr>
      <w:r>
        <w:t>The CCCD attribute’s format is as pictured below. The UUID for CCCDs is </w:t>
      </w:r>
      <w:r>
        <w:rPr>
          <w:rStyle w:val="HTMLCode"/>
          <w:rFonts w:ascii="Consolas" w:hAnsi="Consolas"/>
          <w:color w:val="4B4F58"/>
          <w:sz w:val="27"/>
          <w:szCs w:val="27"/>
          <w14:textFill>
            <w14:solidFill>
              <w14:srgbClr w14:val="4B4F58">
                <w14:lumMod w14:val="95000"/>
                <w14:lumOff w14:val="5000"/>
              </w14:srgbClr>
            </w14:solidFill>
          </w14:textFill>
        </w:rPr>
        <w:t>0x2902</w:t>
      </w:r>
      <w:r>
        <w:t>. A CCCD must always be readable and writable. Descriptors with the </w:t>
      </w:r>
      <w:r>
        <w:rPr>
          <w:rStyle w:val="Strong"/>
          <w:rFonts w:ascii="Arial" w:hAnsi="Arial" w:cs="Arial"/>
          <w:color w:val="4B4F58"/>
          <w:sz w:val="27"/>
          <w:szCs w:val="27"/>
          <w14:textFill>
            <w14:solidFill>
              <w14:srgbClr w14:val="4B4F58">
                <w14:lumMod w14:val="95000"/>
                <w14:lumOff w14:val="5000"/>
              </w14:srgbClr>
            </w14:solidFill>
          </w14:textFill>
        </w:rPr>
        <w:t>Type </w:t>
      </w:r>
      <w:r>
        <w:t>CCCD only have 2 bits in their </w:t>
      </w:r>
      <w:r>
        <w:rPr>
          <w:rStyle w:val="Strong"/>
          <w:rFonts w:ascii="Arial" w:hAnsi="Arial" w:cs="Arial"/>
          <w:color w:val="4B4F58"/>
          <w:sz w:val="27"/>
          <w:szCs w:val="27"/>
          <w14:textFill>
            <w14:solidFill>
              <w14:srgbClr w14:val="4B4F58">
                <w14:lumMod w14:val="95000"/>
                <w14:lumOff w14:val="5000"/>
              </w14:srgbClr>
            </w14:solidFill>
          </w14:textFill>
        </w:rPr>
        <w:t>Value </w:t>
      </w:r>
      <w:r>
        <w:t>field. The first bit signals whether Notifications are enabled, and the second bit is for Indications.</w:t>
      </w:r>
    </w:p>
    <w:p w:rsidR="00E02FBC" w:rsidRPr="00E02FBC" w:rsidRDefault="00F64C0A" w:rsidP="00E645CC">
      <w:pPr>
        <w:jc w:val="center"/>
        <w:rPr>
          <w:lang w:eastAsia="en-IN"/>
        </w:rPr>
      </w:pPr>
      <w:r w:rsidRPr="00F64C0A">
        <w:rPr>
          <w:noProof/>
          <w:lang w:eastAsia="en-IN"/>
        </w:rPr>
        <w:drawing>
          <wp:inline distT="0" distB="0" distL="0" distR="0" wp14:anchorId="5293A353" wp14:editId="4F53B22F">
            <wp:extent cx="5162550" cy="148138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75491" cy="1485101"/>
                    </a:xfrm>
                    <a:prstGeom prst="rect">
                      <a:avLst/>
                    </a:prstGeom>
                  </pic:spPr>
                </pic:pic>
              </a:graphicData>
            </a:graphic>
          </wp:inline>
        </w:drawing>
      </w:r>
    </w:p>
    <w:p w:rsidR="00467016" w:rsidRDefault="00467016"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8D1B6F" w:rsidRDefault="008D1B6F" w:rsidP="00705F8B">
      <w:pPr>
        <w:pBdr>
          <w:bottom w:val="single" w:sz="6" w:space="1" w:color="auto"/>
        </w:pBdr>
      </w:pPr>
    </w:p>
    <w:p w:rsidR="007310F5" w:rsidRPr="007310F5" w:rsidRDefault="007310F5" w:rsidP="004B50DC">
      <w:pPr>
        <w:pStyle w:val="Heading3"/>
      </w:pPr>
      <w:r w:rsidRPr="007310F5">
        <w:t>Attribute table</w:t>
      </w:r>
    </w:p>
    <w:p w:rsidR="007310F5" w:rsidRDefault="007310F5" w:rsidP="002D1077">
      <w:pPr>
        <w:pStyle w:val="Heading4"/>
      </w:pPr>
      <w:r>
        <w:t>To best visualize how attributes are stored in a GATT server, let’s examine an example attribute table. An attribute table is how attributes are stored in the GATT server. The attribute table below is derived from a custom service that we will create in exercise 2 of this lesson.</w:t>
      </w:r>
    </w:p>
    <w:p w:rsidR="007310F5" w:rsidRDefault="008D1B6F" w:rsidP="003160FC">
      <w:pPr>
        <w:jc w:val="center"/>
      </w:pPr>
      <w:r w:rsidRPr="008D1B6F">
        <w:rPr>
          <w:noProof/>
          <w:lang w:eastAsia="en-IN"/>
        </w:rPr>
        <w:drawing>
          <wp:inline distT="0" distB="0" distL="0" distR="0" wp14:anchorId="7FFAD20C" wp14:editId="77143775">
            <wp:extent cx="4148997" cy="4019341"/>
            <wp:effectExtent l="0" t="0" r="444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88516" cy="4057625"/>
                    </a:xfrm>
                    <a:prstGeom prst="rect">
                      <a:avLst/>
                    </a:prstGeom>
                  </pic:spPr>
                </pic:pic>
              </a:graphicData>
            </a:graphic>
          </wp:inline>
        </w:drawing>
      </w:r>
    </w:p>
    <w:p w:rsidR="00ED77A6" w:rsidRDefault="00ED77A6" w:rsidP="003160FC">
      <w:pPr>
        <w:jc w:val="center"/>
      </w:pPr>
    </w:p>
    <w:p w:rsidR="00ED77A6" w:rsidRDefault="00ED77A6" w:rsidP="00ED77A6">
      <w:pPr>
        <w:pStyle w:val="Heading4"/>
      </w:pPr>
      <w:r>
        <w:t>This attribute table depicts a custom service called “</w:t>
      </w:r>
      <w:proofErr w:type="spellStart"/>
      <w:r>
        <w:t>my_lbs</w:t>
      </w:r>
      <w:proofErr w:type="spellEnd"/>
      <w:r>
        <w:t xml:space="preserve">”. The </w:t>
      </w:r>
      <w:proofErr w:type="spellStart"/>
      <w:r>
        <w:t>my_lbs</w:t>
      </w:r>
      <w:proofErr w:type="spellEnd"/>
      <w:r>
        <w:t xml:space="preserve"> service holds three characteristics:</w:t>
      </w:r>
    </w:p>
    <w:p w:rsidR="00ED77A6" w:rsidRPr="00ED77A6" w:rsidRDefault="00ED77A6" w:rsidP="00ED77A6">
      <w:pPr>
        <w:pStyle w:val="Heading6"/>
      </w:pPr>
      <w:r w:rsidRPr="00ED77A6">
        <w:t>Button Characteristic</w:t>
      </w:r>
    </w:p>
    <w:p w:rsidR="00ED77A6" w:rsidRPr="00ED77A6" w:rsidRDefault="00ED77A6" w:rsidP="00ED77A6">
      <w:pPr>
        <w:pStyle w:val="Heading6"/>
      </w:pPr>
      <w:r w:rsidRPr="00ED77A6">
        <w:t>LED Characteristic</w:t>
      </w:r>
    </w:p>
    <w:p w:rsidR="00ED77A6" w:rsidRPr="00ED77A6" w:rsidRDefault="00ED77A6" w:rsidP="00ED77A6">
      <w:pPr>
        <w:pStyle w:val="Heading6"/>
      </w:pPr>
      <w:proofErr w:type="spellStart"/>
      <w:r w:rsidRPr="00ED77A6">
        <w:t>MySensor</w:t>
      </w:r>
      <w:proofErr w:type="spellEnd"/>
      <w:r w:rsidRPr="00ED77A6">
        <w:t xml:space="preserve"> Characteristic</w:t>
      </w:r>
    </w:p>
    <w:p w:rsidR="00ED77A6" w:rsidRDefault="00ED77A6" w:rsidP="008F3125">
      <w:pPr>
        <w:pStyle w:val="Heading3"/>
      </w:pPr>
      <w:r>
        <w:t>Service declaration</w:t>
      </w:r>
    </w:p>
    <w:p w:rsidR="00ED77A6" w:rsidRDefault="00ED77A6" w:rsidP="008F3125">
      <w:pPr>
        <w:pStyle w:val="Heading4"/>
      </w:pPr>
      <w:r>
        <w:t>The first line in the table declares this service with a service declaration attribute. As previously discussed, the Type field in a declaration attribute holds a unique SIG-defined value, and for service declarations, the UUID is </w:t>
      </w:r>
      <w:r>
        <w:rPr>
          <w:rStyle w:val="HTMLCode"/>
          <w:rFonts w:ascii="Consolas" w:hAnsi="Consolas"/>
          <w:color w:val="4B4F58"/>
          <w:sz w:val="27"/>
          <w:szCs w:val="27"/>
          <w14:textFill>
            <w14:solidFill>
              <w14:srgbClr w14:val="4B4F58">
                <w14:lumMod w14:val="95000"/>
                <w14:lumOff w14:val="5000"/>
              </w14:srgbClr>
            </w14:solidFill>
          </w14:textFill>
        </w:rPr>
        <w:t>0x2800</w:t>
      </w:r>
      <w:r>
        <w:t xml:space="preserve">. There is no reason to write to a declaration attribute, therefore its permissions are always Read-only. </w:t>
      </w:r>
      <w:r>
        <w:lastRenderedPageBreak/>
        <w:t>Lastly, the value field of the service declaration attribute holds the UUID of the service it’s declaring.</w:t>
      </w:r>
    </w:p>
    <w:p w:rsidR="001D4796" w:rsidRPr="001D4796" w:rsidRDefault="001D4796" w:rsidP="00D2504D">
      <w:pPr>
        <w:jc w:val="center"/>
        <w:rPr>
          <w:lang w:eastAsia="en-IN"/>
        </w:rPr>
      </w:pPr>
      <w:r w:rsidRPr="001D4796">
        <w:rPr>
          <w:noProof/>
          <w:lang w:eastAsia="en-IN"/>
        </w:rPr>
        <w:drawing>
          <wp:inline distT="0" distB="0" distL="0" distR="0" wp14:anchorId="6CE88949" wp14:editId="0F231B18">
            <wp:extent cx="5731510" cy="70739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707390"/>
                    </a:xfrm>
                    <a:prstGeom prst="rect">
                      <a:avLst/>
                    </a:prstGeom>
                  </pic:spPr>
                </pic:pic>
              </a:graphicData>
            </a:graphic>
          </wp:inline>
        </w:drawing>
      </w:r>
    </w:p>
    <w:p w:rsidR="00D97FD3" w:rsidRDefault="00D97FD3" w:rsidP="00D97FD3">
      <w:pPr>
        <w:pStyle w:val="Heading2"/>
        <w:shd w:val="clear" w:color="auto" w:fill="FFFFFF"/>
        <w:spacing w:before="390" w:after="390" w:line="435" w:lineRule="atLeast"/>
        <w:textAlignment w:val="baseline"/>
        <w:rPr>
          <w:rFonts w:ascii="Arial" w:hAnsi="Arial" w:cs="Arial"/>
          <w:color w:val="333F48"/>
          <w:sz w:val="38"/>
          <w:szCs w:val="38"/>
        </w:rPr>
      </w:pPr>
      <w:r>
        <w:rPr>
          <w:rFonts w:ascii="Arial" w:hAnsi="Arial" w:cs="Arial"/>
          <w:b/>
          <w:bCs/>
          <w:color w:val="333F48"/>
          <w:sz w:val="38"/>
          <w:szCs w:val="38"/>
        </w:rPr>
        <w:t>Button characteristic</w:t>
      </w:r>
    </w:p>
    <w:p w:rsidR="00D97FD3" w:rsidRDefault="00D97FD3" w:rsidP="00AD7116">
      <w:pPr>
        <w:pStyle w:val="Heading4"/>
      </w:pPr>
      <w:r>
        <w:t>The Button characteristic is defined first. The Button characteristic is first declared with the Button Characteristic Declaration. The Type field of a characteristic declaration attribute is always </w:t>
      </w:r>
      <w:r>
        <w:rPr>
          <w:rStyle w:val="HTMLCode"/>
          <w:rFonts w:ascii="Consolas" w:hAnsi="Consolas"/>
          <w:color w:val="4B4F58"/>
          <w:sz w:val="27"/>
          <w:szCs w:val="27"/>
          <w14:textFill>
            <w14:solidFill>
              <w14:srgbClr w14:val="4B4F58">
                <w14:lumMod w14:val="95000"/>
                <w14:lumOff w14:val="5000"/>
              </w14:srgbClr>
            </w14:solidFill>
          </w14:textFill>
        </w:rPr>
        <w:t>0x2803</w:t>
      </w:r>
      <w:r>
        <w:t> to declare a characteristic and the permissions are always Read-only. The Value field holds the handle of the value attribute, properties, and the UUID of the characteristic it’s declaring.</w:t>
      </w:r>
    </w:p>
    <w:p w:rsidR="00D97FD3" w:rsidRDefault="00D97FD3" w:rsidP="00AD7116">
      <w:pPr>
        <w:pStyle w:val="Heading4"/>
      </w:pPr>
      <w:r>
        <w:t>Then comes the button characteristic value attribute which holds the actual user data, in this case, whether the button is pushed or not.</w:t>
      </w:r>
    </w:p>
    <w:p w:rsidR="00AD7116" w:rsidRDefault="00AD7116" w:rsidP="00AD7116">
      <w:pPr>
        <w:pStyle w:val="Heading4"/>
      </w:pPr>
      <w:r>
        <w:t>Lastly, since the button characteristic supports the Indicate operation, there is a CCCD to enable indications for the Button characteristic. The CCCD will always have the UUID </w:t>
      </w:r>
      <w:r>
        <w:rPr>
          <w:rStyle w:val="HTMLCode"/>
          <w:rFonts w:ascii="Consolas" w:hAnsi="Consolas"/>
          <w:color w:val="4B4F58"/>
          <w:sz w:val="27"/>
          <w:szCs w:val="27"/>
          <w14:textFill>
            <w14:solidFill>
              <w14:srgbClr w14:val="4B4F58">
                <w14:lumMod w14:val="95000"/>
                <w14:lumOff w14:val="5000"/>
              </w14:srgbClr>
            </w14:solidFill>
          </w14:textFill>
        </w:rPr>
        <w:t>0x2902</w:t>
      </w:r>
      <w:r>
        <w:t> and the permission to Read and write. In this specific table, we can see that the Indicate bit-field has been enabled. Notice that the CCCD isn’t referenced in the characteristic declaration like the value declaration is, but can be recognized by the distinct UUID.</w:t>
      </w:r>
    </w:p>
    <w:p w:rsidR="00AD7116" w:rsidRDefault="00AD7116" w:rsidP="00AD7116">
      <w:pPr>
        <w:pStyle w:val="Heading4"/>
      </w:pPr>
      <w:r>
        <w:t xml:space="preserve">Even though it is not </w:t>
      </w:r>
      <w:proofErr w:type="spellStart"/>
      <w:r>
        <w:t>refenced</w:t>
      </w:r>
      <w:proofErr w:type="spellEnd"/>
      <w:r>
        <w:t xml:space="preserve"> in the characteristic declaration, the central knows which characteristic it belongs to </w:t>
      </w:r>
      <w:proofErr w:type="spellStart"/>
      <w:r>
        <w:t>based</w:t>
      </w:r>
      <w:proofErr w:type="spellEnd"/>
      <w:r>
        <w:t xml:space="preserve"> on the handle, because it is listed “under” the characteristic declaration. All items under the characteristic declaration belong to that specific characteristic until there is a new characteristic declaration (UUID 0x2803) in the list.</w:t>
      </w:r>
    </w:p>
    <w:p w:rsidR="00ED77A6" w:rsidRDefault="00074512" w:rsidP="00ED77A6">
      <w:r w:rsidRPr="00074512">
        <w:rPr>
          <w:noProof/>
          <w:lang w:eastAsia="en-IN"/>
        </w:rPr>
        <w:drawing>
          <wp:inline distT="0" distB="0" distL="0" distR="0" wp14:anchorId="056183D1" wp14:editId="09D789DC">
            <wp:extent cx="5731510" cy="20580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058035"/>
                    </a:xfrm>
                    <a:prstGeom prst="rect">
                      <a:avLst/>
                    </a:prstGeom>
                  </pic:spPr>
                </pic:pic>
              </a:graphicData>
            </a:graphic>
          </wp:inline>
        </w:drawing>
      </w:r>
    </w:p>
    <w:p w:rsidR="003204DB" w:rsidRDefault="003204DB" w:rsidP="003204DB">
      <w:pPr>
        <w:pStyle w:val="Heading3"/>
      </w:pPr>
    </w:p>
    <w:p w:rsidR="00D05104" w:rsidRDefault="00D05104" w:rsidP="003204DB">
      <w:pPr>
        <w:pStyle w:val="Heading3"/>
      </w:pPr>
      <w:r>
        <w:lastRenderedPageBreak/>
        <w:t>LED characteristic</w:t>
      </w:r>
    </w:p>
    <w:p w:rsidR="00D05104" w:rsidRDefault="00D05104" w:rsidP="00D05104">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After this comes the LED characteristic, which is very similar to the button characteristic. Notice that this characteristic only supports the Write operation, and therefore does not have a CCCD. It has only 2 characteristics, declaration and value.</w:t>
      </w:r>
    </w:p>
    <w:p w:rsidR="00D05104" w:rsidRDefault="0007174A" w:rsidP="00ED77A6">
      <w:r w:rsidRPr="0007174A">
        <w:rPr>
          <w:noProof/>
          <w:lang w:eastAsia="en-IN"/>
        </w:rPr>
        <w:drawing>
          <wp:inline distT="0" distB="0" distL="0" distR="0" wp14:anchorId="101DAEA6" wp14:editId="69E6D6D0">
            <wp:extent cx="5731510" cy="17214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721485"/>
                    </a:xfrm>
                    <a:prstGeom prst="rect">
                      <a:avLst/>
                    </a:prstGeom>
                  </pic:spPr>
                </pic:pic>
              </a:graphicData>
            </a:graphic>
          </wp:inline>
        </w:drawing>
      </w:r>
    </w:p>
    <w:p w:rsidR="00CB3FF6" w:rsidRDefault="00CB3FF6" w:rsidP="002208B1">
      <w:pPr>
        <w:pStyle w:val="Heading3"/>
      </w:pPr>
      <w:proofErr w:type="spellStart"/>
      <w:r>
        <w:t>MySensor</w:t>
      </w:r>
      <w:proofErr w:type="spellEnd"/>
      <w:r>
        <w:t xml:space="preserve"> characteristic</w:t>
      </w:r>
    </w:p>
    <w:p w:rsidR="00CB3FF6" w:rsidRDefault="00CB3FF6" w:rsidP="00CB3FF6">
      <w:pPr>
        <w:pStyle w:val="NormalWeb"/>
        <w:shd w:val="clear" w:color="auto" w:fill="FFFFFF"/>
        <w:spacing w:before="0" w:beforeAutospacing="0" w:after="168" w:afterAutospacing="0" w:line="336" w:lineRule="atLeast"/>
        <w:textAlignment w:val="baseline"/>
        <w:rPr>
          <w:rFonts w:ascii="Arial" w:hAnsi="Arial" w:cs="Arial"/>
          <w:color w:val="4B4F58"/>
          <w:sz w:val="27"/>
          <w:szCs w:val="27"/>
        </w:rPr>
      </w:pPr>
      <w:r>
        <w:rPr>
          <w:rFonts w:ascii="Arial" w:hAnsi="Arial" w:cs="Arial"/>
          <w:color w:val="4B4F58"/>
          <w:sz w:val="27"/>
          <w:szCs w:val="27"/>
        </w:rPr>
        <w:t xml:space="preserve">Lastly, the definition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 which only supports the Notify operation. Notice how the </w:t>
      </w:r>
      <w:proofErr w:type="spellStart"/>
      <w:r>
        <w:rPr>
          <w:rFonts w:ascii="Arial" w:hAnsi="Arial" w:cs="Arial"/>
          <w:color w:val="4B4F58"/>
          <w:sz w:val="27"/>
          <w:szCs w:val="27"/>
        </w:rPr>
        <w:t>bitfield</w:t>
      </w:r>
      <w:proofErr w:type="spellEnd"/>
      <w:r>
        <w:rPr>
          <w:rFonts w:ascii="Arial" w:hAnsi="Arial" w:cs="Arial"/>
          <w:color w:val="4B4F58"/>
          <w:sz w:val="27"/>
          <w:szCs w:val="27"/>
        </w:rPr>
        <w:t xml:space="preserve"> for the Notify operation has been enabled in the CCCD of the </w:t>
      </w:r>
      <w:proofErr w:type="spellStart"/>
      <w:r>
        <w:rPr>
          <w:rFonts w:ascii="Arial" w:hAnsi="Arial" w:cs="Arial"/>
          <w:color w:val="4B4F58"/>
          <w:sz w:val="27"/>
          <w:szCs w:val="27"/>
        </w:rPr>
        <w:t>MySensor</w:t>
      </w:r>
      <w:proofErr w:type="spellEnd"/>
      <w:r>
        <w:rPr>
          <w:rFonts w:ascii="Arial" w:hAnsi="Arial" w:cs="Arial"/>
          <w:color w:val="4B4F58"/>
          <w:sz w:val="27"/>
          <w:szCs w:val="27"/>
        </w:rPr>
        <w:t xml:space="preserve"> characteristic.</w:t>
      </w:r>
    </w:p>
    <w:p w:rsidR="00CB3FF6" w:rsidRDefault="00385C7D" w:rsidP="00ED77A6">
      <w:r w:rsidRPr="00385C7D">
        <w:rPr>
          <w:noProof/>
          <w:lang w:eastAsia="en-IN"/>
        </w:rPr>
        <w:drawing>
          <wp:inline distT="0" distB="0" distL="0" distR="0" wp14:anchorId="653ECCA2" wp14:editId="2664DBA6">
            <wp:extent cx="5731510" cy="204343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43430"/>
                    </a:xfrm>
                    <a:prstGeom prst="rect">
                      <a:avLst/>
                    </a:prstGeom>
                  </pic:spPr>
                </pic:pic>
              </a:graphicData>
            </a:graphic>
          </wp:inline>
        </w:drawing>
      </w:r>
    </w:p>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ED77A6"/>
    <w:p w:rsidR="005315D6" w:rsidRDefault="005315D6" w:rsidP="005315D6">
      <w:pPr>
        <w:pStyle w:val="Heading1"/>
      </w:pPr>
      <w:r w:rsidRPr="005315D6">
        <w:lastRenderedPageBreak/>
        <w:t>Pairing process</w:t>
      </w:r>
    </w:p>
    <w:p w:rsidR="005315D6" w:rsidRPr="005315D6" w:rsidRDefault="005315D6" w:rsidP="005315D6">
      <w:pPr>
        <w:pStyle w:val="Heading4"/>
      </w:pPr>
      <w:r w:rsidRPr="005315D6">
        <w:t>To encrypt the link, both peers need to have the same keys. The process of generating, distributing, and authenticating these keys for encryption is referred to as the pairing process.</w:t>
      </w:r>
    </w:p>
    <w:p w:rsidR="005315D6" w:rsidRDefault="005315D6" w:rsidP="005315D6">
      <w:pPr>
        <w:pStyle w:val="Heading4"/>
      </w:pPr>
      <w:r w:rsidRPr="005315D6">
        <w:t>The pairing process requires the devices to repeat the process every time they want to encrypt the link again. In addition to “pairing”, the term “bonding” is used when the peers store the encryption key so they can re-encrypt the link in future connections with the same peer. During bonding, they can also exchange and store identity keys so they can recognize each other for future connections through the random resolvable private address.</w:t>
      </w:r>
    </w:p>
    <w:p w:rsidR="005315D6" w:rsidRDefault="005315D6" w:rsidP="005315D6">
      <w:pPr>
        <w:pStyle w:val="Heading3"/>
      </w:pPr>
      <w:r>
        <w:t>Bluetooth LE defines 3 phases in the encryption process.</w:t>
      </w:r>
    </w:p>
    <w:p w:rsidR="005315D6" w:rsidRDefault="005315D6" w:rsidP="005315D6">
      <w:pPr>
        <w:pStyle w:val="Heading5"/>
      </w:pPr>
      <w:r>
        <w:t>Phase 1: Initiate pairing</w:t>
      </w:r>
    </w:p>
    <w:p w:rsidR="005315D6" w:rsidRDefault="005315D6" w:rsidP="005315D6">
      <w:pPr>
        <w:pStyle w:val="Heading4"/>
      </w:pPr>
      <w:r>
        <w:t xml:space="preserve">To initiate the pairing and, in some cases, the bonding process, the central needs to send a Pairing Request and the peripheral responds with a Pairing Response. In this phase, the two devices exchange their pairing </w:t>
      </w:r>
      <w:proofErr w:type="gramStart"/>
      <w:r>
        <w:t>features, that</w:t>
      </w:r>
      <w:proofErr w:type="gramEnd"/>
      <w:r>
        <w:t xml:space="preserve"> will be used to determine what pairing method they will use in phase 2 and what keys are distributed in phase 3.</w:t>
      </w:r>
    </w:p>
    <w:p w:rsidR="005315D6" w:rsidRDefault="005315D6" w:rsidP="005315D6">
      <w:pPr>
        <w:pStyle w:val="Heading4"/>
      </w:pPr>
      <w:r>
        <w:t>Most importantly, the peers exchange their I/O (input/output) capabilities, selected from one of the following</w:t>
      </w:r>
    </w:p>
    <w:p w:rsidR="005315D6" w:rsidRDefault="005315D6" w:rsidP="005315D6">
      <w:pPr>
        <w:pStyle w:val="Heading6"/>
      </w:pPr>
      <w:proofErr w:type="spellStart"/>
      <w:r>
        <w:rPr>
          <w:rStyle w:val="Strong"/>
          <w:rFonts w:ascii="Arial" w:hAnsi="Arial" w:cs="Arial"/>
          <w:color w:val="4B4F58"/>
          <w:sz w:val="27"/>
          <w:szCs w:val="27"/>
        </w:rPr>
        <w:t>DisplayOnly</w:t>
      </w:r>
      <w:proofErr w:type="spellEnd"/>
      <w:r>
        <w:t>: The peer only has a display</w:t>
      </w:r>
    </w:p>
    <w:p w:rsidR="005315D6" w:rsidRDefault="005315D6" w:rsidP="005315D6">
      <w:pPr>
        <w:pStyle w:val="Heading6"/>
      </w:pPr>
      <w:proofErr w:type="spellStart"/>
      <w:r>
        <w:rPr>
          <w:rStyle w:val="Strong"/>
          <w:rFonts w:ascii="Arial" w:hAnsi="Arial" w:cs="Arial"/>
          <w:color w:val="4B4F58"/>
          <w:sz w:val="27"/>
          <w:szCs w:val="27"/>
        </w:rPr>
        <w:t>DisplayYesNo</w:t>
      </w:r>
      <w:proofErr w:type="spellEnd"/>
      <w:r>
        <w:t>: The peer has a display and the option to select “yes” or “no”</w:t>
      </w:r>
    </w:p>
    <w:p w:rsidR="005315D6" w:rsidRDefault="005315D6" w:rsidP="005315D6">
      <w:pPr>
        <w:pStyle w:val="Heading6"/>
      </w:pPr>
      <w:proofErr w:type="spellStart"/>
      <w:r>
        <w:rPr>
          <w:rStyle w:val="Strong"/>
          <w:rFonts w:ascii="Arial" w:hAnsi="Arial" w:cs="Arial"/>
          <w:color w:val="4B4F58"/>
          <w:sz w:val="27"/>
          <w:szCs w:val="27"/>
        </w:rPr>
        <w:t>KeyboardOnly</w:t>
      </w:r>
      <w:proofErr w:type="spellEnd"/>
      <w:r>
        <w:t>: The peer has keyboard only</w:t>
      </w:r>
    </w:p>
    <w:p w:rsidR="005315D6" w:rsidRDefault="005315D6" w:rsidP="005315D6">
      <w:pPr>
        <w:pStyle w:val="Heading6"/>
      </w:pPr>
      <w:proofErr w:type="spellStart"/>
      <w:r>
        <w:rPr>
          <w:rStyle w:val="Strong"/>
          <w:rFonts w:ascii="Arial" w:hAnsi="Arial" w:cs="Arial"/>
          <w:color w:val="4B4F58"/>
          <w:sz w:val="27"/>
          <w:szCs w:val="27"/>
        </w:rPr>
        <w:t>NoInputNoOutput</w:t>
      </w:r>
      <w:proofErr w:type="spellEnd"/>
      <w:r>
        <w:t>: The peer has no input and no output capabilities</w:t>
      </w:r>
    </w:p>
    <w:p w:rsidR="005315D6" w:rsidRDefault="005315D6" w:rsidP="005315D6">
      <w:pPr>
        <w:pStyle w:val="Heading6"/>
      </w:pPr>
      <w:proofErr w:type="spellStart"/>
      <w:r>
        <w:rPr>
          <w:rStyle w:val="Strong"/>
          <w:rFonts w:ascii="Arial" w:hAnsi="Arial" w:cs="Arial"/>
          <w:color w:val="4B4F58"/>
          <w:sz w:val="27"/>
          <w:szCs w:val="27"/>
        </w:rPr>
        <w:t>KeyboardDisplay</w:t>
      </w:r>
      <w:proofErr w:type="spellEnd"/>
      <w:r>
        <w:t>: The peer has keyboard and display capabilities</w:t>
      </w:r>
    </w:p>
    <w:p w:rsidR="005315D6" w:rsidRDefault="005315D6" w:rsidP="005315D6">
      <w:pPr>
        <w:pStyle w:val="Heading4"/>
      </w:pPr>
      <w:r>
        <w:t>In addition, they exchange what security features they support, whether or not bonding is requested, and more.</w:t>
      </w:r>
    </w:p>
    <w:p w:rsidR="005315D6" w:rsidRDefault="005315D6" w:rsidP="005315D6">
      <w:pPr>
        <w:pStyle w:val="Heading4"/>
        <w:rPr>
          <w:shd w:val="clear" w:color="auto" w:fill="FFFFFF"/>
        </w:rPr>
      </w:pPr>
      <w:r>
        <w:rPr>
          <w:shd w:val="clear" w:color="auto" w:fill="FFFFFF"/>
        </w:rPr>
        <w:t>Only the central can send a Pairing Request. The peripheral, however, can send a Security Request which can trigger a Pairing Request from the central, but it’s not a common practice.</w:t>
      </w:r>
    </w:p>
    <w:p w:rsidR="00AD4FFD" w:rsidRDefault="00AD4FFD" w:rsidP="00AD4FFD">
      <w:pPr>
        <w:rPr>
          <w:lang w:eastAsia="en-IN"/>
        </w:rPr>
      </w:pPr>
    </w:p>
    <w:p w:rsidR="00AD4FFD" w:rsidRDefault="00AD4FFD" w:rsidP="00AD4FFD">
      <w:pPr>
        <w:rPr>
          <w:lang w:eastAsia="en-IN"/>
        </w:rPr>
      </w:pPr>
    </w:p>
    <w:p w:rsidR="00AD4FFD" w:rsidRDefault="00AD4FFD" w:rsidP="00AD4FFD">
      <w:pPr>
        <w:pStyle w:val="Heading5"/>
      </w:pPr>
      <w:r w:rsidRPr="00AD4FFD">
        <w:lastRenderedPageBreak/>
        <w:t>Phase 2: Perform pairing</w:t>
      </w:r>
    </w:p>
    <w:p w:rsidR="00AD4FFD" w:rsidRPr="00AD4FFD" w:rsidRDefault="00AD4FFD" w:rsidP="00AD4FFD">
      <w:pPr>
        <w:rPr>
          <w:lang w:eastAsia="en-IN"/>
        </w:rPr>
      </w:pPr>
    </w:p>
    <w:p w:rsidR="00AD4FFD" w:rsidRDefault="00AD4FFD" w:rsidP="00AD4FFD">
      <w:pPr>
        <w:pStyle w:val="Heading4"/>
      </w:pPr>
      <w:r>
        <w:t>In phase 2, the keys used to encrypt the connection are generated. The pairing method used here depends on the information exchanged in phase 1.</w:t>
      </w:r>
    </w:p>
    <w:p w:rsidR="00AD4FFD" w:rsidRDefault="00AD4FFD" w:rsidP="00AD4FFD">
      <w:pPr>
        <w:pStyle w:val="Heading4"/>
      </w:pPr>
      <w:r>
        <w:t>In LE Legacy pairing, the peers exchange a Temporary Key (TK) used to generate a Short Term Key (STK) that is then used to encrypt the link. However, since the STK can easily be cracked, Bluetooth v4.2 introduced something called Bluetooth LE Secure Connections. In LE Secure Connections, the devices generate and exchange a more secure type of key, and use it to generate a single Long Term Key (LTK) used to encrypt the connection. See </w:t>
      </w:r>
      <w:hyperlink r:id="rId26" w:tgtFrame="_blank" w:history="1">
        <w:r>
          <w:rPr>
            <w:rStyle w:val="Hyperlink"/>
            <w:rFonts w:ascii="Arial" w:hAnsi="Arial" w:cs="Arial"/>
            <w:color w:val="0170B9"/>
            <w:sz w:val="27"/>
            <w:szCs w:val="27"/>
          </w:rPr>
          <w:t xml:space="preserve">Legacy pairing </w:t>
        </w:r>
        <w:proofErr w:type="spellStart"/>
        <w:r>
          <w:rPr>
            <w:rStyle w:val="Hyperlink"/>
            <w:rFonts w:ascii="Arial" w:hAnsi="Arial" w:cs="Arial"/>
            <w:color w:val="0170B9"/>
            <w:sz w:val="27"/>
            <w:szCs w:val="27"/>
          </w:rPr>
          <w:t>vs</w:t>
        </w:r>
        <w:proofErr w:type="spellEnd"/>
        <w:r>
          <w:rPr>
            <w:rStyle w:val="Hyperlink"/>
            <w:rFonts w:ascii="Arial" w:hAnsi="Arial" w:cs="Arial"/>
            <w:color w:val="0170B9"/>
            <w:sz w:val="27"/>
            <w:szCs w:val="27"/>
          </w:rPr>
          <w:t xml:space="preserve"> LE Secure Connections</w:t>
        </w:r>
      </w:hyperlink>
      <w:r>
        <w:t> later in this lesson for more information on the difference between these two security methods.</w:t>
      </w:r>
    </w:p>
    <w:p w:rsidR="00AD4FFD" w:rsidRDefault="00AD4FFD" w:rsidP="00AD4FFD">
      <w:pPr>
        <w:pStyle w:val="Heading4"/>
      </w:pPr>
      <w:r>
        <w:t>Legacy pairing defines three different methods to exchange the TK, called pairing methods. LE Secure Connections supports these three pairing methods but also a fourth (numeric comparison) that is not supported in Legacy pairing. The security of the pairing process depends on which pairing method is used in this phase.</w:t>
      </w:r>
    </w:p>
    <w:p w:rsidR="00AD4FFD" w:rsidRDefault="00AD4FFD" w:rsidP="00AD4FFD">
      <w:pPr>
        <w:pStyle w:val="Heading4"/>
        <w:spacing w:before="270" w:after="270" w:line="330" w:lineRule="atLeast"/>
        <w:rPr>
          <w:rFonts w:ascii="Arial" w:hAnsi="Arial" w:cs="Arial"/>
          <w:color w:val="333F48"/>
          <w:sz w:val="27"/>
          <w:szCs w:val="27"/>
        </w:rPr>
      </w:pPr>
      <w:r>
        <w:rPr>
          <w:rFonts w:ascii="Arial" w:hAnsi="Arial" w:cs="Arial"/>
          <w:b/>
          <w:bCs/>
          <w:color w:val="333F48"/>
          <w:sz w:val="27"/>
          <w:szCs w:val="27"/>
        </w:rPr>
        <w:t>Pairing methods</w:t>
      </w:r>
    </w:p>
    <w:p w:rsidR="00AD4FFD" w:rsidRDefault="00AD4FFD" w:rsidP="00AD4FFD">
      <w:pPr>
        <w:pStyle w:val="Heading6"/>
      </w:pPr>
      <w:r>
        <w:rPr>
          <w:rStyle w:val="Strong"/>
          <w:color w:val="4B4F58"/>
          <w:sz w:val="27"/>
          <w:szCs w:val="27"/>
        </w:rPr>
        <w:t>Just Works</w:t>
      </w:r>
      <w:r>
        <w:t>: Both peers generate the STK based on information exchanged in plain text, and the user is just asked to accept the connection. This method is unauthenticated.</w:t>
      </w:r>
    </w:p>
    <w:p w:rsidR="00AD4FFD" w:rsidRDefault="00AD4FFD" w:rsidP="00AD4FFD">
      <w:pPr>
        <w:pStyle w:val="Heading6"/>
      </w:pPr>
      <w:r>
        <w:rPr>
          <w:rStyle w:val="Strong"/>
          <w:color w:val="4B4F58"/>
          <w:sz w:val="27"/>
          <w:szCs w:val="27"/>
        </w:rPr>
        <w:t>Passkey Entry</w:t>
      </w:r>
      <w:r>
        <w:t>: 6-digit number is displayed on one device, and needs to be typed in on the other device. The I/O capabilities of the devices determine which one displays the number and which one inputs it.</w:t>
      </w:r>
    </w:p>
    <w:p w:rsidR="00AD4FFD" w:rsidRDefault="00AD4FFD" w:rsidP="00AD4FFD">
      <w:pPr>
        <w:pStyle w:val="Heading6"/>
      </w:pPr>
      <w:r>
        <w:rPr>
          <w:rStyle w:val="Strong"/>
          <w:color w:val="4B4F58"/>
          <w:sz w:val="27"/>
          <w:szCs w:val="27"/>
        </w:rPr>
        <w:t>Out of Band (OOB)</w:t>
      </w:r>
      <w:r>
        <w:t>: The encryption keys are exchanged by some other means than Bluetooth LE, for example by using NFC.</w:t>
      </w:r>
    </w:p>
    <w:p w:rsidR="00AD4FFD" w:rsidRDefault="00AD4FFD" w:rsidP="00AD4FFD">
      <w:pPr>
        <w:pStyle w:val="Heading6"/>
      </w:pPr>
      <w:r>
        <w:rPr>
          <w:rStyle w:val="Strong"/>
          <w:color w:val="4B4F58"/>
          <w:sz w:val="27"/>
          <w:szCs w:val="27"/>
        </w:rPr>
        <w:t>Numeric Comparison (LE Secure Connections only)</w:t>
      </w:r>
      <w:r>
        <w:t>: Both devices display a 6-digit number and the user selects “yes” or “no” to confirm the display.</w:t>
      </w:r>
    </w:p>
    <w:p w:rsidR="00AD4FFD" w:rsidRPr="00AD4FFD" w:rsidRDefault="00AD4FFD" w:rsidP="00AD4FFD">
      <w:pPr>
        <w:pStyle w:val="Heading4"/>
      </w:pPr>
      <w:r w:rsidRPr="00AD4FFD">
        <w:t>Which pairing method to use is decided based on the OOB flag, the Man-In-The-Middle (MITM) flag, and the I/O capabilities of the peers, exchanged during phase 1.</w:t>
      </w:r>
    </w:p>
    <w:p w:rsidR="00AD4FFD" w:rsidRPr="00AD4FFD" w:rsidRDefault="00AD4FFD" w:rsidP="00AD4FFD">
      <w:pPr>
        <w:pStyle w:val="Heading4"/>
      </w:pPr>
      <w:r w:rsidRPr="00AD4FFD">
        <w:t>The OOB and MITM flags first determine whether to use the OOB pairing method directly or determine the pairing method based on the I/O capabilities.</w:t>
      </w:r>
    </w:p>
    <w:p w:rsidR="00AD4FFD" w:rsidRPr="00AD4FFD" w:rsidRDefault="00AD4FFD" w:rsidP="00AD4FFD">
      <w:pPr>
        <w:jc w:val="center"/>
      </w:pPr>
      <w:r w:rsidRPr="00AD4FFD">
        <w:rPr>
          <w:noProof/>
          <w:lang w:eastAsia="en-IN"/>
        </w:rPr>
        <w:lastRenderedPageBreak/>
        <w:drawing>
          <wp:inline distT="0" distB="0" distL="0" distR="0" wp14:anchorId="3BB9EDC1" wp14:editId="01A7352C">
            <wp:extent cx="4308187" cy="3444949"/>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404884" cy="3522271"/>
                    </a:xfrm>
                    <a:prstGeom prst="rect">
                      <a:avLst/>
                    </a:prstGeom>
                  </pic:spPr>
                </pic:pic>
              </a:graphicData>
            </a:graphic>
          </wp:inline>
        </w:drawing>
      </w:r>
    </w:p>
    <w:p w:rsidR="00AD4FFD" w:rsidRPr="00AD4FFD" w:rsidRDefault="00AD4FFD" w:rsidP="007C59AB">
      <w:pPr>
        <w:pStyle w:val="Heading4"/>
      </w:pPr>
      <w:r w:rsidRPr="00AD4FFD">
        <w:t>Notice that in LE Secure Connections, only one of the peers needs to have the OOB flag set, for this pairing method to be used.</w:t>
      </w:r>
    </w:p>
    <w:p w:rsidR="00AD4FFD" w:rsidRPr="00AD4FFD" w:rsidRDefault="00AD4FFD" w:rsidP="007C59AB">
      <w:pPr>
        <w:pStyle w:val="Heading4"/>
      </w:pPr>
      <w:r w:rsidRPr="00AD4FFD">
        <w:t>Depending on the OOB and MITM flags, the I/O capabilities of the peers might be used to determine the pairing method. In this case, the following table is used.</w:t>
      </w:r>
    </w:p>
    <w:p w:rsidR="00AD4FFD" w:rsidRPr="00AD4FFD" w:rsidRDefault="00AD4FFD" w:rsidP="007C59AB">
      <w:pPr>
        <w:jc w:val="center"/>
        <w:rPr>
          <w:lang w:eastAsia="en-IN"/>
        </w:rPr>
      </w:pPr>
      <w:r w:rsidRPr="00AD4FFD">
        <w:rPr>
          <w:noProof/>
          <w:lang w:eastAsia="en-IN"/>
        </w:rPr>
        <w:drawing>
          <wp:inline distT="0" distB="0" distL="0" distR="0" wp14:anchorId="621C531E" wp14:editId="07B0297F">
            <wp:extent cx="5270157" cy="4167963"/>
            <wp:effectExtent l="0" t="0" r="698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4376" cy="4179208"/>
                    </a:xfrm>
                    <a:prstGeom prst="rect">
                      <a:avLst/>
                    </a:prstGeom>
                  </pic:spPr>
                </pic:pic>
              </a:graphicData>
            </a:graphic>
          </wp:inline>
        </w:drawing>
      </w:r>
    </w:p>
    <w:p w:rsidR="007C59AB" w:rsidRDefault="007C59AB" w:rsidP="007C59AB">
      <w:pPr>
        <w:pStyle w:val="Heading4"/>
      </w:pPr>
      <w:r>
        <w:lastRenderedPageBreak/>
        <w:t>The key generated at this phase will be used to encrypt the link after phase 2. If you are only doing pairing, not bonding, then only these 2 phases will be performed and the peers will skip phase 3.</w:t>
      </w:r>
    </w:p>
    <w:p w:rsidR="007C59AB" w:rsidRDefault="007C59AB" w:rsidP="007C59AB">
      <w:pPr>
        <w:pStyle w:val="Heading5"/>
      </w:pPr>
      <w:r>
        <w:t>Phase 3: Key distribution</w:t>
      </w:r>
    </w:p>
    <w:p w:rsidR="007C59AB" w:rsidRDefault="007C59AB" w:rsidP="007C59AB">
      <w:pPr>
        <w:pStyle w:val="Heading4"/>
      </w:pPr>
      <w:r>
        <w:t>In this phase, the Long Term Key (LTK) is used to distribute the rest of the keys. In legacy pairing, the LTK is also generated in this phase (in LE Secure Connections, the LTK is generated in phase 2). Other keys are also generated and exchanged in this phase, to identify the peers the next time they re-connect and to be able to re-encrypt the link using the same LTK.</w:t>
      </w:r>
    </w:p>
    <w:p w:rsidR="007C59AB" w:rsidRDefault="007C59AB" w:rsidP="007C59AB">
      <w:pPr>
        <w:rPr>
          <w:lang w:eastAsia="en-IN"/>
        </w:rPr>
      </w:pPr>
      <w:r w:rsidRPr="007C59AB">
        <w:rPr>
          <w:noProof/>
          <w:lang w:eastAsia="en-IN"/>
        </w:rPr>
        <w:drawing>
          <wp:inline distT="0" distB="0" distL="0" distR="0" wp14:anchorId="55BCB7B8" wp14:editId="2079BD3E">
            <wp:extent cx="5725324" cy="3686689"/>
            <wp:effectExtent l="0" t="0" r="889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5324" cy="3686689"/>
                    </a:xfrm>
                    <a:prstGeom prst="rect">
                      <a:avLst/>
                    </a:prstGeom>
                  </pic:spPr>
                </pic:pic>
              </a:graphicData>
            </a:graphic>
          </wp:inline>
        </w:drawing>
      </w:r>
    </w:p>
    <w:p w:rsidR="007C59AB" w:rsidRDefault="007C59AB" w:rsidP="007C59AB">
      <w:pPr>
        <w:pStyle w:val="Heading3"/>
      </w:pPr>
      <w:r>
        <w:t>Security levels</w:t>
      </w:r>
    </w:p>
    <w:p w:rsidR="007C59AB" w:rsidRDefault="007C59AB" w:rsidP="007C59AB">
      <w:pPr>
        <w:pStyle w:val="Heading4"/>
      </w:pPr>
      <w:r>
        <w:t>Bluetooth LE defines 4 security levels in security mode 1:</w:t>
      </w:r>
    </w:p>
    <w:p w:rsidR="007C59AB" w:rsidRPr="007C59AB" w:rsidRDefault="007C59AB" w:rsidP="00221F12">
      <w:pPr>
        <w:pStyle w:val="Heading6"/>
      </w:pPr>
      <w:r w:rsidRPr="007C59AB">
        <w:rPr>
          <w:rStyle w:val="Strong"/>
          <w:b w:val="0"/>
          <w:bCs w:val="0"/>
        </w:rPr>
        <w:t>Level 1:</w:t>
      </w:r>
      <w:r w:rsidRPr="007C59AB">
        <w:t> No security (open text, meaning no authentication and no encryption) </w:t>
      </w:r>
    </w:p>
    <w:p w:rsidR="007C59AB" w:rsidRPr="007C59AB" w:rsidRDefault="007C59AB" w:rsidP="00221F12">
      <w:pPr>
        <w:pStyle w:val="Heading6"/>
      </w:pPr>
      <w:r w:rsidRPr="007C59AB">
        <w:rPr>
          <w:rStyle w:val="Strong"/>
          <w:b w:val="0"/>
          <w:bCs w:val="0"/>
        </w:rPr>
        <w:t>Level 2</w:t>
      </w:r>
      <w:r w:rsidRPr="007C59AB">
        <w:t>: Encryption with unauthenticated pairing</w:t>
      </w:r>
    </w:p>
    <w:p w:rsidR="007C59AB" w:rsidRPr="007C59AB" w:rsidRDefault="007C59AB" w:rsidP="00221F12">
      <w:pPr>
        <w:pStyle w:val="Heading6"/>
      </w:pPr>
      <w:r w:rsidRPr="007C59AB">
        <w:rPr>
          <w:rStyle w:val="Strong"/>
          <w:b w:val="0"/>
          <w:bCs w:val="0"/>
        </w:rPr>
        <w:t>Level 3</w:t>
      </w:r>
      <w:r w:rsidRPr="007C59AB">
        <w:t>: Authenticated pairing with encryption</w:t>
      </w:r>
    </w:p>
    <w:p w:rsidR="007C59AB" w:rsidRPr="007C59AB" w:rsidRDefault="007C59AB" w:rsidP="00221F12">
      <w:pPr>
        <w:pStyle w:val="Heading6"/>
      </w:pPr>
      <w:r w:rsidRPr="007C59AB">
        <w:rPr>
          <w:rStyle w:val="Strong"/>
          <w:b w:val="0"/>
          <w:bCs w:val="0"/>
        </w:rPr>
        <w:t>Level 4</w:t>
      </w:r>
      <w:r w:rsidRPr="007C59AB">
        <w:t>: Authenticated LE Secure Connections pairing with encryption</w:t>
      </w:r>
    </w:p>
    <w:p w:rsidR="00221F12" w:rsidRPr="00221F12" w:rsidRDefault="00221F12" w:rsidP="00221F12">
      <w:pPr>
        <w:pStyle w:val="Heading4"/>
      </w:pPr>
      <w:r w:rsidRPr="00221F12">
        <w:t>Each connection starts at security level 1, and then upgraded to a higher security level depending on which pairing method is used.</w:t>
      </w:r>
    </w:p>
    <w:p w:rsidR="00221F12" w:rsidRPr="00B732AD" w:rsidRDefault="00221F12" w:rsidP="00B732AD">
      <w:pPr>
        <w:pStyle w:val="Heading4"/>
      </w:pPr>
      <w:r w:rsidRPr="00221F12">
        <w:t xml:space="preserve">Using Legacy </w:t>
      </w:r>
      <w:proofErr w:type="gramStart"/>
      <w:r w:rsidRPr="00221F12">
        <w:t>Pairing</w:t>
      </w:r>
      <w:proofErr w:type="gramEnd"/>
      <w:r w:rsidRPr="00221F12">
        <w:t xml:space="preserve"> with either Just Works, or Passkey Entry or LE Secure Connections with Just Work bring the connection to security level 2. These methods does not protect against MITM attacks, since the link is just encrypted, and not </w:t>
      </w:r>
      <w:r w:rsidRPr="00B732AD">
        <w:lastRenderedPageBreak/>
        <w:t>authenticated. To protect against MITM, the connection needs to be at authenticated security level 3 or higher. This can be achieved by using OOB pairing method with Legacy pairing which is at level 3 Authenticated pairing with encryption. The connection only gets security level 4 if both peers support LE Secure Connections and either Passkey Entry, Numeric Comparison, or OOB authentication method is used.</w:t>
      </w:r>
    </w:p>
    <w:p w:rsidR="007C59AB" w:rsidRPr="00B732AD" w:rsidRDefault="00221F12" w:rsidP="00B732AD">
      <w:pPr>
        <w:pStyle w:val="Heading4"/>
      </w:pPr>
      <w:r w:rsidRPr="00B732AD">
        <w:t>The </w:t>
      </w:r>
      <w:r w:rsidRPr="00B732AD">
        <w:rPr>
          <w:rStyle w:val="Strong"/>
          <w:b w:val="0"/>
          <w:bCs w:val="0"/>
        </w:rPr>
        <w:t>Permissions</w:t>
      </w:r>
      <w:r w:rsidRPr="00B732AD">
        <w:t> field of a characteristic determines not only whether the attribute is readable and/or writeable, but also the security level required of that connection for the attribute to be accessible. For instance, if a link is encrypted with security level 2, unauthenticated encryption, the peer will not be able to access any characteristic that requires authenticated security of level 3 or 4.</w:t>
      </w:r>
    </w:p>
    <w:p w:rsidR="00B732AD" w:rsidRDefault="00B732AD" w:rsidP="00B732AD">
      <w:pPr>
        <w:pStyle w:val="Heading4"/>
      </w:pPr>
      <w:r w:rsidRPr="00B732AD">
        <w:t>Bluetooth LE has a total of </w:t>
      </w:r>
      <w:hyperlink r:id="rId30" w:anchor="UUID-a8b8b051-dfe4-037b-ec0b-3efdfd6d9d3c" w:history="1">
        <w:r w:rsidRPr="00B732AD">
          <w:rPr>
            <w:rStyle w:val="Hyperlink"/>
            <w:color w:val="0D0D0D" w:themeColor="text1" w:themeTint="F2"/>
            <w:u w:val="none"/>
          </w:rPr>
          <w:t>3 security modes</w:t>
        </w:r>
      </w:hyperlink>
      <w:r w:rsidRPr="00B732AD">
        <w:t>. Security mode 2 uses data signing for security and is rarely used. Security mode 3 pertains to isochronous broadcast which is used with Bluetooth LE Audio and is fairly new. This course only focuses on security mode 1.</w:t>
      </w:r>
    </w:p>
    <w:p w:rsidR="00B732AD" w:rsidRDefault="00B732AD" w:rsidP="00B732AD">
      <w:pPr>
        <w:rPr>
          <w:lang w:eastAsia="en-IN"/>
        </w:rPr>
      </w:pPr>
    </w:p>
    <w:p w:rsidR="00B732AD" w:rsidRDefault="00B732AD" w:rsidP="002A3AD9">
      <w:pPr>
        <w:pStyle w:val="Heading3"/>
      </w:pPr>
      <w:r>
        <w:t>Filter Accept List</w:t>
      </w:r>
    </w:p>
    <w:p w:rsidR="00B732AD" w:rsidRDefault="00B732AD" w:rsidP="002A3AD9">
      <w:pPr>
        <w:pStyle w:val="Heading4"/>
      </w:pPr>
      <w:r>
        <w:t>Filter Accept List, formerly known as Whitelisting, is a way of limiting access to a list of devices in both advertising and scanning.</w:t>
      </w:r>
    </w:p>
    <w:p w:rsidR="00B732AD" w:rsidRDefault="00B732AD" w:rsidP="002A3AD9">
      <w:pPr>
        <w:pStyle w:val="Heading4"/>
      </w:pPr>
      <w:r>
        <w:t>When used in advertising, only the devices in the Filter Accept List can send a connection request to establish a connection or send a scan request to get the scan response from the advertiser. If a device not on the list sends these requests, the advertiser will ignore the request.</w:t>
      </w:r>
    </w:p>
    <w:p w:rsidR="00B732AD" w:rsidRDefault="00B732AD" w:rsidP="002A3AD9">
      <w:pPr>
        <w:pStyle w:val="Heading4"/>
      </w:pPr>
      <w:r>
        <w:t>When used in scanning, only the advertising and scan response packet from the devices in the list will be scanned and reported to the application. The scanner will filter out any packet from other advertisers.</w:t>
      </w:r>
    </w:p>
    <w:p w:rsidR="00B732AD" w:rsidRPr="00B732AD" w:rsidRDefault="00B732AD" w:rsidP="00B732AD">
      <w:pPr>
        <w:rPr>
          <w:lang w:eastAsia="en-IN"/>
        </w:rPr>
      </w:pPr>
    </w:p>
    <w:p w:rsidR="007C59AB" w:rsidRPr="005315D6" w:rsidRDefault="007C59AB" w:rsidP="005315D6">
      <w:pPr>
        <w:rPr>
          <w:lang w:eastAsia="en-IN"/>
        </w:rPr>
      </w:pPr>
    </w:p>
    <w:p w:rsidR="005315D6" w:rsidRPr="005315D6" w:rsidRDefault="005315D6" w:rsidP="005315D6"/>
    <w:p w:rsidR="005315D6" w:rsidRDefault="005315D6" w:rsidP="00ED77A6"/>
    <w:sectPr w:rsidR="005315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441037"/>
    <w:multiLevelType w:val="multilevel"/>
    <w:tmpl w:val="5DC2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5F370DD"/>
    <w:multiLevelType w:val="multilevel"/>
    <w:tmpl w:val="2558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5081B07"/>
    <w:multiLevelType w:val="multilevel"/>
    <w:tmpl w:val="0E6E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5E76E4F"/>
    <w:multiLevelType w:val="multilevel"/>
    <w:tmpl w:val="2946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3BE6FA7"/>
    <w:multiLevelType w:val="hybridMultilevel"/>
    <w:tmpl w:val="44027E4E"/>
    <w:lvl w:ilvl="0" w:tplc="E3E68352">
      <w:start w:val="1"/>
      <w:numFmt w:val="bullet"/>
      <w:pStyle w:val="Heading6"/>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nsid w:val="2BDA0054"/>
    <w:multiLevelType w:val="multilevel"/>
    <w:tmpl w:val="D61684E0"/>
    <w:lvl w:ilvl="0">
      <w:start w:val="1"/>
      <w:numFmt w:val="bullet"/>
      <w:pStyle w:val="Heading5"/>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87E3F37"/>
    <w:multiLevelType w:val="multilevel"/>
    <w:tmpl w:val="B7B6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56B77094"/>
    <w:multiLevelType w:val="hybridMultilevel"/>
    <w:tmpl w:val="9C40C526"/>
    <w:lvl w:ilvl="0" w:tplc="3C02905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90725A9"/>
    <w:multiLevelType w:val="multilevel"/>
    <w:tmpl w:val="008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5AE548AD"/>
    <w:multiLevelType w:val="multilevel"/>
    <w:tmpl w:val="B45C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695F3FB1"/>
    <w:multiLevelType w:val="multilevel"/>
    <w:tmpl w:val="4FDC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721026C9"/>
    <w:multiLevelType w:val="hybridMultilevel"/>
    <w:tmpl w:val="D248A50A"/>
    <w:lvl w:ilvl="0" w:tplc="E72C400E">
      <w:numFmt w:val="bullet"/>
      <w:lvlText w:val="-"/>
      <w:lvlJc w:val="left"/>
      <w:pPr>
        <w:ind w:left="1080" w:hanging="360"/>
      </w:pPr>
      <w:rPr>
        <w:rFonts w:ascii="Arial" w:eastAsiaTheme="minorHAnsi" w:hAnsi="Arial" w:cs="Arial" w:hint="default"/>
        <w:color w:val="4B4F58"/>
        <w:sz w:val="27"/>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nsid w:val="7BC202EF"/>
    <w:multiLevelType w:val="hybridMultilevel"/>
    <w:tmpl w:val="FD66D270"/>
    <w:lvl w:ilvl="0" w:tplc="747C2DDE">
      <w:numFmt w:val="bullet"/>
      <w:lvlText w:val=""/>
      <w:lvlJc w:val="left"/>
      <w:pPr>
        <w:ind w:left="720" w:hanging="360"/>
      </w:pPr>
      <w:rPr>
        <w:rFonts w:ascii="Wingdings" w:eastAsiaTheme="minorHAnsi" w:hAnsi="Wingdings" w:cs="Arial" w:hint="default"/>
        <w:color w:val="4B4F58"/>
        <w:sz w:val="27"/>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12"/>
  </w:num>
  <w:num w:numId="3">
    <w:abstractNumId w:val="11"/>
  </w:num>
  <w:num w:numId="4">
    <w:abstractNumId w:val="5"/>
  </w:num>
  <w:num w:numId="5">
    <w:abstractNumId w:val="2"/>
  </w:num>
  <w:num w:numId="6">
    <w:abstractNumId w:val="0"/>
  </w:num>
  <w:num w:numId="7">
    <w:abstractNumId w:val="1"/>
  </w:num>
  <w:num w:numId="8">
    <w:abstractNumId w:val="4"/>
  </w:num>
  <w:num w:numId="9">
    <w:abstractNumId w:val="8"/>
  </w:num>
  <w:num w:numId="10">
    <w:abstractNumId w:val="10"/>
  </w:num>
  <w:num w:numId="11">
    <w:abstractNumId w:val="3"/>
  </w:num>
  <w:num w:numId="12">
    <w:abstractNumId w:val="6"/>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7D0B"/>
    <w:rsid w:val="000245D6"/>
    <w:rsid w:val="00060606"/>
    <w:rsid w:val="00063C75"/>
    <w:rsid w:val="00071076"/>
    <w:rsid w:val="0007174A"/>
    <w:rsid w:val="000742E6"/>
    <w:rsid w:val="00074512"/>
    <w:rsid w:val="000911A0"/>
    <w:rsid w:val="000B4E70"/>
    <w:rsid w:val="000E4C4A"/>
    <w:rsid w:val="00131DFC"/>
    <w:rsid w:val="00134659"/>
    <w:rsid w:val="001623D2"/>
    <w:rsid w:val="001A5F35"/>
    <w:rsid w:val="001D4796"/>
    <w:rsid w:val="001D48FF"/>
    <w:rsid w:val="001F650D"/>
    <w:rsid w:val="0020514F"/>
    <w:rsid w:val="00206874"/>
    <w:rsid w:val="00216F43"/>
    <w:rsid w:val="002208B1"/>
    <w:rsid w:val="00221F12"/>
    <w:rsid w:val="002220F8"/>
    <w:rsid w:val="00236581"/>
    <w:rsid w:val="00240786"/>
    <w:rsid w:val="00263138"/>
    <w:rsid w:val="00297523"/>
    <w:rsid w:val="002A3AD9"/>
    <w:rsid w:val="002C473C"/>
    <w:rsid w:val="002D1077"/>
    <w:rsid w:val="003160FC"/>
    <w:rsid w:val="003204DB"/>
    <w:rsid w:val="003331AC"/>
    <w:rsid w:val="00336989"/>
    <w:rsid w:val="00355F63"/>
    <w:rsid w:val="00385C7D"/>
    <w:rsid w:val="003B25B8"/>
    <w:rsid w:val="00421A1D"/>
    <w:rsid w:val="00433650"/>
    <w:rsid w:val="0044445C"/>
    <w:rsid w:val="00467016"/>
    <w:rsid w:val="004728CA"/>
    <w:rsid w:val="004877D1"/>
    <w:rsid w:val="004A32F3"/>
    <w:rsid w:val="004A33DB"/>
    <w:rsid w:val="004B50DC"/>
    <w:rsid w:val="004C2D46"/>
    <w:rsid w:val="004F6D3D"/>
    <w:rsid w:val="005315D6"/>
    <w:rsid w:val="00546033"/>
    <w:rsid w:val="00554D9B"/>
    <w:rsid w:val="005706A5"/>
    <w:rsid w:val="00584AA7"/>
    <w:rsid w:val="005954BE"/>
    <w:rsid w:val="0059710C"/>
    <w:rsid w:val="005A045D"/>
    <w:rsid w:val="005A2238"/>
    <w:rsid w:val="005B35C0"/>
    <w:rsid w:val="005B6F08"/>
    <w:rsid w:val="005F5976"/>
    <w:rsid w:val="005F7103"/>
    <w:rsid w:val="00612E00"/>
    <w:rsid w:val="0063650B"/>
    <w:rsid w:val="00646756"/>
    <w:rsid w:val="00693D41"/>
    <w:rsid w:val="006A3FF7"/>
    <w:rsid w:val="006D7399"/>
    <w:rsid w:val="006E11B7"/>
    <w:rsid w:val="00705F8B"/>
    <w:rsid w:val="00722EA7"/>
    <w:rsid w:val="007310F5"/>
    <w:rsid w:val="007637CF"/>
    <w:rsid w:val="00795629"/>
    <w:rsid w:val="007A2802"/>
    <w:rsid w:val="007C59AB"/>
    <w:rsid w:val="007C7ED5"/>
    <w:rsid w:val="00826486"/>
    <w:rsid w:val="00866562"/>
    <w:rsid w:val="0089798F"/>
    <w:rsid w:val="008D1B6F"/>
    <w:rsid w:val="008E7D0B"/>
    <w:rsid w:val="008F2F89"/>
    <w:rsid w:val="008F3125"/>
    <w:rsid w:val="00900FC8"/>
    <w:rsid w:val="009443AC"/>
    <w:rsid w:val="0094512E"/>
    <w:rsid w:val="0096121A"/>
    <w:rsid w:val="00965878"/>
    <w:rsid w:val="00983A1A"/>
    <w:rsid w:val="009F6DC9"/>
    <w:rsid w:val="00A064F0"/>
    <w:rsid w:val="00A06823"/>
    <w:rsid w:val="00A343FC"/>
    <w:rsid w:val="00A7018D"/>
    <w:rsid w:val="00A7229B"/>
    <w:rsid w:val="00AD4FFD"/>
    <w:rsid w:val="00AD5083"/>
    <w:rsid w:val="00AD7116"/>
    <w:rsid w:val="00AE0FCB"/>
    <w:rsid w:val="00AE7A74"/>
    <w:rsid w:val="00AF2CC3"/>
    <w:rsid w:val="00AF635A"/>
    <w:rsid w:val="00B34DD1"/>
    <w:rsid w:val="00B50BFF"/>
    <w:rsid w:val="00B732AD"/>
    <w:rsid w:val="00B97DC3"/>
    <w:rsid w:val="00BB60E7"/>
    <w:rsid w:val="00BE56B2"/>
    <w:rsid w:val="00C20E7B"/>
    <w:rsid w:val="00C3215A"/>
    <w:rsid w:val="00C3597D"/>
    <w:rsid w:val="00C57F0D"/>
    <w:rsid w:val="00C646B1"/>
    <w:rsid w:val="00C9062C"/>
    <w:rsid w:val="00CB03D9"/>
    <w:rsid w:val="00CB3FF6"/>
    <w:rsid w:val="00CD1C5B"/>
    <w:rsid w:val="00D002B4"/>
    <w:rsid w:val="00D05104"/>
    <w:rsid w:val="00D2504D"/>
    <w:rsid w:val="00D30095"/>
    <w:rsid w:val="00D942B3"/>
    <w:rsid w:val="00D97FD3"/>
    <w:rsid w:val="00DD1AC2"/>
    <w:rsid w:val="00DD1E11"/>
    <w:rsid w:val="00DD3723"/>
    <w:rsid w:val="00DD38D9"/>
    <w:rsid w:val="00DF05BA"/>
    <w:rsid w:val="00E02FBC"/>
    <w:rsid w:val="00E229EE"/>
    <w:rsid w:val="00E36B0E"/>
    <w:rsid w:val="00E645CC"/>
    <w:rsid w:val="00E73612"/>
    <w:rsid w:val="00E738AD"/>
    <w:rsid w:val="00E90222"/>
    <w:rsid w:val="00EA0DC9"/>
    <w:rsid w:val="00ED2B9B"/>
    <w:rsid w:val="00ED77A6"/>
    <w:rsid w:val="00EE0919"/>
    <w:rsid w:val="00F06A3E"/>
    <w:rsid w:val="00F21B07"/>
    <w:rsid w:val="00F22ACD"/>
    <w:rsid w:val="00F42AF4"/>
    <w:rsid w:val="00F45EBD"/>
    <w:rsid w:val="00F64C0A"/>
    <w:rsid w:val="00F8197C"/>
    <w:rsid w:val="00F972E1"/>
    <w:rsid w:val="00FB2609"/>
    <w:rsid w:val="00FB5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D67195-A6D8-45FF-8092-A5F0DE5A7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33650"/>
    <w:pPr>
      <w:keepNext/>
      <w:keepLines/>
      <w:shd w:val="clear" w:color="auto" w:fill="FFFFFF"/>
      <w:spacing w:after="600" w:line="720" w:lineRule="atLeast"/>
      <w:textAlignment w:val="baseline"/>
      <w:outlineLvl w:val="0"/>
    </w:pPr>
    <w:rPr>
      <w:rFonts w:ascii="Arial" w:eastAsiaTheme="majorEastAsia" w:hAnsi="Arial" w:cs="Arial"/>
      <w:b/>
      <w:bCs/>
      <w:color w:val="333F48"/>
      <w:sz w:val="60"/>
      <w:szCs w:val="60"/>
    </w:rPr>
  </w:style>
  <w:style w:type="paragraph" w:styleId="Heading2">
    <w:name w:val="heading 2"/>
    <w:basedOn w:val="Normal"/>
    <w:next w:val="Normal"/>
    <w:link w:val="Heading2Char"/>
    <w:uiPriority w:val="9"/>
    <w:semiHidden/>
    <w:unhideWhenUsed/>
    <w:qFormat/>
    <w:rsid w:val="004A32F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97523"/>
    <w:pPr>
      <w:shd w:val="clear" w:color="auto" w:fill="FFFFFF"/>
      <w:spacing w:before="270" w:after="270" w:line="360" w:lineRule="atLeast"/>
      <w:textAlignment w:val="baseline"/>
      <w:outlineLvl w:val="2"/>
    </w:pPr>
    <w:rPr>
      <w:rFonts w:ascii="Arial" w:eastAsia="Times New Roman" w:hAnsi="Arial" w:cs="Arial"/>
      <w:b/>
      <w:color w:val="333F48"/>
      <w:sz w:val="36"/>
      <w:szCs w:val="36"/>
      <w:lang w:eastAsia="en-IN"/>
    </w:rPr>
  </w:style>
  <w:style w:type="paragraph" w:styleId="Heading4">
    <w:name w:val="heading 4"/>
    <w:basedOn w:val="NormalWeb"/>
    <w:next w:val="Normal"/>
    <w:link w:val="Heading4Char"/>
    <w:uiPriority w:val="9"/>
    <w:unhideWhenUsed/>
    <w:qFormat/>
    <w:rsid w:val="00826486"/>
    <w:pPr>
      <w:shd w:val="clear" w:color="auto" w:fill="FFFFFF"/>
      <w:spacing w:before="0" w:beforeAutospacing="0" w:after="168" w:afterAutospacing="0" w:line="336" w:lineRule="atLeast"/>
      <w:ind w:left="720"/>
      <w:textAlignment w:val="baseline"/>
      <w:outlineLvl w:val="3"/>
    </w:pPr>
    <w:rPr>
      <w:rFonts w:ascii="Calibri" w:hAnsi="Calibri" w:cs="Calibri"/>
      <w:color w:val="0D0D0D" w:themeColor="text1" w:themeTint="F2"/>
    </w:rPr>
  </w:style>
  <w:style w:type="paragraph" w:styleId="Heading5">
    <w:name w:val="heading 5"/>
    <w:basedOn w:val="Normal"/>
    <w:next w:val="Normal"/>
    <w:link w:val="Heading5Char"/>
    <w:uiPriority w:val="9"/>
    <w:unhideWhenUsed/>
    <w:qFormat/>
    <w:rsid w:val="005B35C0"/>
    <w:pPr>
      <w:numPr>
        <w:numId w:val="4"/>
      </w:numPr>
      <w:shd w:val="clear" w:color="auto" w:fill="FFFFFF"/>
      <w:spacing w:after="0" w:line="240" w:lineRule="auto"/>
      <w:ind w:left="300"/>
      <w:textAlignment w:val="baseline"/>
      <w:outlineLvl w:val="4"/>
    </w:pPr>
    <w:rPr>
      <w:b/>
      <w:color w:val="0D0D0D" w:themeColor="text1" w:themeTint="F2"/>
      <w:sz w:val="36"/>
      <w:szCs w:val="36"/>
      <w:lang w:eastAsia="en-IN"/>
    </w:rPr>
  </w:style>
  <w:style w:type="paragraph" w:styleId="Heading6">
    <w:name w:val="heading 6"/>
    <w:basedOn w:val="Normal"/>
    <w:next w:val="Normal"/>
    <w:link w:val="Heading6Char"/>
    <w:uiPriority w:val="9"/>
    <w:unhideWhenUsed/>
    <w:qFormat/>
    <w:rsid w:val="00ED77A6"/>
    <w:pPr>
      <w:keepNext/>
      <w:keepLines/>
      <w:numPr>
        <w:numId w:val="8"/>
      </w:numPr>
      <w:spacing w:before="40" w:after="0"/>
      <w:outlineLvl w:val="5"/>
    </w:pPr>
    <w:rPr>
      <w:rFonts w:eastAsiaTheme="majorEastAsia" w:cstheme="minorHAnsi"/>
      <w:color w:val="0D0D0D" w:themeColor="text1" w:themeTint="F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2CC3"/>
    <w:pPr>
      <w:ind w:left="720"/>
      <w:contextualSpacing/>
    </w:pPr>
  </w:style>
  <w:style w:type="character" w:customStyle="1" w:styleId="Heading3Char">
    <w:name w:val="Heading 3 Char"/>
    <w:basedOn w:val="DefaultParagraphFont"/>
    <w:link w:val="Heading3"/>
    <w:uiPriority w:val="9"/>
    <w:rsid w:val="00297523"/>
    <w:rPr>
      <w:rFonts w:ascii="Arial" w:eastAsia="Times New Roman" w:hAnsi="Arial" w:cs="Arial"/>
      <w:b/>
      <w:color w:val="333F48"/>
      <w:sz w:val="36"/>
      <w:szCs w:val="36"/>
      <w:shd w:val="clear" w:color="auto" w:fill="FFFFFF"/>
      <w:lang w:eastAsia="en-IN"/>
    </w:rPr>
  </w:style>
  <w:style w:type="paragraph" w:styleId="NormalWeb">
    <w:name w:val="Normal (Web)"/>
    <w:basedOn w:val="Normal"/>
    <w:uiPriority w:val="99"/>
    <w:semiHidden/>
    <w:unhideWhenUsed/>
    <w:rsid w:val="0046701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1F650D"/>
    <w:rPr>
      <w:color w:val="0000FF"/>
      <w:u w:val="single"/>
    </w:rPr>
  </w:style>
  <w:style w:type="character" w:customStyle="1" w:styleId="Heading2Char">
    <w:name w:val="Heading 2 Char"/>
    <w:basedOn w:val="DefaultParagraphFont"/>
    <w:link w:val="Heading2"/>
    <w:uiPriority w:val="9"/>
    <w:semiHidden/>
    <w:rsid w:val="004A32F3"/>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433650"/>
    <w:rPr>
      <w:rFonts w:ascii="Arial" w:eastAsiaTheme="majorEastAsia" w:hAnsi="Arial" w:cs="Arial"/>
      <w:b/>
      <w:bCs/>
      <w:color w:val="333F48"/>
      <w:sz w:val="60"/>
      <w:szCs w:val="60"/>
      <w:shd w:val="clear" w:color="auto" w:fill="FFFFFF"/>
    </w:rPr>
  </w:style>
  <w:style w:type="character" w:styleId="Strong">
    <w:name w:val="Strong"/>
    <w:basedOn w:val="DefaultParagraphFont"/>
    <w:uiPriority w:val="22"/>
    <w:qFormat/>
    <w:rsid w:val="00D942B3"/>
    <w:rPr>
      <w:b/>
      <w:bCs/>
    </w:rPr>
  </w:style>
  <w:style w:type="character" w:customStyle="1" w:styleId="Heading4Char">
    <w:name w:val="Heading 4 Char"/>
    <w:basedOn w:val="DefaultParagraphFont"/>
    <w:link w:val="Heading4"/>
    <w:uiPriority w:val="9"/>
    <w:rsid w:val="00826486"/>
    <w:rPr>
      <w:rFonts w:ascii="Calibri" w:eastAsia="Times New Roman" w:hAnsi="Calibri" w:cs="Calibri"/>
      <w:color w:val="0D0D0D" w:themeColor="text1" w:themeTint="F2"/>
      <w:sz w:val="24"/>
      <w:szCs w:val="24"/>
      <w:shd w:val="clear" w:color="auto" w:fill="FFFFFF"/>
      <w:lang w:eastAsia="en-IN"/>
    </w:rPr>
  </w:style>
  <w:style w:type="character" w:customStyle="1" w:styleId="Heading5Char">
    <w:name w:val="Heading 5 Char"/>
    <w:basedOn w:val="DefaultParagraphFont"/>
    <w:link w:val="Heading5"/>
    <w:uiPriority w:val="9"/>
    <w:rsid w:val="005B35C0"/>
    <w:rPr>
      <w:b/>
      <w:color w:val="0D0D0D" w:themeColor="text1" w:themeTint="F2"/>
      <w:sz w:val="36"/>
      <w:szCs w:val="36"/>
      <w:shd w:val="clear" w:color="auto" w:fill="FFFFFF"/>
      <w:lang w:eastAsia="en-IN"/>
    </w:rPr>
  </w:style>
  <w:style w:type="character" w:styleId="HTMLCode">
    <w:name w:val="HTML Code"/>
    <w:basedOn w:val="DefaultParagraphFont"/>
    <w:uiPriority w:val="99"/>
    <w:semiHidden/>
    <w:unhideWhenUsed/>
    <w:rsid w:val="00D002B4"/>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ED77A6"/>
    <w:rPr>
      <w:rFonts w:eastAsiaTheme="majorEastAsia" w:cstheme="minorHAnsi"/>
      <w:color w:val="0D0D0D" w:themeColor="text1" w:themeTint="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648547">
      <w:bodyDiv w:val="1"/>
      <w:marLeft w:val="0"/>
      <w:marRight w:val="0"/>
      <w:marTop w:val="0"/>
      <w:marBottom w:val="0"/>
      <w:divBdr>
        <w:top w:val="none" w:sz="0" w:space="0" w:color="auto"/>
        <w:left w:val="none" w:sz="0" w:space="0" w:color="auto"/>
        <w:bottom w:val="none" w:sz="0" w:space="0" w:color="auto"/>
        <w:right w:val="none" w:sz="0" w:space="0" w:color="auto"/>
      </w:divBdr>
    </w:div>
    <w:div w:id="70739627">
      <w:bodyDiv w:val="1"/>
      <w:marLeft w:val="0"/>
      <w:marRight w:val="0"/>
      <w:marTop w:val="0"/>
      <w:marBottom w:val="0"/>
      <w:divBdr>
        <w:top w:val="none" w:sz="0" w:space="0" w:color="auto"/>
        <w:left w:val="none" w:sz="0" w:space="0" w:color="auto"/>
        <w:bottom w:val="none" w:sz="0" w:space="0" w:color="auto"/>
        <w:right w:val="none" w:sz="0" w:space="0" w:color="auto"/>
      </w:divBdr>
    </w:div>
    <w:div w:id="174152080">
      <w:bodyDiv w:val="1"/>
      <w:marLeft w:val="0"/>
      <w:marRight w:val="0"/>
      <w:marTop w:val="0"/>
      <w:marBottom w:val="0"/>
      <w:divBdr>
        <w:top w:val="none" w:sz="0" w:space="0" w:color="auto"/>
        <w:left w:val="none" w:sz="0" w:space="0" w:color="auto"/>
        <w:bottom w:val="none" w:sz="0" w:space="0" w:color="auto"/>
        <w:right w:val="none" w:sz="0" w:space="0" w:color="auto"/>
      </w:divBdr>
    </w:div>
    <w:div w:id="249124560">
      <w:bodyDiv w:val="1"/>
      <w:marLeft w:val="0"/>
      <w:marRight w:val="0"/>
      <w:marTop w:val="0"/>
      <w:marBottom w:val="0"/>
      <w:divBdr>
        <w:top w:val="none" w:sz="0" w:space="0" w:color="auto"/>
        <w:left w:val="none" w:sz="0" w:space="0" w:color="auto"/>
        <w:bottom w:val="none" w:sz="0" w:space="0" w:color="auto"/>
        <w:right w:val="none" w:sz="0" w:space="0" w:color="auto"/>
      </w:divBdr>
    </w:div>
    <w:div w:id="360710384">
      <w:bodyDiv w:val="1"/>
      <w:marLeft w:val="0"/>
      <w:marRight w:val="0"/>
      <w:marTop w:val="0"/>
      <w:marBottom w:val="0"/>
      <w:divBdr>
        <w:top w:val="none" w:sz="0" w:space="0" w:color="auto"/>
        <w:left w:val="none" w:sz="0" w:space="0" w:color="auto"/>
        <w:bottom w:val="none" w:sz="0" w:space="0" w:color="auto"/>
        <w:right w:val="none" w:sz="0" w:space="0" w:color="auto"/>
      </w:divBdr>
    </w:div>
    <w:div w:id="377777147">
      <w:bodyDiv w:val="1"/>
      <w:marLeft w:val="0"/>
      <w:marRight w:val="0"/>
      <w:marTop w:val="0"/>
      <w:marBottom w:val="0"/>
      <w:divBdr>
        <w:top w:val="none" w:sz="0" w:space="0" w:color="auto"/>
        <w:left w:val="none" w:sz="0" w:space="0" w:color="auto"/>
        <w:bottom w:val="none" w:sz="0" w:space="0" w:color="auto"/>
        <w:right w:val="none" w:sz="0" w:space="0" w:color="auto"/>
      </w:divBdr>
    </w:div>
    <w:div w:id="406222477">
      <w:bodyDiv w:val="1"/>
      <w:marLeft w:val="0"/>
      <w:marRight w:val="0"/>
      <w:marTop w:val="0"/>
      <w:marBottom w:val="0"/>
      <w:divBdr>
        <w:top w:val="none" w:sz="0" w:space="0" w:color="auto"/>
        <w:left w:val="none" w:sz="0" w:space="0" w:color="auto"/>
        <w:bottom w:val="none" w:sz="0" w:space="0" w:color="auto"/>
        <w:right w:val="none" w:sz="0" w:space="0" w:color="auto"/>
      </w:divBdr>
      <w:divsChild>
        <w:div w:id="566649750">
          <w:marLeft w:val="0"/>
          <w:marRight w:val="0"/>
          <w:marTop w:val="0"/>
          <w:marBottom w:val="240"/>
          <w:divBdr>
            <w:top w:val="none" w:sz="0" w:space="0" w:color="auto"/>
            <w:left w:val="none" w:sz="0" w:space="0" w:color="auto"/>
            <w:bottom w:val="none" w:sz="0" w:space="0" w:color="auto"/>
            <w:right w:val="none" w:sz="0" w:space="0" w:color="auto"/>
          </w:divBdr>
          <w:divsChild>
            <w:div w:id="927033415">
              <w:marLeft w:val="0"/>
              <w:marRight w:val="0"/>
              <w:marTop w:val="0"/>
              <w:marBottom w:val="0"/>
              <w:divBdr>
                <w:top w:val="none" w:sz="0" w:space="0" w:color="auto"/>
                <w:left w:val="none" w:sz="0" w:space="0" w:color="auto"/>
                <w:bottom w:val="none" w:sz="0" w:space="0" w:color="auto"/>
                <w:right w:val="none" w:sz="0" w:space="0" w:color="auto"/>
              </w:divBdr>
              <w:divsChild>
                <w:div w:id="1055659191">
                  <w:marLeft w:val="0"/>
                  <w:marRight w:val="0"/>
                  <w:marTop w:val="240"/>
                  <w:marBottom w:val="240"/>
                  <w:divBdr>
                    <w:top w:val="none" w:sz="0" w:space="0" w:color="auto"/>
                    <w:left w:val="none" w:sz="0" w:space="0" w:color="auto"/>
                    <w:bottom w:val="none" w:sz="0" w:space="0" w:color="auto"/>
                    <w:right w:val="none" w:sz="0" w:space="0" w:color="auto"/>
                  </w:divBdr>
                  <w:divsChild>
                    <w:div w:id="511603795">
                      <w:marLeft w:val="0"/>
                      <w:marRight w:val="0"/>
                      <w:marTop w:val="0"/>
                      <w:marBottom w:val="0"/>
                      <w:divBdr>
                        <w:top w:val="none" w:sz="0" w:space="0" w:color="auto"/>
                        <w:left w:val="none" w:sz="0" w:space="0" w:color="auto"/>
                        <w:bottom w:val="none" w:sz="0" w:space="0" w:color="auto"/>
                        <w:right w:val="none" w:sz="0" w:space="0" w:color="auto"/>
                      </w:divBdr>
                      <w:divsChild>
                        <w:div w:id="499083092">
                          <w:marLeft w:val="0"/>
                          <w:marRight w:val="0"/>
                          <w:marTop w:val="0"/>
                          <w:marBottom w:val="0"/>
                          <w:divBdr>
                            <w:top w:val="none" w:sz="0" w:space="0" w:color="auto"/>
                            <w:left w:val="none" w:sz="0" w:space="0" w:color="auto"/>
                            <w:bottom w:val="none" w:sz="0" w:space="0" w:color="auto"/>
                            <w:right w:val="none" w:sz="0" w:space="0" w:color="auto"/>
                          </w:divBdr>
                          <w:divsChild>
                            <w:div w:id="515852230">
                              <w:marLeft w:val="0"/>
                              <w:marRight w:val="0"/>
                              <w:marTop w:val="0"/>
                              <w:marBottom w:val="0"/>
                              <w:divBdr>
                                <w:top w:val="single" w:sz="12" w:space="0" w:color="333F48"/>
                                <w:left w:val="single" w:sz="12" w:space="0" w:color="333F48"/>
                                <w:bottom w:val="single" w:sz="12" w:space="0" w:color="333F48"/>
                                <w:right w:val="single" w:sz="12" w:space="0" w:color="333F48"/>
                              </w:divBdr>
                              <w:divsChild>
                                <w:div w:id="133464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6175146">
      <w:bodyDiv w:val="1"/>
      <w:marLeft w:val="0"/>
      <w:marRight w:val="0"/>
      <w:marTop w:val="0"/>
      <w:marBottom w:val="0"/>
      <w:divBdr>
        <w:top w:val="none" w:sz="0" w:space="0" w:color="auto"/>
        <w:left w:val="none" w:sz="0" w:space="0" w:color="auto"/>
        <w:bottom w:val="none" w:sz="0" w:space="0" w:color="auto"/>
        <w:right w:val="none" w:sz="0" w:space="0" w:color="auto"/>
      </w:divBdr>
    </w:div>
    <w:div w:id="491722512">
      <w:bodyDiv w:val="1"/>
      <w:marLeft w:val="0"/>
      <w:marRight w:val="0"/>
      <w:marTop w:val="0"/>
      <w:marBottom w:val="0"/>
      <w:divBdr>
        <w:top w:val="none" w:sz="0" w:space="0" w:color="auto"/>
        <w:left w:val="none" w:sz="0" w:space="0" w:color="auto"/>
        <w:bottom w:val="none" w:sz="0" w:space="0" w:color="auto"/>
        <w:right w:val="none" w:sz="0" w:space="0" w:color="auto"/>
      </w:divBdr>
    </w:div>
    <w:div w:id="534083488">
      <w:bodyDiv w:val="1"/>
      <w:marLeft w:val="0"/>
      <w:marRight w:val="0"/>
      <w:marTop w:val="0"/>
      <w:marBottom w:val="0"/>
      <w:divBdr>
        <w:top w:val="none" w:sz="0" w:space="0" w:color="auto"/>
        <w:left w:val="none" w:sz="0" w:space="0" w:color="auto"/>
        <w:bottom w:val="none" w:sz="0" w:space="0" w:color="auto"/>
        <w:right w:val="none" w:sz="0" w:space="0" w:color="auto"/>
      </w:divBdr>
    </w:div>
    <w:div w:id="561064375">
      <w:bodyDiv w:val="1"/>
      <w:marLeft w:val="0"/>
      <w:marRight w:val="0"/>
      <w:marTop w:val="0"/>
      <w:marBottom w:val="0"/>
      <w:divBdr>
        <w:top w:val="none" w:sz="0" w:space="0" w:color="auto"/>
        <w:left w:val="none" w:sz="0" w:space="0" w:color="auto"/>
        <w:bottom w:val="none" w:sz="0" w:space="0" w:color="auto"/>
        <w:right w:val="none" w:sz="0" w:space="0" w:color="auto"/>
      </w:divBdr>
    </w:div>
    <w:div w:id="599262990">
      <w:bodyDiv w:val="1"/>
      <w:marLeft w:val="0"/>
      <w:marRight w:val="0"/>
      <w:marTop w:val="0"/>
      <w:marBottom w:val="0"/>
      <w:divBdr>
        <w:top w:val="none" w:sz="0" w:space="0" w:color="auto"/>
        <w:left w:val="none" w:sz="0" w:space="0" w:color="auto"/>
        <w:bottom w:val="none" w:sz="0" w:space="0" w:color="auto"/>
        <w:right w:val="none" w:sz="0" w:space="0" w:color="auto"/>
      </w:divBdr>
    </w:div>
    <w:div w:id="753356534">
      <w:bodyDiv w:val="1"/>
      <w:marLeft w:val="0"/>
      <w:marRight w:val="0"/>
      <w:marTop w:val="0"/>
      <w:marBottom w:val="0"/>
      <w:divBdr>
        <w:top w:val="none" w:sz="0" w:space="0" w:color="auto"/>
        <w:left w:val="none" w:sz="0" w:space="0" w:color="auto"/>
        <w:bottom w:val="none" w:sz="0" w:space="0" w:color="auto"/>
        <w:right w:val="none" w:sz="0" w:space="0" w:color="auto"/>
      </w:divBdr>
    </w:div>
    <w:div w:id="813063957">
      <w:bodyDiv w:val="1"/>
      <w:marLeft w:val="0"/>
      <w:marRight w:val="0"/>
      <w:marTop w:val="0"/>
      <w:marBottom w:val="0"/>
      <w:divBdr>
        <w:top w:val="none" w:sz="0" w:space="0" w:color="auto"/>
        <w:left w:val="none" w:sz="0" w:space="0" w:color="auto"/>
        <w:bottom w:val="none" w:sz="0" w:space="0" w:color="auto"/>
        <w:right w:val="none" w:sz="0" w:space="0" w:color="auto"/>
      </w:divBdr>
    </w:div>
    <w:div w:id="825243407">
      <w:bodyDiv w:val="1"/>
      <w:marLeft w:val="0"/>
      <w:marRight w:val="0"/>
      <w:marTop w:val="0"/>
      <w:marBottom w:val="0"/>
      <w:divBdr>
        <w:top w:val="none" w:sz="0" w:space="0" w:color="auto"/>
        <w:left w:val="none" w:sz="0" w:space="0" w:color="auto"/>
        <w:bottom w:val="none" w:sz="0" w:space="0" w:color="auto"/>
        <w:right w:val="none" w:sz="0" w:space="0" w:color="auto"/>
      </w:divBdr>
    </w:div>
    <w:div w:id="840050010">
      <w:bodyDiv w:val="1"/>
      <w:marLeft w:val="0"/>
      <w:marRight w:val="0"/>
      <w:marTop w:val="0"/>
      <w:marBottom w:val="0"/>
      <w:divBdr>
        <w:top w:val="none" w:sz="0" w:space="0" w:color="auto"/>
        <w:left w:val="none" w:sz="0" w:space="0" w:color="auto"/>
        <w:bottom w:val="none" w:sz="0" w:space="0" w:color="auto"/>
        <w:right w:val="none" w:sz="0" w:space="0" w:color="auto"/>
      </w:divBdr>
    </w:div>
    <w:div w:id="875047312">
      <w:bodyDiv w:val="1"/>
      <w:marLeft w:val="0"/>
      <w:marRight w:val="0"/>
      <w:marTop w:val="0"/>
      <w:marBottom w:val="0"/>
      <w:divBdr>
        <w:top w:val="none" w:sz="0" w:space="0" w:color="auto"/>
        <w:left w:val="none" w:sz="0" w:space="0" w:color="auto"/>
        <w:bottom w:val="none" w:sz="0" w:space="0" w:color="auto"/>
        <w:right w:val="none" w:sz="0" w:space="0" w:color="auto"/>
      </w:divBdr>
    </w:div>
    <w:div w:id="898707273">
      <w:bodyDiv w:val="1"/>
      <w:marLeft w:val="0"/>
      <w:marRight w:val="0"/>
      <w:marTop w:val="0"/>
      <w:marBottom w:val="0"/>
      <w:divBdr>
        <w:top w:val="none" w:sz="0" w:space="0" w:color="auto"/>
        <w:left w:val="none" w:sz="0" w:space="0" w:color="auto"/>
        <w:bottom w:val="none" w:sz="0" w:space="0" w:color="auto"/>
        <w:right w:val="none" w:sz="0" w:space="0" w:color="auto"/>
      </w:divBdr>
    </w:div>
    <w:div w:id="924656276">
      <w:bodyDiv w:val="1"/>
      <w:marLeft w:val="0"/>
      <w:marRight w:val="0"/>
      <w:marTop w:val="0"/>
      <w:marBottom w:val="0"/>
      <w:divBdr>
        <w:top w:val="none" w:sz="0" w:space="0" w:color="auto"/>
        <w:left w:val="none" w:sz="0" w:space="0" w:color="auto"/>
        <w:bottom w:val="none" w:sz="0" w:space="0" w:color="auto"/>
        <w:right w:val="none" w:sz="0" w:space="0" w:color="auto"/>
      </w:divBdr>
      <w:divsChild>
        <w:div w:id="1635327066">
          <w:marLeft w:val="0"/>
          <w:marRight w:val="0"/>
          <w:marTop w:val="0"/>
          <w:marBottom w:val="240"/>
          <w:divBdr>
            <w:top w:val="none" w:sz="0" w:space="0" w:color="auto"/>
            <w:left w:val="none" w:sz="0" w:space="0" w:color="auto"/>
            <w:bottom w:val="none" w:sz="0" w:space="0" w:color="auto"/>
            <w:right w:val="none" w:sz="0" w:space="0" w:color="auto"/>
          </w:divBdr>
          <w:divsChild>
            <w:div w:id="1906794292">
              <w:marLeft w:val="0"/>
              <w:marRight w:val="0"/>
              <w:marTop w:val="0"/>
              <w:marBottom w:val="0"/>
              <w:divBdr>
                <w:top w:val="none" w:sz="0" w:space="0" w:color="auto"/>
                <w:left w:val="none" w:sz="0" w:space="0" w:color="auto"/>
                <w:bottom w:val="none" w:sz="0" w:space="0" w:color="auto"/>
                <w:right w:val="none" w:sz="0" w:space="0" w:color="auto"/>
              </w:divBdr>
              <w:divsChild>
                <w:div w:id="1217933432">
                  <w:marLeft w:val="0"/>
                  <w:marRight w:val="0"/>
                  <w:marTop w:val="240"/>
                  <w:marBottom w:val="240"/>
                  <w:divBdr>
                    <w:top w:val="none" w:sz="0" w:space="0" w:color="auto"/>
                    <w:left w:val="none" w:sz="0" w:space="0" w:color="auto"/>
                    <w:bottom w:val="none" w:sz="0" w:space="0" w:color="auto"/>
                    <w:right w:val="none" w:sz="0" w:space="0" w:color="auto"/>
                  </w:divBdr>
                  <w:divsChild>
                    <w:div w:id="1256784554">
                      <w:marLeft w:val="0"/>
                      <w:marRight w:val="0"/>
                      <w:marTop w:val="0"/>
                      <w:marBottom w:val="0"/>
                      <w:divBdr>
                        <w:top w:val="none" w:sz="0" w:space="0" w:color="auto"/>
                        <w:left w:val="none" w:sz="0" w:space="0" w:color="auto"/>
                        <w:bottom w:val="none" w:sz="0" w:space="0" w:color="auto"/>
                        <w:right w:val="none" w:sz="0" w:space="0" w:color="auto"/>
                      </w:divBdr>
                      <w:divsChild>
                        <w:div w:id="60269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004666">
      <w:bodyDiv w:val="1"/>
      <w:marLeft w:val="0"/>
      <w:marRight w:val="0"/>
      <w:marTop w:val="0"/>
      <w:marBottom w:val="0"/>
      <w:divBdr>
        <w:top w:val="none" w:sz="0" w:space="0" w:color="auto"/>
        <w:left w:val="none" w:sz="0" w:space="0" w:color="auto"/>
        <w:bottom w:val="none" w:sz="0" w:space="0" w:color="auto"/>
        <w:right w:val="none" w:sz="0" w:space="0" w:color="auto"/>
      </w:divBdr>
    </w:div>
    <w:div w:id="979532548">
      <w:bodyDiv w:val="1"/>
      <w:marLeft w:val="0"/>
      <w:marRight w:val="0"/>
      <w:marTop w:val="0"/>
      <w:marBottom w:val="0"/>
      <w:divBdr>
        <w:top w:val="none" w:sz="0" w:space="0" w:color="auto"/>
        <w:left w:val="none" w:sz="0" w:space="0" w:color="auto"/>
        <w:bottom w:val="none" w:sz="0" w:space="0" w:color="auto"/>
        <w:right w:val="none" w:sz="0" w:space="0" w:color="auto"/>
      </w:divBdr>
    </w:div>
    <w:div w:id="982080406">
      <w:bodyDiv w:val="1"/>
      <w:marLeft w:val="0"/>
      <w:marRight w:val="0"/>
      <w:marTop w:val="0"/>
      <w:marBottom w:val="0"/>
      <w:divBdr>
        <w:top w:val="none" w:sz="0" w:space="0" w:color="auto"/>
        <w:left w:val="none" w:sz="0" w:space="0" w:color="auto"/>
        <w:bottom w:val="none" w:sz="0" w:space="0" w:color="auto"/>
        <w:right w:val="none" w:sz="0" w:space="0" w:color="auto"/>
      </w:divBdr>
    </w:div>
    <w:div w:id="1010446319">
      <w:bodyDiv w:val="1"/>
      <w:marLeft w:val="0"/>
      <w:marRight w:val="0"/>
      <w:marTop w:val="0"/>
      <w:marBottom w:val="0"/>
      <w:divBdr>
        <w:top w:val="none" w:sz="0" w:space="0" w:color="auto"/>
        <w:left w:val="none" w:sz="0" w:space="0" w:color="auto"/>
        <w:bottom w:val="none" w:sz="0" w:space="0" w:color="auto"/>
        <w:right w:val="none" w:sz="0" w:space="0" w:color="auto"/>
      </w:divBdr>
    </w:div>
    <w:div w:id="1019163757">
      <w:bodyDiv w:val="1"/>
      <w:marLeft w:val="0"/>
      <w:marRight w:val="0"/>
      <w:marTop w:val="0"/>
      <w:marBottom w:val="0"/>
      <w:divBdr>
        <w:top w:val="none" w:sz="0" w:space="0" w:color="auto"/>
        <w:left w:val="none" w:sz="0" w:space="0" w:color="auto"/>
        <w:bottom w:val="none" w:sz="0" w:space="0" w:color="auto"/>
        <w:right w:val="none" w:sz="0" w:space="0" w:color="auto"/>
      </w:divBdr>
    </w:div>
    <w:div w:id="1053508193">
      <w:bodyDiv w:val="1"/>
      <w:marLeft w:val="0"/>
      <w:marRight w:val="0"/>
      <w:marTop w:val="0"/>
      <w:marBottom w:val="0"/>
      <w:divBdr>
        <w:top w:val="none" w:sz="0" w:space="0" w:color="auto"/>
        <w:left w:val="none" w:sz="0" w:space="0" w:color="auto"/>
        <w:bottom w:val="none" w:sz="0" w:space="0" w:color="auto"/>
        <w:right w:val="none" w:sz="0" w:space="0" w:color="auto"/>
      </w:divBdr>
    </w:div>
    <w:div w:id="1060832445">
      <w:bodyDiv w:val="1"/>
      <w:marLeft w:val="0"/>
      <w:marRight w:val="0"/>
      <w:marTop w:val="0"/>
      <w:marBottom w:val="0"/>
      <w:divBdr>
        <w:top w:val="none" w:sz="0" w:space="0" w:color="auto"/>
        <w:left w:val="none" w:sz="0" w:space="0" w:color="auto"/>
        <w:bottom w:val="none" w:sz="0" w:space="0" w:color="auto"/>
        <w:right w:val="none" w:sz="0" w:space="0" w:color="auto"/>
      </w:divBdr>
    </w:div>
    <w:div w:id="1068573327">
      <w:bodyDiv w:val="1"/>
      <w:marLeft w:val="0"/>
      <w:marRight w:val="0"/>
      <w:marTop w:val="0"/>
      <w:marBottom w:val="0"/>
      <w:divBdr>
        <w:top w:val="none" w:sz="0" w:space="0" w:color="auto"/>
        <w:left w:val="none" w:sz="0" w:space="0" w:color="auto"/>
        <w:bottom w:val="none" w:sz="0" w:space="0" w:color="auto"/>
        <w:right w:val="none" w:sz="0" w:space="0" w:color="auto"/>
      </w:divBdr>
    </w:div>
    <w:div w:id="1159879044">
      <w:bodyDiv w:val="1"/>
      <w:marLeft w:val="0"/>
      <w:marRight w:val="0"/>
      <w:marTop w:val="0"/>
      <w:marBottom w:val="0"/>
      <w:divBdr>
        <w:top w:val="none" w:sz="0" w:space="0" w:color="auto"/>
        <w:left w:val="none" w:sz="0" w:space="0" w:color="auto"/>
        <w:bottom w:val="none" w:sz="0" w:space="0" w:color="auto"/>
        <w:right w:val="none" w:sz="0" w:space="0" w:color="auto"/>
      </w:divBdr>
    </w:div>
    <w:div w:id="1183590822">
      <w:bodyDiv w:val="1"/>
      <w:marLeft w:val="0"/>
      <w:marRight w:val="0"/>
      <w:marTop w:val="0"/>
      <w:marBottom w:val="0"/>
      <w:divBdr>
        <w:top w:val="none" w:sz="0" w:space="0" w:color="auto"/>
        <w:left w:val="none" w:sz="0" w:space="0" w:color="auto"/>
        <w:bottom w:val="none" w:sz="0" w:space="0" w:color="auto"/>
        <w:right w:val="none" w:sz="0" w:space="0" w:color="auto"/>
      </w:divBdr>
      <w:divsChild>
        <w:div w:id="764500279">
          <w:marLeft w:val="0"/>
          <w:marRight w:val="0"/>
          <w:marTop w:val="0"/>
          <w:marBottom w:val="240"/>
          <w:divBdr>
            <w:top w:val="none" w:sz="0" w:space="0" w:color="auto"/>
            <w:left w:val="none" w:sz="0" w:space="0" w:color="auto"/>
            <w:bottom w:val="none" w:sz="0" w:space="0" w:color="auto"/>
            <w:right w:val="none" w:sz="0" w:space="0" w:color="auto"/>
          </w:divBdr>
          <w:divsChild>
            <w:div w:id="360253448">
              <w:marLeft w:val="0"/>
              <w:marRight w:val="0"/>
              <w:marTop w:val="0"/>
              <w:marBottom w:val="0"/>
              <w:divBdr>
                <w:top w:val="none" w:sz="0" w:space="0" w:color="auto"/>
                <w:left w:val="none" w:sz="0" w:space="0" w:color="auto"/>
                <w:bottom w:val="none" w:sz="0" w:space="0" w:color="auto"/>
                <w:right w:val="none" w:sz="0" w:space="0" w:color="auto"/>
              </w:divBdr>
              <w:divsChild>
                <w:div w:id="1384908961">
                  <w:marLeft w:val="0"/>
                  <w:marRight w:val="0"/>
                  <w:marTop w:val="240"/>
                  <w:marBottom w:val="240"/>
                  <w:divBdr>
                    <w:top w:val="none" w:sz="0" w:space="0" w:color="auto"/>
                    <w:left w:val="none" w:sz="0" w:space="0" w:color="auto"/>
                    <w:bottom w:val="none" w:sz="0" w:space="0" w:color="auto"/>
                    <w:right w:val="none" w:sz="0" w:space="0" w:color="auto"/>
                  </w:divBdr>
                  <w:divsChild>
                    <w:div w:id="1254509906">
                      <w:marLeft w:val="0"/>
                      <w:marRight w:val="0"/>
                      <w:marTop w:val="0"/>
                      <w:marBottom w:val="0"/>
                      <w:divBdr>
                        <w:top w:val="none" w:sz="0" w:space="0" w:color="auto"/>
                        <w:left w:val="none" w:sz="0" w:space="0" w:color="auto"/>
                        <w:bottom w:val="none" w:sz="0" w:space="0" w:color="auto"/>
                        <w:right w:val="none" w:sz="0" w:space="0" w:color="auto"/>
                      </w:divBdr>
                      <w:divsChild>
                        <w:div w:id="125378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922954">
      <w:bodyDiv w:val="1"/>
      <w:marLeft w:val="0"/>
      <w:marRight w:val="0"/>
      <w:marTop w:val="0"/>
      <w:marBottom w:val="0"/>
      <w:divBdr>
        <w:top w:val="none" w:sz="0" w:space="0" w:color="auto"/>
        <w:left w:val="none" w:sz="0" w:space="0" w:color="auto"/>
        <w:bottom w:val="none" w:sz="0" w:space="0" w:color="auto"/>
        <w:right w:val="none" w:sz="0" w:space="0" w:color="auto"/>
      </w:divBdr>
    </w:div>
    <w:div w:id="1292126935">
      <w:bodyDiv w:val="1"/>
      <w:marLeft w:val="0"/>
      <w:marRight w:val="0"/>
      <w:marTop w:val="0"/>
      <w:marBottom w:val="0"/>
      <w:divBdr>
        <w:top w:val="none" w:sz="0" w:space="0" w:color="auto"/>
        <w:left w:val="none" w:sz="0" w:space="0" w:color="auto"/>
        <w:bottom w:val="none" w:sz="0" w:space="0" w:color="auto"/>
        <w:right w:val="none" w:sz="0" w:space="0" w:color="auto"/>
      </w:divBdr>
      <w:divsChild>
        <w:div w:id="807628126">
          <w:marLeft w:val="0"/>
          <w:marRight w:val="0"/>
          <w:marTop w:val="0"/>
          <w:marBottom w:val="240"/>
          <w:divBdr>
            <w:top w:val="none" w:sz="0" w:space="0" w:color="auto"/>
            <w:left w:val="none" w:sz="0" w:space="0" w:color="auto"/>
            <w:bottom w:val="none" w:sz="0" w:space="0" w:color="auto"/>
            <w:right w:val="none" w:sz="0" w:space="0" w:color="auto"/>
          </w:divBdr>
          <w:divsChild>
            <w:div w:id="1765764595">
              <w:marLeft w:val="0"/>
              <w:marRight w:val="0"/>
              <w:marTop w:val="0"/>
              <w:marBottom w:val="0"/>
              <w:divBdr>
                <w:top w:val="none" w:sz="0" w:space="0" w:color="auto"/>
                <w:left w:val="none" w:sz="0" w:space="0" w:color="auto"/>
                <w:bottom w:val="none" w:sz="0" w:space="0" w:color="auto"/>
                <w:right w:val="none" w:sz="0" w:space="0" w:color="auto"/>
              </w:divBdr>
              <w:divsChild>
                <w:div w:id="23798158">
                  <w:marLeft w:val="0"/>
                  <w:marRight w:val="0"/>
                  <w:marTop w:val="240"/>
                  <w:marBottom w:val="240"/>
                  <w:divBdr>
                    <w:top w:val="none" w:sz="0" w:space="0" w:color="auto"/>
                    <w:left w:val="none" w:sz="0" w:space="0" w:color="auto"/>
                    <w:bottom w:val="none" w:sz="0" w:space="0" w:color="auto"/>
                    <w:right w:val="none" w:sz="0" w:space="0" w:color="auto"/>
                  </w:divBdr>
                  <w:divsChild>
                    <w:div w:id="553394078">
                      <w:marLeft w:val="0"/>
                      <w:marRight w:val="0"/>
                      <w:marTop w:val="0"/>
                      <w:marBottom w:val="0"/>
                      <w:divBdr>
                        <w:top w:val="none" w:sz="0" w:space="0" w:color="auto"/>
                        <w:left w:val="none" w:sz="0" w:space="0" w:color="auto"/>
                        <w:bottom w:val="none" w:sz="0" w:space="0" w:color="auto"/>
                        <w:right w:val="none" w:sz="0" w:space="0" w:color="auto"/>
                      </w:divBdr>
                      <w:divsChild>
                        <w:div w:id="7951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6858340">
      <w:bodyDiv w:val="1"/>
      <w:marLeft w:val="0"/>
      <w:marRight w:val="0"/>
      <w:marTop w:val="0"/>
      <w:marBottom w:val="0"/>
      <w:divBdr>
        <w:top w:val="none" w:sz="0" w:space="0" w:color="auto"/>
        <w:left w:val="none" w:sz="0" w:space="0" w:color="auto"/>
        <w:bottom w:val="none" w:sz="0" w:space="0" w:color="auto"/>
        <w:right w:val="none" w:sz="0" w:space="0" w:color="auto"/>
      </w:divBdr>
    </w:div>
    <w:div w:id="1307125708">
      <w:bodyDiv w:val="1"/>
      <w:marLeft w:val="0"/>
      <w:marRight w:val="0"/>
      <w:marTop w:val="0"/>
      <w:marBottom w:val="0"/>
      <w:divBdr>
        <w:top w:val="none" w:sz="0" w:space="0" w:color="auto"/>
        <w:left w:val="none" w:sz="0" w:space="0" w:color="auto"/>
        <w:bottom w:val="none" w:sz="0" w:space="0" w:color="auto"/>
        <w:right w:val="none" w:sz="0" w:space="0" w:color="auto"/>
      </w:divBdr>
    </w:div>
    <w:div w:id="1358122028">
      <w:bodyDiv w:val="1"/>
      <w:marLeft w:val="0"/>
      <w:marRight w:val="0"/>
      <w:marTop w:val="0"/>
      <w:marBottom w:val="0"/>
      <w:divBdr>
        <w:top w:val="none" w:sz="0" w:space="0" w:color="auto"/>
        <w:left w:val="none" w:sz="0" w:space="0" w:color="auto"/>
        <w:bottom w:val="none" w:sz="0" w:space="0" w:color="auto"/>
        <w:right w:val="none" w:sz="0" w:space="0" w:color="auto"/>
      </w:divBdr>
    </w:div>
    <w:div w:id="1377049026">
      <w:bodyDiv w:val="1"/>
      <w:marLeft w:val="0"/>
      <w:marRight w:val="0"/>
      <w:marTop w:val="0"/>
      <w:marBottom w:val="0"/>
      <w:divBdr>
        <w:top w:val="none" w:sz="0" w:space="0" w:color="auto"/>
        <w:left w:val="none" w:sz="0" w:space="0" w:color="auto"/>
        <w:bottom w:val="none" w:sz="0" w:space="0" w:color="auto"/>
        <w:right w:val="none" w:sz="0" w:space="0" w:color="auto"/>
      </w:divBdr>
    </w:div>
    <w:div w:id="1387489407">
      <w:bodyDiv w:val="1"/>
      <w:marLeft w:val="0"/>
      <w:marRight w:val="0"/>
      <w:marTop w:val="0"/>
      <w:marBottom w:val="0"/>
      <w:divBdr>
        <w:top w:val="none" w:sz="0" w:space="0" w:color="auto"/>
        <w:left w:val="none" w:sz="0" w:space="0" w:color="auto"/>
        <w:bottom w:val="none" w:sz="0" w:space="0" w:color="auto"/>
        <w:right w:val="none" w:sz="0" w:space="0" w:color="auto"/>
      </w:divBdr>
    </w:div>
    <w:div w:id="1401713399">
      <w:bodyDiv w:val="1"/>
      <w:marLeft w:val="0"/>
      <w:marRight w:val="0"/>
      <w:marTop w:val="0"/>
      <w:marBottom w:val="0"/>
      <w:divBdr>
        <w:top w:val="none" w:sz="0" w:space="0" w:color="auto"/>
        <w:left w:val="none" w:sz="0" w:space="0" w:color="auto"/>
        <w:bottom w:val="none" w:sz="0" w:space="0" w:color="auto"/>
        <w:right w:val="none" w:sz="0" w:space="0" w:color="auto"/>
      </w:divBdr>
    </w:div>
    <w:div w:id="1425953542">
      <w:bodyDiv w:val="1"/>
      <w:marLeft w:val="0"/>
      <w:marRight w:val="0"/>
      <w:marTop w:val="0"/>
      <w:marBottom w:val="0"/>
      <w:divBdr>
        <w:top w:val="none" w:sz="0" w:space="0" w:color="auto"/>
        <w:left w:val="none" w:sz="0" w:space="0" w:color="auto"/>
        <w:bottom w:val="none" w:sz="0" w:space="0" w:color="auto"/>
        <w:right w:val="none" w:sz="0" w:space="0" w:color="auto"/>
      </w:divBdr>
    </w:div>
    <w:div w:id="1456829938">
      <w:bodyDiv w:val="1"/>
      <w:marLeft w:val="0"/>
      <w:marRight w:val="0"/>
      <w:marTop w:val="0"/>
      <w:marBottom w:val="0"/>
      <w:divBdr>
        <w:top w:val="none" w:sz="0" w:space="0" w:color="auto"/>
        <w:left w:val="none" w:sz="0" w:space="0" w:color="auto"/>
        <w:bottom w:val="none" w:sz="0" w:space="0" w:color="auto"/>
        <w:right w:val="none" w:sz="0" w:space="0" w:color="auto"/>
      </w:divBdr>
    </w:div>
    <w:div w:id="1458642187">
      <w:bodyDiv w:val="1"/>
      <w:marLeft w:val="0"/>
      <w:marRight w:val="0"/>
      <w:marTop w:val="0"/>
      <w:marBottom w:val="0"/>
      <w:divBdr>
        <w:top w:val="none" w:sz="0" w:space="0" w:color="auto"/>
        <w:left w:val="none" w:sz="0" w:space="0" w:color="auto"/>
        <w:bottom w:val="none" w:sz="0" w:space="0" w:color="auto"/>
        <w:right w:val="none" w:sz="0" w:space="0" w:color="auto"/>
      </w:divBdr>
    </w:div>
    <w:div w:id="1478571962">
      <w:bodyDiv w:val="1"/>
      <w:marLeft w:val="0"/>
      <w:marRight w:val="0"/>
      <w:marTop w:val="0"/>
      <w:marBottom w:val="0"/>
      <w:divBdr>
        <w:top w:val="none" w:sz="0" w:space="0" w:color="auto"/>
        <w:left w:val="none" w:sz="0" w:space="0" w:color="auto"/>
        <w:bottom w:val="none" w:sz="0" w:space="0" w:color="auto"/>
        <w:right w:val="none" w:sz="0" w:space="0" w:color="auto"/>
      </w:divBdr>
    </w:div>
    <w:div w:id="1480804206">
      <w:bodyDiv w:val="1"/>
      <w:marLeft w:val="0"/>
      <w:marRight w:val="0"/>
      <w:marTop w:val="0"/>
      <w:marBottom w:val="0"/>
      <w:divBdr>
        <w:top w:val="none" w:sz="0" w:space="0" w:color="auto"/>
        <w:left w:val="none" w:sz="0" w:space="0" w:color="auto"/>
        <w:bottom w:val="none" w:sz="0" w:space="0" w:color="auto"/>
        <w:right w:val="none" w:sz="0" w:space="0" w:color="auto"/>
      </w:divBdr>
    </w:div>
    <w:div w:id="1486782276">
      <w:bodyDiv w:val="1"/>
      <w:marLeft w:val="0"/>
      <w:marRight w:val="0"/>
      <w:marTop w:val="0"/>
      <w:marBottom w:val="0"/>
      <w:divBdr>
        <w:top w:val="none" w:sz="0" w:space="0" w:color="auto"/>
        <w:left w:val="none" w:sz="0" w:space="0" w:color="auto"/>
        <w:bottom w:val="none" w:sz="0" w:space="0" w:color="auto"/>
        <w:right w:val="none" w:sz="0" w:space="0" w:color="auto"/>
      </w:divBdr>
    </w:div>
    <w:div w:id="1531260317">
      <w:bodyDiv w:val="1"/>
      <w:marLeft w:val="0"/>
      <w:marRight w:val="0"/>
      <w:marTop w:val="0"/>
      <w:marBottom w:val="0"/>
      <w:divBdr>
        <w:top w:val="none" w:sz="0" w:space="0" w:color="auto"/>
        <w:left w:val="none" w:sz="0" w:space="0" w:color="auto"/>
        <w:bottom w:val="none" w:sz="0" w:space="0" w:color="auto"/>
        <w:right w:val="none" w:sz="0" w:space="0" w:color="auto"/>
      </w:divBdr>
    </w:div>
    <w:div w:id="1535999719">
      <w:bodyDiv w:val="1"/>
      <w:marLeft w:val="0"/>
      <w:marRight w:val="0"/>
      <w:marTop w:val="0"/>
      <w:marBottom w:val="0"/>
      <w:divBdr>
        <w:top w:val="none" w:sz="0" w:space="0" w:color="auto"/>
        <w:left w:val="none" w:sz="0" w:space="0" w:color="auto"/>
        <w:bottom w:val="none" w:sz="0" w:space="0" w:color="auto"/>
        <w:right w:val="none" w:sz="0" w:space="0" w:color="auto"/>
      </w:divBdr>
    </w:div>
    <w:div w:id="1566911977">
      <w:bodyDiv w:val="1"/>
      <w:marLeft w:val="0"/>
      <w:marRight w:val="0"/>
      <w:marTop w:val="0"/>
      <w:marBottom w:val="0"/>
      <w:divBdr>
        <w:top w:val="none" w:sz="0" w:space="0" w:color="auto"/>
        <w:left w:val="none" w:sz="0" w:space="0" w:color="auto"/>
        <w:bottom w:val="none" w:sz="0" w:space="0" w:color="auto"/>
        <w:right w:val="none" w:sz="0" w:space="0" w:color="auto"/>
      </w:divBdr>
    </w:div>
    <w:div w:id="1589314062">
      <w:bodyDiv w:val="1"/>
      <w:marLeft w:val="0"/>
      <w:marRight w:val="0"/>
      <w:marTop w:val="0"/>
      <w:marBottom w:val="0"/>
      <w:divBdr>
        <w:top w:val="none" w:sz="0" w:space="0" w:color="auto"/>
        <w:left w:val="none" w:sz="0" w:space="0" w:color="auto"/>
        <w:bottom w:val="none" w:sz="0" w:space="0" w:color="auto"/>
        <w:right w:val="none" w:sz="0" w:space="0" w:color="auto"/>
      </w:divBdr>
    </w:div>
    <w:div w:id="1611233623">
      <w:bodyDiv w:val="1"/>
      <w:marLeft w:val="0"/>
      <w:marRight w:val="0"/>
      <w:marTop w:val="0"/>
      <w:marBottom w:val="0"/>
      <w:divBdr>
        <w:top w:val="none" w:sz="0" w:space="0" w:color="auto"/>
        <w:left w:val="none" w:sz="0" w:space="0" w:color="auto"/>
        <w:bottom w:val="none" w:sz="0" w:space="0" w:color="auto"/>
        <w:right w:val="none" w:sz="0" w:space="0" w:color="auto"/>
      </w:divBdr>
    </w:div>
    <w:div w:id="1716617152">
      <w:bodyDiv w:val="1"/>
      <w:marLeft w:val="0"/>
      <w:marRight w:val="0"/>
      <w:marTop w:val="0"/>
      <w:marBottom w:val="0"/>
      <w:divBdr>
        <w:top w:val="none" w:sz="0" w:space="0" w:color="auto"/>
        <w:left w:val="none" w:sz="0" w:space="0" w:color="auto"/>
        <w:bottom w:val="none" w:sz="0" w:space="0" w:color="auto"/>
        <w:right w:val="none" w:sz="0" w:space="0" w:color="auto"/>
      </w:divBdr>
    </w:div>
    <w:div w:id="1797481602">
      <w:bodyDiv w:val="1"/>
      <w:marLeft w:val="0"/>
      <w:marRight w:val="0"/>
      <w:marTop w:val="0"/>
      <w:marBottom w:val="0"/>
      <w:divBdr>
        <w:top w:val="none" w:sz="0" w:space="0" w:color="auto"/>
        <w:left w:val="none" w:sz="0" w:space="0" w:color="auto"/>
        <w:bottom w:val="none" w:sz="0" w:space="0" w:color="auto"/>
        <w:right w:val="none" w:sz="0" w:space="0" w:color="auto"/>
      </w:divBdr>
    </w:div>
    <w:div w:id="1964652448">
      <w:bodyDiv w:val="1"/>
      <w:marLeft w:val="0"/>
      <w:marRight w:val="0"/>
      <w:marTop w:val="0"/>
      <w:marBottom w:val="0"/>
      <w:divBdr>
        <w:top w:val="none" w:sz="0" w:space="0" w:color="auto"/>
        <w:left w:val="none" w:sz="0" w:space="0" w:color="auto"/>
        <w:bottom w:val="none" w:sz="0" w:space="0" w:color="auto"/>
        <w:right w:val="none" w:sz="0" w:space="0" w:color="auto"/>
      </w:divBdr>
    </w:div>
    <w:div w:id="1974212888">
      <w:bodyDiv w:val="1"/>
      <w:marLeft w:val="0"/>
      <w:marRight w:val="0"/>
      <w:marTop w:val="0"/>
      <w:marBottom w:val="0"/>
      <w:divBdr>
        <w:top w:val="none" w:sz="0" w:space="0" w:color="auto"/>
        <w:left w:val="none" w:sz="0" w:space="0" w:color="auto"/>
        <w:bottom w:val="none" w:sz="0" w:space="0" w:color="auto"/>
        <w:right w:val="none" w:sz="0" w:space="0" w:color="auto"/>
      </w:divBdr>
    </w:div>
    <w:div w:id="2021272527">
      <w:bodyDiv w:val="1"/>
      <w:marLeft w:val="0"/>
      <w:marRight w:val="0"/>
      <w:marTop w:val="0"/>
      <w:marBottom w:val="0"/>
      <w:divBdr>
        <w:top w:val="none" w:sz="0" w:space="0" w:color="auto"/>
        <w:left w:val="none" w:sz="0" w:space="0" w:color="auto"/>
        <w:bottom w:val="none" w:sz="0" w:space="0" w:color="auto"/>
        <w:right w:val="none" w:sz="0" w:space="0" w:color="auto"/>
      </w:divBdr>
    </w:div>
    <w:div w:id="2049067137">
      <w:bodyDiv w:val="1"/>
      <w:marLeft w:val="0"/>
      <w:marRight w:val="0"/>
      <w:marTop w:val="0"/>
      <w:marBottom w:val="0"/>
      <w:divBdr>
        <w:top w:val="none" w:sz="0" w:space="0" w:color="auto"/>
        <w:left w:val="none" w:sz="0" w:space="0" w:color="auto"/>
        <w:bottom w:val="none" w:sz="0" w:space="0" w:color="auto"/>
        <w:right w:val="none" w:sz="0" w:space="0" w:color="auto"/>
      </w:divBdr>
    </w:div>
    <w:div w:id="2063937249">
      <w:bodyDiv w:val="1"/>
      <w:marLeft w:val="0"/>
      <w:marRight w:val="0"/>
      <w:marTop w:val="0"/>
      <w:marBottom w:val="0"/>
      <w:divBdr>
        <w:top w:val="none" w:sz="0" w:space="0" w:color="auto"/>
        <w:left w:val="none" w:sz="0" w:space="0" w:color="auto"/>
        <w:bottom w:val="none" w:sz="0" w:space="0" w:color="auto"/>
        <w:right w:val="none" w:sz="0" w:space="0" w:color="auto"/>
      </w:divBdr>
    </w:div>
    <w:div w:id="2144351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academy.nordicsemi.com/topic/legacy-pairing-vs-le-secure-connection/"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hyperlink" Target="https://docs.nordicsemi.com/bundle/ncs-latest/page/zephyr/connectivity/bluetooth/bluetooth-le-host.html" TargetMode="External"/><Relationship Id="rId11" Type="http://schemas.openxmlformats.org/officeDocument/2006/relationships/hyperlink" Target="https://academy.nordicsemi.com/topic/phy-modes/" TargetMode="External"/><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hyperlink" Target="https://www.bluetooth.com/wp-content/uploads/Files/Specification/HTML/Core-61/out/en/host/generic-access-profil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4241</TotalTime>
  <Pages>25</Pages>
  <Words>4917</Words>
  <Characters>28030</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Jaydeepsinh Rathod</cp:lastModifiedBy>
  <cp:revision>242</cp:revision>
  <dcterms:created xsi:type="dcterms:W3CDTF">2026-04-17T06:29:00Z</dcterms:created>
  <dcterms:modified xsi:type="dcterms:W3CDTF">2026-04-28T15:37:00Z</dcterms:modified>
</cp:coreProperties>
</file>