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rpoft7ew6sg" w:id="0"/>
      <w:bookmarkEnd w:id="0"/>
      <w:r w:rsidDel="00000000" w:rsidR="00000000" w:rsidRPr="00000000">
        <w:rPr>
          <w:rtl w:val="0"/>
        </w:rPr>
        <w:t xml:space="preserve">Lab 03: Using LiveBindings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dwaq2bi3bg5" w:id="1"/>
      <w:bookmarkEnd w:id="1"/>
      <w:r w:rsidDel="00000000" w:rsidR="00000000" w:rsidRPr="00000000">
        <w:rPr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720"/>
        <w:rPr>
          <w:u w:val="none"/>
        </w:rPr>
      </w:pPr>
      <w:r w:rsidDel="00000000" w:rsidR="00000000" w:rsidRPr="00000000">
        <w:rPr>
          <w:rtl w:val="0"/>
        </w:rPr>
        <w:t xml:space="preserve">Add a TPrototypeBindSource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880" w:hanging="720"/>
        <w:rPr/>
      </w:pPr>
      <w:r w:rsidDel="00000000" w:rsidR="00000000" w:rsidRPr="00000000">
        <w:rPr>
          <w:rtl w:val="0"/>
        </w:rPr>
        <w:t xml:space="preserve">Dbl Click -&gt; Add ContactBitmapsL &amp; ContactNames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720"/>
        <w:rPr/>
      </w:pPr>
      <w:r w:rsidDel="00000000" w:rsidR="00000000" w:rsidRPr="00000000">
        <w:rPr>
          <w:rtl w:val="0"/>
        </w:rPr>
        <w:t xml:space="preserve">Add TListView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880" w:hanging="720"/>
        <w:rPr/>
      </w:pPr>
      <w:r w:rsidDel="00000000" w:rsidR="00000000" w:rsidRPr="00000000">
        <w:rPr>
          <w:rtl w:val="0"/>
        </w:rPr>
        <w:t xml:space="preserve">Find the ItemAppearance.ItemAppearance property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4320" w:hanging="720"/>
        <w:rPr/>
      </w:pPr>
      <w:r w:rsidDel="00000000" w:rsidR="00000000" w:rsidRPr="00000000">
        <w:rPr>
          <w:rtl w:val="0"/>
        </w:rPr>
        <w:t xml:space="preserve">Change it from ListItem to ImageListItem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880" w:hanging="720"/>
        <w:rPr/>
      </w:pPr>
      <w:r w:rsidDel="00000000" w:rsidR="00000000" w:rsidRPr="00000000">
        <w:rPr>
          <w:rtl w:val="0"/>
        </w:rPr>
        <w:t xml:space="preserve">Set ItemAppearanceObjects.ItemObjects.Visible to 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720"/>
        <w:rPr/>
      </w:pPr>
      <w:r w:rsidDel="00000000" w:rsidR="00000000" w:rsidRPr="00000000">
        <w:rPr>
          <w:rtl w:val="0"/>
        </w:rPr>
        <w:t xml:space="preserve">Right Click ListView1 -&gt; Bind Visually…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880" w:hanging="720"/>
        <w:rPr/>
      </w:pPr>
      <w:r w:rsidDel="00000000" w:rsidR="00000000" w:rsidRPr="00000000">
        <w:rPr>
          <w:rtl w:val="0"/>
        </w:rPr>
        <w:t xml:space="preserve">Connect: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4320" w:hanging="720"/>
        <w:rPr/>
      </w:pPr>
      <w:r w:rsidDel="00000000" w:rsidR="00000000" w:rsidRPr="00000000">
        <w:rPr>
          <w:rtl w:val="0"/>
        </w:rPr>
        <w:t xml:space="preserve">Sync -&gt; *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4320" w:hanging="720"/>
        <w:rPr/>
      </w:pPr>
      <w:r w:rsidDel="00000000" w:rsidR="00000000" w:rsidRPr="00000000">
        <w:rPr>
          <w:rtl w:val="0"/>
        </w:rPr>
        <w:t xml:space="preserve">Item.Text -&gt; ContactName1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4320" w:hanging="720"/>
        <w:rPr/>
      </w:pPr>
      <w:r w:rsidDel="00000000" w:rsidR="00000000" w:rsidRPr="00000000">
        <w:rPr>
          <w:rtl w:val="0"/>
        </w:rPr>
        <w:t xml:space="preserve">Item.Bitmap -&gt; ContactBitmatL1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the LiveBindings Designer from either the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menu or by right-clicking on your form/components.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6052" cy="28170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5526" l="6410" r="71634" t="1578"/>
                    <a:stretch>
                      <a:fillRect/>
                    </a:stretch>
                  </pic:blipFill>
                  <pic:spPr>
                    <a:xfrm>
                      <a:off x="0" y="0"/>
                      <a:ext cx="2356052" cy="2817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775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7563" l="9935" r="73878" t="1295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the LiveBindings Designer, your binding diagram contains just the objects and you are ready to link them.</w:t>
      </w:r>
    </w:p>
    <w:p w:rsidR="00000000" w:rsidDel="00000000" w:rsidP="00000000" w:rsidRDefault="00000000" w:rsidRPr="00000000" w14:paraId="00000014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036344" cy="33252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344" cy="332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828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right" w:pos="9360"/>
        <w:tab w:val="center" w:pos="4680"/>
      </w:tabs>
      <w:spacing w:line="240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r w:rsidDel="00000000" w:rsidR="00000000" w:rsidRPr="00000000">
      <w:rPr>
        <w:rtl w:val="0"/>
      </w:rPr>
      <w:tab/>
    </w:r>
    <w:r w:rsidDel="00000000" w:rsidR="00000000" w:rsidRPr="00000000">
      <w:rPr>
        <w:sz w:val="18"/>
        <w:szCs w:val="18"/>
        <w:rtl w:val="0"/>
      </w:rPr>
      <w:t xml:space="preserve">Lab 03 - 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ab/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88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43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576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720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864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1008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115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1296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RPWHVQ1_9Xg02EcqukXiY6rACn85kdHl-tWut6E6J5UIjZxe3hzT7hFMgFqjMUxdTjl6Sy3RFSJDJR/pub" TargetMode="External"/><Relationship Id="rId2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