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widowControl w:val="0"/>
        <w:spacing w:before="0" w:line="21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 02.03: Creating &amp; Connecting to a database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pBdr>
          <w:top w:color="auto" w:space="8" w:sz="0" w:val="none"/>
          <w:bottom w:color="aaaaaa" w:space="2" w:sz="6" w:val="single"/>
        </w:pBdr>
        <w:spacing w:after="200" w:before="0" w:line="216" w:lineRule="auto"/>
        <w:rPr>
          <w:sz w:val="29"/>
          <w:szCs w:val="29"/>
          <w:highlight w:val="white"/>
        </w:rPr>
      </w:pPr>
      <w:bookmarkStart w:colFirst="0" w:colLast="0" w:name="_43hkj2mvq5iv" w:id="0"/>
      <w:bookmarkEnd w:id="0"/>
      <w:r w:rsidDel="00000000" w:rsidR="00000000" w:rsidRPr="00000000">
        <w:rPr>
          <w:sz w:val="29"/>
          <w:szCs w:val="29"/>
          <w:highlight w:val="white"/>
          <w:rtl w:val="0"/>
        </w:rPr>
        <w:t xml:space="preserve">Creating the Database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120" w:before="80" w:line="36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 this training, you use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EMBEDDEDIBLITE </w:t>
      </w:r>
      <w:r w:rsidDel="00000000" w:rsidR="00000000" w:rsidRPr="00000000">
        <w:rPr>
          <w:sz w:val="19"/>
          <w:szCs w:val="19"/>
          <w:rtl w:val="0"/>
        </w:rPr>
        <w:t xml:space="preserve">database. Follow the steps below to create that database: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6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Log on to the server as the Username of your choice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" w:before="0" w:beforeAutospacing="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Database &gt; Create Database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after="140" w:before="100" w:line="360" w:lineRule="auto"/>
        <w:ind w:left="72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781425" cy="4972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6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Enter </w:t>
      </w:r>
      <w:r w:rsidDel="00000000" w:rsidR="00000000" w:rsidRPr="00000000">
        <w:rPr>
          <w:b w:val="1"/>
          <w:sz w:val="19"/>
          <w:szCs w:val="19"/>
          <w:rtl w:val="0"/>
        </w:rPr>
        <w:t xml:space="preserve">EmbeddedIBLite</w:t>
      </w:r>
      <w:r w:rsidDel="00000000" w:rsidR="00000000" w:rsidRPr="00000000">
        <w:rPr>
          <w:sz w:val="19"/>
          <w:szCs w:val="19"/>
          <w:rtl w:val="0"/>
        </w:rPr>
        <w:t xml:space="preserve"> in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Alias</w:t>
      </w:r>
      <w:r w:rsidDel="00000000" w:rsidR="00000000" w:rsidRPr="00000000">
        <w:rPr>
          <w:sz w:val="19"/>
          <w:szCs w:val="19"/>
          <w:rtl w:val="0"/>
        </w:rPr>
        <w:t xml:space="preserve"> field.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Use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...</w:t>
      </w:r>
      <w:r w:rsidDel="00000000" w:rsidR="00000000" w:rsidRPr="00000000">
        <w:rPr>
          <w:sz w:val="19"/>
          <w:szCs w:val="19"/>
          <w:rtl w:val="0"/>
        </w:rPr>
        <w:t xml:space="preserve"> button to browse to the location for the database or enter the location into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File Name</w:t>
      </w:r>
      <w:r w:rsidDel="00000000" w:rsidR="00000000" w:rsidRPr="00000000">
        <w:rPr>
          <w:sz w:val="19"/>
          <w:szCs w:val="19"/>
          <w:rtl w:val="0"/>
        </w:rPr>
        <w:t xml:space="preserve"> field.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720" w:hanging="360"/>
      </w:pPr>
      <w:r w:rsidDel="00000000" w:rsidR="00000000" w:rsidRPr="00000000">
        <w:rPr>
          <w:b w:val="1"/>
          <w:sz w:val="19"/>
          <w:szCs w:val="19"/>
          <w:rtl w:val="0"/>
        </w:rPr>
        <w:t xml:space="preserve">Note:</w:t>
      </w:r>
      <w:r w:rsidDel="00000000" w:rsidR="00000000" w:rsidRPr="00000000">
        <w:rPr>
          <w:sz w:val="19"/>
          <w:szCs w:val="19"/>
          <w:rtl w:val="0"/>
        </w:rPr>
        <w:t xml:space="preserve"> In this training, we use the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C:\Data\embeddediblite.ib </w:t>
      </w:r>
      <w:r w:rsidDel="00000000" w:rsidR="00000000" w:rsidRPr="00000000">
        <w:rPr>
          <w:sz w:val="19"/>
          <w:szCs w:val="19"/>
          <w:rtl w:val="0"/>
        </w:rPr>
        <w:t xml:space="preserve"> location. You can use another location if you wish.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" w:before="0" w:beforeAutospacing="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Use </w:t>
      </w:r>
      <w:r w:rsidDel="00000000" w:rsidR="00000000" w:rsidRPr="00000000">
        <w:rPr>
          <w:b w:val="1"/>
          <w:sz w:val="19"/>
          <w:szCs w:val="19"/>
          <w:rtl w:val="0"/>
        </w:rPr>
        <w:t xml:space="preserve">EmbeddedIBLite.ib</w:t>
      </w:r>
      <w:r w:rsidDel="00000000" w:rsidR="00000000" w:rsidRPr="00000000">
        <w:rPr>
          <w:sz w:val="19"/>
          <w:szCs w:val="19"/>
          <w:rtl w:val="0"/>
        </w:rPr>
        <w:t xml:space="preserve"> as the file name.</w:t>
      </w:r>
    </w:p>
    <w:p w:rsidR="00000000" w:rsidDel="00000000" w:rsidP="00000000" w:rsidRDefault="00000000" w:rsidRPr="00000000" w14:paraId="0000000C">
      <w:pPr>
        <w:widowControl w:val="0"/>
        <w:spacing w:after="140" w:before="100" w:line="360" w:lineRule="auto"/>
        <w:ind w:left="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pBdr>
          <w:top w:color="auto" w:space="8" w:sz="0" w:val="none"/>
          <w:bottom w:color="aaaaaa" w:space="2" w:sz="6" w:val="single"/>
        </w:pBdr>
        <w:spacing w:after="200" w:before="0" w:line="216" w:lineRule="auto"/>
        <w:rPr>
          <w:sz w:val="29"/>
          <w:szCs w:val="29"/>
          <w:highlight w:val="white"/>
        </w:rPr>
      </w:pPr>
      <w:bookmarkStart w:colFirst="0" w:colLast="0" w:name="_1yjqhbffx3yl" w:id="1"/>
      <w:bookmarkEnd w:id="1"/>
      <w:r w:rsidDel="00000000" w:rsidR="00000000" w:rsidRPr="00000000">
        <w:rPr>
          <w:sz w:val="29"/>
          <w:szCs w:val="29"/>
          <w:highlight w:val="white"/>
          <w:rtl w:val="0"/>
        </w:rPr>
        <w:t xml:space="preserve">Connecting to the EmbeddedIBLite Database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120" w:before="80" w:line="36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connect to the database, follow these steps: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6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Select the EmbeddedIBLite database in the left pane of IBConsole.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0" w:before="0" w:beforeAutospacing="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Choose </w:t>
      </w:r>
      <w:r w:rsidDel="00000000" w:rsidR="00000000" w:rsidRPr="00000000">
        <w:rPr>
          <w:b w:val="1"/>
          <w:sz w:val="19"/>
          <w:szCs w:val="19"/>
          <w:rtl w:val="0"/>
        </w:rPr>
        <w:t xml:space="preserve">Database &gt; Connect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after="140" w:before="100" w:line="360" w:lineRule="auto"/>
        <w:ind w:left="72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Note:</w:t>
      </w:r>
      <w:r w:rsidDel="00000000" w:rsidR="00000000" w:rsidRPr="00000000">
        <w:rPr>
          <w:sz w:val="19"/>
          <w:szCs w:val="19"/>
          <w:rtl w:val="0"/>
        </w:rPr>
        <w:t xml:space="preserve">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Database Connect</w:t>
      </w:r>
      <w:r w:rsidDel="00000000" w:rsidR="00000000" w:rsidRPr="00000000">
        <w:rPr>
          <w:sz w:val="19"/>
          <w:szCs w:val="19"/>
          <w:rtl w:val="0"/>
        </w:rPr>
        <w:t xml:space="preserve"> dialog opens automatically when you create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IBLite </w:t>
      </w:r>
      <w:r w:rsidDel="00000000" w:rsidR="00000000" w:rsidRPr="00000000">
        <w:rPr>
          <w:sz w:val="19"/>
          <w:szCs w:val="19"/>
          <w:rtl w:val="0"/>
        </w:rPr>
        <w:t xml:space="preserve">database.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6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Enter the password for the user you are using.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0" w:before="0" w:beforeAutospacing="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Use </w:t>
      </w:r>
      <w:r w:rsidDel="00000000" w:rsidR="00000000" w:rsidRPr="00000000">
        <w:rPr>
          <w:b w:val="1"/>
          <w:sz w:val="19"/>
          <w:szCs w:val="19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after="140" w:before="100" w:line="360" w:lineRule="auto"/>
        <w:ind w:left="72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Note:</w:t>
      </w:r>
      <w:r w:rsidDel="00000000" w:rsidR="00000000" w:rsidRPr="00000000">
        <w:rPr>
          <w:sz w:val="19"/>
          <w:szCs w:val="19"/>
          <w:rtl w:val="0"/>
        </w:rPr>
        <w:t xml:space="preserve"> Use the </w:t>
      </w:r>
      <w:r w:rsidDel="00000000" w:rsidR="00000000" w:rsidRPr="00000000">
        <w:rPr>
          <w:b w:val="1"/>
          <w:sz w:val="19"/>
          <w:szCs w:val="19"/>
          <w:rtl w:val="0"/>
        </w:rPr>
        <w:t xml:space="preserve">Save Settings</w:t>
      </w:r>
      <w:r w:rsidDel="00000000" w:rsidR="00000000" w:rsidRPr="00000000">
        <w:rPr>
          <w:sz w:val="19"/>
          <w:szCs w:val="19"/>
          <w:rtl w:val="0"/>
        </w:rPr>
        <w:t xml:space="preserve"> check box to save the credentials for the next time that you connect to this database. In order to connect as a different user, choose </w:t>
      </w:r>
      <w:r w:rsidDel="00000000" w:rsidR="00000000" w:rsidRPr="00000000">
        <w:rPr>
          <w:b w:val="1"/>
          <w:sz w:val="19"/>
          <w:szCs w:val="19"/>
          <w:rtl w:val="0"/>
        </w:rPr>
        <w:t xml:space="preserve">Database &gt; Connect As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0" w:before="60" w:line="36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The status bar displays the name of the connected user, in this case: </w:t>
      </w:r>
      <w:r w:rsidDel="00000000" w:rsidR="00000000" w:rsidRPr="00000000">
        <w:rPr>
          <w:b w:val="1"/>
          <w:sz w:val="19"/>
          <w:szCs w:val="19"/>
          <w:rtl w:val="0"/>
        </w:rPr>
        <w:t xml:space="preserve">SYSDBA</w:t>
      </w:r>
    </w:p>
    <w:p w:rsidR="00000000" w:rsidDel="00000000" w:rsidP="00000000" w:rsidRDefault="00000000" w:rsidRPr="00000000" w14:paraId="00000016">
      <w:pPr>
        <w:widowControl w:val="0"/>
        <w:spacing w:after="140" w:before="100" w:line="36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4910138" cy="3874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23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6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590"/>
        <w:tab w:val="right" w:pos="9360"/>
      </w:tabs>
      <w:spacing w:line="288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hyperlink r:id="rId2">
      <w:r w:rsidDel="00000000" w:rsidR="00000000" w:rsidRPr="00000000">
        <w:rPr>
          <w:rtl w:val="0"/>
        </w:rPr>
        <w:tab/>
      </w:r>
    </w:hyperlink>
    <w:r w:rsidDel="00000000" w:rsidR="00000000" w:rsidRPr="00000000">
      <w:rPr>
        <w:sz w:val="18"/>
        <w:szCs w:val="18"/>
        <w:rtl w:val="0"/>
      </w:rPr>
      <w:t xml:space="preserve">Lab 02.03 - 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ab/>
    </w:r>
    <w:hyperlink r:id="rId3">
      <w:r w:rsidDel="00000000" w:rsidR="00000000" w:rsidRPr="00000000">
        <w:rPr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Rcra3vtcfKABbt-YczrAGKnjSXCm6bqPolcYPQQ2_7U6Wqx41sHerVC77aiccSpyAyJ8wR6JoFseND/pub" TargetMode="External"/><Relationship Id="rId2" Type="http://schemas.openxmlformats.org/officeDocument/2006/relationships/hyperlink" Target="https://docs.google.com/document/d/e/2PACX-1vRcra3vtcfKABbt-YczrAGKnjSXCm6bqPolcYPQQ2_7U6Wqx41sHerVC77aiccSpyAyJ8wR6JoFseND/pub" TargetMode="External"/><Relationship Id="rId3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