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FMX Mobile Application Development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Exercise 02.04: Creating Tables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2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 table is a data structure consisting of an unordered set of rows, each containing a specific number of columns. Conceptually, a database table is like an ordinary table. Much of the power of relational databases comes from defining the relations among the tables.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CREATE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sz w:val="23"/>
          <w:szCs w:val="23"/>
          <w:rtl w:val="0"/>
        </w:rPr>
        <w:t xml:space="preserve">TABLE</w:t>
      </w:r>
      <w:r w:rsidDel="00000000" w:rsidR="00000000" w:rsidRPr="00000000">
        <w:rPr>
          <w:sz w:val="19"/>
          <w:szCs w:val="19"/>
          <w:rtl w:val="0"/>
        </w:rPr>
        <w:t xml:space="preserve"> statement has the following general form:</w:t>
      </w:r>
    </w:p>
    <w:p w:rsidR="00000000" w:rsidDel="00000000" w:rsidP="00000000" w:rsidRDefault="00000000" w:rsidRPr="00000000" w14:paraId="00000005">
      <w:pPr>
        <w:spacing w:line="264" w:lineRule="auto"/>
        <w:rPr>
          <w:rFonts w:ascii="Roboto Mono" w:cs="Roboto Mono" w:eastAsia="Roboto Mono" w:hAnsi="Roboto Mono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tablename </w:t>
        <w:br w:type="textWrapping"/>
        <w:t xml:space="preserve">  (</w:t>
        <w:br w:type="textWrapping"/>
        <w:t xml:space="preserve">    colname1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characteristics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[,</w:t>
        <w:br w:type="textWrapping"/>
        <w:t xml:space="preserve">    colname2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characteristics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, …]</w:t>
        <w:br w:type="textWrapping"/>
        <w:t xml:space="preserve">    [, tableconstraint …]</w:t>
        <w:br w:type="textWrapping"/>
        <w:t xml:space="preserve">  )</w:t>
      </w:r>
    </w:p>
    <w:p w:rsidR="00000000" w:rsidDel="00000000" w:rsidP="00000000" w:rsidRDefault="00000000" w:rsidRPr="00000000" w14:paraId="00000006">
      <w:pPr>
        <w:shd w:fill="ffffff" w:val="clear"/>
        <w:spacing w:after="120" w:before="80" w:line="36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The column definitions are separated by commas. For each column, the first word is the column name and the following words are characteristics. The first column is a primary key.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80" w:line="360" w:lineRule="auto"/>
        <w:ind w:left="72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Open the Interactive SQL window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You can see that the set of column definitions is surrounded by parentheses, and that the columns are separated by commas.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Execute the statement</w:t>
      </w:r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20" w:before="0" w:beforeAutospacing="0" w:line="360" w:lineRule="auto"/>
        <w:ind w:left="72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If you enter the code without errors, the table now exists in the database. To confirm, close the Interactive SQL window and select </w:t>
      </w:r>
      <w:r w:rsidDel="00000000" w:rsidR="00000000" w:rsidRPr="00000000">
        <w:rPr>
          <w:b w:val="1"/>
          <w:sz w:val="19"/>
          <w:szCs w:val="19"/>
          <w:rtl w:val="0"/>
        </w:rPr>
        <w:t xml:space="preserve">Tables</w:t>
      </w:r>
      <w:r w:rsidDel="00000000" w:rsidR="00000000" w:rsidRPr="00000000">
        <w:rPr>
          <w:sz w:val="19"/>
          <w:szCs w:val="19"/>
          <w:rtl w:val="0"/>
        </w:rPr>
        <w:t xml:space="preserve"> in the left pane of the IBConsole. The image below shows the expected result.</w:t>
      </w:r>
    </w:p>
    <w:p w:rsidR="00000000" w:rsidDel="00000000" w:rsidP="00000000" w:rsidRDefault="00000000" w:rsidRPr="00000000" w14:paraId="0000000B">
      <w:pPr>
        <w:shd w:fill="ffffff" w:val="clear"/>
        <w:spacing w:after="120" w:before="80" w:line="36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You will see that the tables with custom fields are now available for querying as in the following image: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719527" cy="2719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27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tabs>
        <w:tab w:val="center" w:pos="4590"/>
        <w:tab w:val="right" w:pos="9360"/>
      </w:tabs>
      <w:spacing w:line="288" w:lineRule="auto"/>
      <w:rPr/>
    </w:pP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Latest version online</w:t>
      </w:r>
    </w:hyperlink>
    <w:hyperlink r:id="rId2">
      <w:r w:rsidDel="00000000" w:rsidR="00000000" w:rsidRPr="00000000">
        <w:rPr>
          <w:rtl w:val="0"/>
        </w:rPr>
        <w:tab/>
      </w:r>
    </w:hyperlink>
    <w:r w:rsidDel="00000000" w:rsidR="00000000" w:rsidRPr="00000000">
      <w:rPr>
        <w:sz w:val="18"/>
        <w:szCs w:val="18"/>
        <w:rtl w:val="0"/>
      </w:rPr>
      <w:t xml:space="preserve">Lab 02.04 - Page </w:t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ab/>
    </w:r>
    <w:hyperlink r:id="rId3">
      <w:r w:rsidDel="00000000" w:rsidR="00000000" w:rsidRPr="00000000">
        <w:rPr>
          <w:color w:val="1155cc"/>
          <w:sz w:val="18"/>
          <w:szCs w:val="18"/>
          <w:rtl w:val="0"/>
        </w:rPr>
        <w:t xml:space="preserve">Full course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e/2PACX-1vRcra3vtcfKABbt-YczrAGKnjSXCm6bqPolcYPQQ2_7U6Wqx41sHerVC77aiccSpyAyJ8wR6JoFseND/pub" TargetMode="External"/><Relationship Id="rId2" Type="http://schemas.openxmlformats.org/officeDocument/2006/relationships/hyperlink" Target="https://docs.google.com/document/d/e/2PACX-1vRcra3vtcfKABbt-YczrAGKnjSXCm6bqPolcYPQQ2_7U6Wqx41sHerVC77aiccSpyAyJ8wR6JoFseND/pub" TargetMode="External"/><Relationship Id="rId3" Type="http://schemas.openxmlformats.org/officeDocument/2006/relationships/hyperlink" Target="https://github.com/Embarcadero/FieldLogger-FMX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