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Lab Exercise 03.04: </w:t>
      </w:r>
      <w:r w:rsidDel="00000000" w:rsidR="00000000" w:rsidRPr="00000000">
        <w:rPr>
          <w:rtl w:val="0"/>
        </w:rPr>
        <w:t xml:space="preserve"> Authenticate user against InterBase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Next, now that we have our Login form displayed, we need to enter the Username and Password of our IBlite database to login (authenticate) our Application.</w:t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Iblite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will be using for our application, has a username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staff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with password ‘password’ that has Read, Write and Update permissions, and a User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with password ‘password’ that has Read, Write, Update and Delete permissions.</w:t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Add | New | Other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DataModule 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Save DataModule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dmIBlite.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On the DataModule, add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FDConnection, FDPhysIBDriverLInk and a FDGUIxWaitCursor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like this: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4907305" cy="1328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305" cy="132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Double-click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FDConnectionIBLite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component and set its database properties to your IBLite Database,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EMBEDDEDIBLITE.IB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like this: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ID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= &lt;location of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EMBEDDEDIBLITE.IB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localhost/gds_db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Locally on Windows, we will be testing and working with the IBLite database using your installed InterBase 2017 Developer Edition.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533811" cy="32857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811" cy="328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Click the Test button, and verify you can connect locally to your EMBEDDEDIBLITE.IB database: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4272046" cy="17188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046" cy="171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OK.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For deployment to mobile devices, assure that you have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IBLite.txt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license file in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IBREDISTDIR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folder:  C:\Users\Public\Documents\Embarcadero\InterBase\redist\InterBase2017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In the project, create a new Multi-Device Unit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uCamera.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 will navigate to this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uCamera Form,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we successfully authenticate the user against our InterBase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 Screen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enter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staff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the Username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the password.</w:t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28875" cy="194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To authenticate against the Username and Password for the InterBase database, use this code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OnClick event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button:</w:t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0008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  <w:t xml:space="preserve"> TForm2Login.LoginFrame21SignInRectBTNClick(Sender: TObject);</w:t>
              <w:br w:type="textWrapping"/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  <w:br w:type="textWrapping"/>
              <w:t xml:space="preserve">  LoginFrame21.SignInText.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color w:val="0000ff"/>
                <w:rtl w:val="0"/>
              </w:rPr>
              <w:t xml:space="preserve">'Autenticating...'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dmIBLite.DataModule1.FDConnectionIBLite.Params.Values[</w:t>
            </w:r>
            <w:r w:rsidDel="00000000" w:rsidR="00000000" w:rsidRPr="00000000">
              <w:rPr>
                <w:color w:val="0000ff"/>
                <w:rtl w:val="0"/>
              </w:rPr>
              <w:t xml:space="preserve">'USER_NAME'</w:t>
            </w:r>
            <w:r w:rsidDel="00000000" w:rsidR="00000000" w:rsidRPr="00000000">
              <w:rPr>
                <w:rtl w:val="0"/>
              </w:rPr>
              <w:t xml:space="preserve">] :=</w:t>
              <w:br w:type="textWrapping"/>
              <w:t xml:space="preserve">    LoginFrame21.UsernameEdit.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dmIBLite.DataModule1.FDConnectionIBLite.Params.Values[</w:t>
            </w:r>
            <w:r w:rsidDel="00000000" w:rsidR="00000000" w:rsidRPr="00000000">
              <w:rPr>
                <w:color w:val="0000ff"/>
                <w:rtl w:val="0"/>
              </w:rPr>
              <w:t xml:space="preserve">'Password'</w:t>
            </w:r>
            <w:r w:rsidDel="00000000" w:rsidR="00000000" w:rsidRPr="00000000">
              <w:rPr>
                <w:rtl w:val="0"/>
              </w:rPr>
              <w:t xml:space="preserve">] :=</w:t>
              <w:br w:type="textWrapping"/>
              <w:t xml:space="preserve">    LoginFrame21.PasswordEdit.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  <w:br w:type="textWrapping"/>
              <w:t xml:space="preserve">      dmIBLite.DataModule1.FDConnectionIBLite.Connected :=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labelLoggedInUser.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:= LoginFrame21.UsernameEdit.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color w:val="0000ff"/>
                <w:rtl w:val="0"/>
              </w:rPr>
              <w:t xml:space="preserve">' logged in'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LoginFrame21.SignInText.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color w:val="0000ff"/>
                <w:rtl w:val="0"/>
              </w:rPr>
              <w:t xml:space="preserve">'Connected!'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    </w:t>
            </w:r>
            <w:r w:rsidDel="00000000" w:rsidR="00000000" w:rsidRPr="00000000">
              <w:rPr>
                <w:color w:val="808080"/>
                <w:rtl w:val="0"/>
              </w:rPr>
              <w:t xml:space="preserve">//Hide the Login Screen.</w:t>
            </w:r>
            <w:r w:rsidDel="00000000" w:rsidR="00000000" w:rsidRPr="00000000">
              <w:rPr>
                <w:rtl w:val="0"/>
              </w:rPr>
              <w:br w:type="textWrapping"/>
              <w:t xml:space="preserve">          uLoginForm2.Form2Login.Hide; </w:t>
              <w:br w:type="textWrapping"/>
              <w:t xml:space="preserve">          </w:t>
            </w:r>
            <w:r w:rsidDel="00000000" w:rsidR="00000000" w:rsidRPr="00000000">
              <w:rPr>
                <w:color w:val="808080"/>
                <w:rtl w:val="0"/>
              </w:rPr>
              <w:t xml:space="preserve">//Show the next Form, the MultiTabbed Camera Form.</w:t>
            </w:r>
            <w:r w:rsidDel="00000000" w:rsidR="00000000" w:rsidRPr="00000000">
              <w:rPr>
                <w:rtl w:val="0"/>
              </w:rPr>
              <w:br w:type="textWrapping"/>
              <w:t xml:space="preserve">          uCamera.Form1.Show;       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E: </w:t>
            </w: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  <w:br w:type="textWrapping"/>
              <w:t xml:space="preserve">      labelLoggedInUser.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:= LoginFrame21.UsernameEdit.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+</w:t>
              <w:br w:type="textWrapping"/>
              <w:t xml:space="preserve">        </w:t>
            </w:r>
            <w:r w:rsidDel="00000000" w:rsidR="00000000" w:rsidRPr="00000000">
              <w:rPr>
                <w:color w:val="0000ff"/>
                <w:rtl w:val="0"/>
              </w:rPr>
              <w:t xml:space="preserve">' failed to log in'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LoginFrame21.SignInText.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color w:val="0000ff"/>
                <w:rtl w:val="0"/>
              </w:rPr>
              <w:t xml:space="preserve">'SIGN IN'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ShowMessage(</w:t>
            </w:r>
            <w:r w:rsidDel="00000000" w:rsidR="00000000" w:rsidRPr="00000000">
              <w:rPr>
                <w:color w:val="0000ff"/>
                <w:rtl w:val="0"/>
              </w:rPr>
              <w:t xml:space="preserve">'Invalid UserName/Password or Connection to IBLite database'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Handling FireDAC Connection Errors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See: 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rtl w:val="0"/>
          </w:rPr>
          <w:t xml:space="preserve">http://docwiki.embarcadero.com/RADStudio/en/Establishing_Connection_(FireDAC)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FireDAC connection fails, then your application may analyze the failure using one of the approaches: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using TFDCustomConnection.OnError event handler. This is more appropriate when a connection is opened implicitly.</w: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using the try ... except ... end syntax. This is the best approach with an explicit connection establishment. For example: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00084"/>
                <w:rtl w:val="0"/>
              </w:rPr>
              <w:t xml:space="preserve">uses</w:t>
            </w:r>
            <w:r w:rsidDel="00000000" w:rsidR="00000000" w:rsidRPr="00000000">
              <w:rPr>
                <w:rtl w:val="0"/>
              </w:rPr>
              <w:br w:type="textWrapping"/>
              <w:t xml:space="preserve">  FireDAC.Stan.Consts, FireDAC.Stan.Error;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//...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  <w:br w:type="textWrapping"/>
              <w:t xml:space="preserve">  FDConnection1.Connected :=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E: EFDException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E.FDCode = er_FD_ClntDbLoginAborted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br w:type="textWrapping"/>
              <w:t xml:space="preserve">      ; </w:t>
            </w:r>
            <w:r w:rsidDel="00000000" w:rsidR="00000000" w:rsidRPr="00000000">
              <w:rPr>
                <w:color w:val="808080"/>
                <w:rtl w:val="0"/>
              </w:rPr>
              <w:t xml:space="preserve">// user pressed Cancel button in Login dialog</w:t>
            </w:r>
            <w:r w:rsidDel="00000000" w:rsidR="00000000" w:rsidRPr="00000000">
              <w:rPr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E: EFDDBEngineException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  <w:t xml:space="preserve"> E.Kind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br w:type="textWrapping"/>
              <w:t xml:space="preserve">    ekUserPwdInvalid: ; </w:t>
            </w:r>
            <w:r w:rsidDel="00000000" w:rsidR="00000000" w:rsidRPr="00000000">
              <w:rPr>
                <w:color w:val="808080"/>
                <w:rtl w:val="0"/>
              </w:rPr>
              <w:t xml:space="preserve">// user name or password are incorrect</w:t>
            </w:r>
            <w:r w:rsidDel="00000000" w:rsidR="00000000" w:rsidRPr="00000000">
              <w:rPr>
                <w:rtl w:val="0"/>
              </w:rPr>
              <w:br w:type="textWrapping"/>
              <w:t xml:space="preserve">    ekUserPwdExpired: ; </w:t>
            </w:r>
            <w:r w:rsidDel="00000000" w:rsidR="00000000" w:rsidRPr="00000000">
              <w:rPr>
                <w:color w:val="808080"/>
                <w:rtl w:val="0"/>
              </w:rPr>
              <w:t xml:space="preserve">// user password is expired</w:t>
            </w:r>
            <w:r w:rsidDel="00000000" w:rsidR="00000000" w:rsidRPr="00000000">
              <w:rPr>
                <w:rtl w:val="0"/>
              </w:rPr>
              <w:br w:type="textWrapping"/>
              <w:t xml:space="preserve">    ekServerGone: ;     </w:t>
            </w:r>
            <w:r w:rsidDel="00000000" w:rsidR="00000000" w:rsidRPr="00000000">
              <w:rPr>
                <w:color w:val="808080"/>
                <w:rtl w:val="0"/>
              </w:rPr>
              <w:t xml:space="preserve">// DBMS is not accessible due to some reason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// other issues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b w:val="1"/>
                <w:color w:val="00008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590"/>
        <w:tab w:val="right" w:pos="9360"/>
      </w:tabs>
      <w:spacing w:after="0" w:line="288" w:lineRule="auto"/>
      <w:rPr/>
    </w:pPr>
    <w:hyperlink r:id="rId1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Latest version online</w:t>
      </w:r>
    </w:hyperlink>
    <w:r w:rsidDel="00000000" w:rsidR="00000000" w:rsidRPr="00000000">
      <w:rPr>
        <w:rFonts w:ascii="Arial" w:cs="Arial" w:eastAsia="Arial" w:hAnsi="Arial"/>
        <w:rtl w:val="0"/>
      </w:rPr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Lab 03.04 - Page </w:t>
    </w: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ab/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docwiki.embarcadero.com/RADStudio/Rio/en/Establishing_Connection_(FireDAC)" TargetMode="Externa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TUg7k4BpXLj5xS_0JtKEYrJAVqTTI_bYwzsA170IW1rJPps9QeRjIvDmtT-AkfSKHiZJ6PKDUucZrq/pub" TargetMode="External"/><Relationship Id="rId2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