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9740" cy="847725"/>
                    </a:xfrm>
                    <a:prstGeom prst="rect">
                      <a:avLst/>
                    </a:prstGeom>
                    <a:noFill/>
                  </pic:spPr>
                </pic:pic>
              </a:graphicData>
            </a:graphic>
          </wp:inline>
        </w:drawing>
      </w:r>
    </w:p>
    <w:p w:rsidR="00A744FE" w:rsidRDefault="00A744FE" w:rsidP="00A744FE">
      <w:pPr>
        <w:jc w:val="center"/>
      </w:pP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413D16" w:rsidP="00413D16">
      <w:pPr>
        <w:jc w:val="center"/>
        <w:rPr>
          <w:b/>
          <w:sz w:val="36"/>
        </w:rPr>
      </w:pPr>
      <w:r w:rsidRPr="00413D16">
        <w:rPr>
          <w:b/>
          <w:sz w:val="36"/>
        </w:rPr>
        <w:t xml:space="preserve">Modelling direction detection in selected stocks in </w:t>
      </w:r>
    </w:p>
    <w:p w:rsidR="00A744FE" w:rsidRPr="009D35D3" w:rsidRDefault="00413D16" w:rsidP="00413D16">
      <w:pPr>
        <w:jc w:val="center"/>
        <w:rPr>
          <w:b/>
          <w:sz w:val="36"/>
        </w:rPr>
      </w:pPr>
      <w:r w:rsidRPr="00413D16">
        <w:rPr>
          <w:b/>
          <w:sz w:val="36"/>
        </w:rPr>
        <w:t>Indian BFSI sector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t xml:space="preserve"> </w:t>
      </w: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A744FE" w:rsidRPr="009D35D3" w:rsidRDefault="00A744FE" w:rsidP="00AC5E52">
      <w:pPr>
        <w:jc w:val="center"/>
        <w:rPr>
          <w:sz w:val="28"/>
        </w:rPr>
      </w:pPr>
      <w:r w:rsidRPr="009D35D3">
        <w:rPr>
          <w:sz w:val="28"/>
        </w:rPr>
        <w:t>Yelahanka, Bangalore – 560064</w:t>
      </w:r>
    </w:p>
    <w:p w:rsidR="00A744FE" w:rsidRDefault="006947E6" w:rsidP="00A744FE">
      <w:pPr>
        <w:jc w:val="center"/>
        <w:rPr>
          <w:b/>
          <w:sz w:val="28"/>
        </w:rPr>
      </w:pPr>
      <w:r>
        <w:rPr>
          <w:b/>
          <w:sz w:val="28"/>
        </w:rPr>
        <w:lastRenderedPageBreak/>
        <w:t>March 2023</w:t>
      </w:r>
    </w:p>
    <w:p w:rsidR="00A744FE" w:rsidRPr="00484B47" w:rsidRDefault="00A744FE" w:rsidP="00484B47">
      <w:pPr>
        <w:jc w:val="center"/>
      </w:pPr>
      <w:r w:rsidRPr="00A744FE">
        <w:rPr>
          <w:noProof/>
          <w:lang w:val="en-US" w:eastAsia="en-US"/>
        </w:rPr>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0889360"/>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Pr>
          <w:b/>
          <w:bCs/>
        </w:rPr>
        <w:t xml:space="preserve"> </w:t>
      </w:r>
      <w:r w:rsidR="00A744FE" w:rsidRPr="009D35D3">
        <w:t>a</w:t>
      </w:r>
      <w:r w:rsidR="001F5621">
        <w:t>t</w:t>
      </w:r>
      <w:r w:rsidR="00A744FE" w:rsidRPr="009D35D3">
        <w:t xml:space="preserve"> REVA Un</w:t>
      </w:r>
      <w:r>
        <w:t xml:space="preserve">iversity on the topic entitled </w:t>
      </w:r>
      <w:r w:rsidRPr="001760DD">
        <w:rPr>
          <w:b/>
          <w:bCs/>
        </w:rPr>
        <w:t xml:space="preserve">Modelling direction detection in selected stocks in Indian BFSI </w:t>
      </w:r>
      <w:r w:rsidR="0013734E" w:rsidRPr="001760DD">
        <w:rPr>
          <w:b/>
          <w:bCs/>
        </w:rPr>
        <w:t xml:space="preserve">sector </w:t>
      </w:r>
      <w:r w:rsidR="0013734E">
        <w:t>under</w:t>
      </w:r>
      <w:r>
        <w:t xml:space="preserve"> the supervision of </w:t>
      </w:r>
      <w:r w:rsidRPr="001760DD">
        <w:rPr>
          <w:b/>
          <w:bCs/>
        </w:rPr>
        <w:t>Dr.JB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1760DD">
        <w:t xml:space="preserve">                       </w:t>
      </w:r>
      <w:r w:rsidRPr="009D35D3">
        <w:t xml:space="preserve">Name of the </w:t>
      </w:r>
      <w:r w:rsidR="00235242" w:rsidRPr="009D35D3">
        <w:t>Student:</w:t>
      </w:r>
      <w:r w:rsidR="00235242">
        <w:t xml:space="preserve"> Anand</w:t>
      </w:r>
      <w:r w:rsidR="001760DD">
        <w:t xml:space="preserve"> Mohan</w:t>
      </w:r>
    </w:p>
    <w:p w:rsidR="001760DD" w:rsidRDefault="001760DD" w:rsidP="00A744FE">
      <w:pPr>
        <w:jc w:val="both"/>
      </w:pPr>
    </w:p>
    <w:p w:rsidR="001760DD" w:rsidRDefault="00A744FE" w:rsidP="00B14E9F">
      <w:pPr>
        <w:jc w:val="both"/>
      </w:pPr>
      <w:r w:rsidRPr="009D35D3">
        <w:t>Date:</w:t>
      </w:r>
      <w:r w:rsidRPr="009D35D3">
        <w:tab/>
      </w:r>
      <w:r w:rsidR="00B14E9F">
        <w:t xml:space="preserve">10 </w:t>
      </w:r>
      <w:r w:rsidR="00860AF5">
        <w:t xml:space="preserve">March </w:t>
      </w:r>
      <w:r w:rsidR="00860AF5" w:rsidRPr="001760DD">
        <w:t>23</w:t>
      </w:r>
      <w:r w:rsidR="001760DD">
        <w:tab/>
      </w:r>
      <w:r w:rsidR="001760DD">
        <w:tab/>
      </w:r>
      <w:r w:rsidR="001760DD">
        <w:tab/>
      </w:r>
      <w:r w:rsidR="001760DD">
        <w:tab/>
      </w:r>
      <w:r w:rsidR="00B14E9F">
        <w:t xml:space="preserve">                </w:t>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A744FE" w:rsidRPr="009D35D3" w:rsidRDefault="00A744FE" w:rsidP="001760DD">
      <w:pPr>
        <w:ind w:left="5040" w:firstLine="720"/>
        <w:jc w:val="both"/>
      </w:pPr>
      <w:r w:rsidRPr="009D35D3">
        <w:t>Signature of Student</w:t>
      </w: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0889361"/>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5F3313" w:rsidRPr="005F3313">
        <w:rPr>
          <w:b/>
          <w:bCs/>
        </w:rPr>
        <w:t>Modelling direction detection in selected stocks in Indian BFSI sector</w:t>
      </w:r>
      <w:r w:rsidR="005F3313">
        <w:t xml:space="preserve"> carried out by Anand Mohan with </w:t>
      </w:r>
      <w:r w:rsidRPr="004E241A">
        <w:rPr>
          <w:b/>
          <w:bCs/>
        </w:rPr>
        <w:t>SRN</w:t>
      </w:r>
      <w:r w:rsidR="005F3313">
        <w:rPr>
          <w:b/>
          <w:bCs/>
        </w:rPr>
        <w:t xml:space="preserve"> </w:t>
      </w:r>
      <w:r w:rsidR="005F3313" w:rsidRPr="005F3313">
        <w:rPr>
          <w:b/>
          <w:bCs/>
        </w:rPr>
        <w:t>R19MBA53</w:t>
      </w:r>
      <w:r w:rsidRPr="00F8797F">
        <w:t>, is a bonafide student</w:t>
      </w:r>
      <w:r w:rsidRPr="00CA638C">
        <w:t xml:space="preserve"> of REVA University, is submitting the</w:t>
      </w:r>
      <w:r w:rsidR="005F3313">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5F3313">
        <w:rPr>
          <w:b/>
          <w:bCs/>
        </w:rPr>
        <w:t xml:space="preserve"> </w:t>
      </w:r>
      <w:r w:rsidRPr="00CA638C">
        <w:t xml:space="preserve">during the academic year </w:t>
      </w:r>
      <w:r w:rsidR="005F3313">
        <w:rPr>
          <w:b/>
          <w:bCs/>
        </w:rPr>
        <w:t>2023</w:t>
      </w:r>
      <w:r w:rsidRPr="00CA638C">
        <w:t>. The Project report has been tested for plagiarism</w:t>
      </w:r>
      <w:r w:rsidR="005F3313">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4A275F">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4A275F">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4A275F">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0889362"/>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024CB7" w:rsidP="00DB3FB4">
      <w:pPr>
        <w:tabs>
          <w:tab w:val="left" w:pos="720"/>
          <w:tab w:val="left" w:pos="1440"/>
          <w:tab w:val="left" w:pos="2160"/>
        </w:tabs>
        <w:jc w:val="both"/>
      </w:pPr>
      <w:r>
        <w:t>s</w:t>
      </w:r>
      <w:r w:rsidR="00DB3FB4">
        <w:t>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BE58D2" w:rsidP="00DB3FB4">
      <w:pPr>
        <w:tabs>
          <w:tab w:val="left" w:pos="720"/>
          <w:tab w:val="left" w:pos="1440"/>
          <w:tab w:val="left" w:pos="2160"/>
        </w:tabs>
        <w:jc w:val="both"/>
      </w:pPr>
      <w:r>
        <w:t xml:space="preserve">project </w:t>
      </w:r>
      <w:r w:rsidR="00DB3FB4">
        <w:t>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9D35D3" w:rsidRDefault="00DB3FB4" w:rsidP="00860AF5">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p w:rsidR="0013527A" w:rsidRDefault="0013527A" w:rsidP="002F66BD">
      <w:pPr>
        <w:rPr>
          <w:lang w:val="en-US"/>
        </w:rPr>
      </w:pPr>
    </w:p>
    <w:bookmarkEnd w:id="6"/>
    <w:p w:rsidR="002F66BD" w:rsidRPr="00A744FE" w:rsidRDefault="002F66BD" w:rsidP="002F66BD">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Toc120889363"/>
      <w:bookmarkStart w:id="8" w:name="_Hlk120286998"/>
      <w:r>
        <w:rPr>
          <w:szCs w:val="24"/>
        </w:rPr>
        <w:t>Similarity Index Report</w:t>
      </w:r>
      <w:bookmarkEnd w:id="7"/>
    </w:p>
    <w:bookmarkEnd w:id="8"/>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AB3335" w:rsidRPr="00AB3335">
        <w:rPr>
          <w:b/>
          <w:bCs/>
        </w:rPr>
        <w:t>Modelling direction detection in selected stocks in the Indian BFSI sector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Software Used:</w:t>
      </w:r>
      <w:r w:rsidR="00AB3335" w:rsidRPr="00AB3335">
        <w:t xml:space="preserve"> </w:t>
      </w:r>
      <w:r w:rsidR="00AB3335">
        <w:t xml:space="preserve">Turnitin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4A275F">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Pr="009D35D3">
        <w:tab/>
      </w:r>
      <w:r w:rsidRPr="009D35D3">
        <w:tab/>
      </w:r>
      <w:r w:rsidRPr="009D35D3">
        <w:tab/>
      </w:r>
      <w:r w:rsidRPr="009D35D3">
        <w:tab/>
      </w:r>
      <w:r w:rsidRPr="009D35D3">
        <w:tab/>
      </w:r>
      <w:r w:rsidRPr="009D35D3">
        <w:tab/>
      </w:r>
      <w:r w:rsidRPr="009D35D3">
        <w:tab/>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0889364"/>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0889365"/>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lass distribution For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t xml:space="preserve"> </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For KOTAKBANK Stock using </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KOTAKBANK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bl>
    <w:p w:rsidR="00A744FE" w:rsidRDefault="00A744FE" w:rsidP="00A744FE"/>
    <w:p w:rsidR="00A744FE" w:rsidRPr="00A744FE" w:rsidRDefault="00A744FE" w:rsidP="00A744FE">
      <w:pPr>
        <w:pStyle w:val="Heading1"/>
        <w:spacing w:before="0"/>
        <w:rPr>
          <w:szCs w:val="24"/>
        </w:rPr>
      </w:pPr>
      <w:bookmarkStart w:id="13" w:name="_Toc120889366"/>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0889367"/>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price.</w:t>
      </w:r>
      <w:r>
        <w:rPr>
          <w:rFonts w:eastAsia="Calibri"/>
          <w:bCs/>
          <w:lang w:val="en-US" w:eastAsia="en-US"/>
        </w:rPr>
        <w:t xml:space="preserve"> </w:t>
      </w:r>
      <w:r w:rsidRPr="00D62640">
        <w:rPr>
          <w:rFonts w:eastAsia="Calibri"/>
          <w:bCs/>
          <w:lang w:val="en-US" w:eastAsia="en-US"/>
        </w:rPr>
        <w:t xml:space="preserve">During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193C9A" w:rsidRDefault="00193C9A" w:rsidP="00193C9A">
      <w:pPr>
        <w:jc w:val="both"/>
        <w:rPr>
          <w:rFonts w:eastAsia="Calibri"/>
          <w:bCs/>
          <w:lang w:val="en-US" w:eastAsia="en-US"/>
        </w:rPr>
      </w:pPr>
      <w:r>
        <w:rPr>
          <w:rFonts w:eastAsia="Calibri"/>
          <w:bCs/>
          <w:lang w:val="en-US" w:eastAsia="en-US"/>
        </w:rPr>
        <w:t xml:space="preserve">The </w:t>
      </w:r>
      <w:r w:rsidR="00BE58D2">
        <w:rPr>
          <w:rFonts w:eastAsia="Calibri"/>
          <w:bCs/>
          <w:lang w:val="en-US" w:eastAsia="en-US"/>
        </w:rPr>
        <w:t>six</w:t>
      </w:r>
      <w:r w:rsidRPr="00B31C35">
        <w:rPr>
          <w:rFonts w:eastAsia="Calibri"/>
          <w:bCs/>
          <w:lang w:val="en-US" w:eastAsia="en-US"/>
        </w:rPr>
        <w:t>-day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00BE58D2">
        <w:rPr>
          <w:rFonts w:eastAsia="Calibri"/>
          <w:bCs/>
          <w:lang w:val="en-US" w:eastAsia="en-US"/>
        </w:rPr>
        <w:t>seventh and eigh</w:t>
      </w:r>
      <w:r w:rsidRPr="00B31C35">
        <w:rPr>
          <w:rFonts w:eastAsia="Calibri"/>
          <w:bCs/>
          <w:lang w:val="en-US" w:eastAsia="en-US"/>
        </w:rPr>
        <w:t>th</w:t>
      </w:r>
      <w:r>
        <w:rPr>
          <w:rFonts w:eastAsia="Calibri"/>
          <w:bCs/>
          <w:lang w:val="en-US" w:eastAsia="en-US"/>
        </w:rPr>
        <w:t>-</w:t>
      </w:r>
      <w:r w:rsidRPr="00B31C35">
        <w:rPr>
          <w:rFonts w:eastAsia="Calibri"/>
          <w:bCs/>
          <w:lang w:val="en-US" w:eastAsia="en-US"/>
        </w:rPr>
        <w:t>day Closing price is determined.</w:t>
      </w:r>
      <w:r>
        <w:rPr>
          <w:rFonts w:eastAsia="Calibri"/>
          <w:bCs/>
          <w:lang w:val="en-US" w:eastAsia="en-US"/>
        </w:rPr>
        <w:t>0.5% ,1% , and 1.5% difference</w:t>
      </w:r>
      <w:r w:rsidR="008B358F">
        <w:rPr>
          <w:rFonts w:eastAsia="Calibri"/>
          <w:bCs/>
          <w:lang w:val="en-US" w:eastAsia="en-US"/>
        </w:rPr>
        <w:t>s</w:t>
      </w:r>
      <w:r>
        <w:rPr>
          <w:rFonts w:eastAsia="Calibri"/>
          <w:bCs/>
          <w:lang w:val="en-US" w:eastAsia="en-US"/>
        </w:rPr>
        <w:t xml:space="preserve"> </w:t>
      </w:r>
      <w:r w:rsidRPr="005F728D">
        <w:rPr>
          <w:rFonts w:eastAsia="Calibri"/>
          <w:bCs/>
          <w:lang w:val="en-US" w:eastAsia="en-US"/>
        </w:rPr>
        <w:t>are different classes of direction for which the rule is being set for computing the direction change as either positive change, negative change, or no change. 0.7% difference as a class of direction can also be used in place of 0.5% change if that gives a better directional indicator.</w:t>
      </w:r>
      <w:r w:rsidRPr="00B31C35">
        <w:rPr>
          <w:rFonts w:eastAsia="Calibri"/>
          <w:bCs/>
          <w:lang w:val="en-US" w:eastAsia="en-US"/>
        </w:rPr>
        <w:t xml:space="preserve"> Similar process is again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00BE58D2">
        <w:rPr>
          <w:rFonts w:eastAsia="Calibri"/>
          <w:bCs/>
          <w:lang w:val="en-US" w:eastAsia="en-US"/>
        </w:rPr>
        <w:t xml:space="preserve"> to ten days and fourteen</w:t>
      </w:r>
      <w:r w:rsidRPr="00B31C35">
        <w:rPr>
          <w:rFonts w:eastAsia="Calibri"/>
          <w:bCs/>
          <w:lang w:val="en-US" w:eastAsia="en-US"/>
        </w:rPr>
        <w:t xml:space="preserve"> days. Similarly,</w:t>
      </w:r>
      <w:r>
        <w:rPr>
          <w:rFonts w:eastAsia="Calibri"/>
          <w:bCs/>
          <w:lang w:val="en-US" w:eastAsia="en-US"/>
        </w:rPr>
        <w:t xml:space="preserve"> </w:t>
      </w:r>
      <w:r w:rsidR="004C7F9F">
        <w:rPr>
          <w:rFonts w:eastAsia="Calibri"/>
          <w:bCs/>
          <w:lang w:val="en-US" w:eastAsia="en-US"/>
        </w:rPr>
        <w:t>momentum,</w:t>
      </w:r>
      <w:r>
        <w:rPr>
          <w:rFonts w:eastAsia="Calibri"/>
          <w:bCs/>
          <w:lang w:val="en-US" w:eastAsia="en-US"/>
        </w:rPr>
        <w:t xml:space="preserve"> trend, volatility</w:t>
      </w:r>
      <w:r w:rsidR="008B358F">
        <w:rPr>
          <w:rFonts w:eastAsia="Calibri"/>
          <w:bCs/>
          <w:lang w:val="en-US" w:eastAsia="en-US"/>
        </w:rPr>
        <w:t>,</w:t>
      </w:r>
      <w:r>
        <w:rPr>
          <w:rFonts w:eastAsia="Calibri"/>
          <w:bCs/>
          <w:lang w:val="en-US" w:eastAsia="en-US"/>
        </w:rPr>
        <w:t xml:space="preserve">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00BE58D2">
        <w:rPr>
          <w:rStyle w:val="Heading1Char"/>
          <w:rFonts w:eastAsiaTheme="majorEastAsia"/>
          <w:b w:val="0"/>
          <w:bCs w:val="0"/>
          <w:sz w:val="24"/>
          <w:szCs w:val="24"/>
        </w:rPr>
        <w:t>direction d</w:t>
      </w:r>
      <w:r w:rsidRPr="00B31C35">
        <w:rPr>
          <w:rStyle w:val="Heading1Char"/>
          <w:rFonts w:eastAsiaTheme="majorEastAsia"/>
          <w:b w:val="0"/>
          <w:bCs w:val="0"/>
          <w:sz w:val="24"/>
          <w:szCs w:val="24"/>
        </w:rPr>
        <w:t>etection</w:t>
      </w:r>
      <w:r w:rsidRPr="00B31C35">
        <w:rPr>
          <w:rFonts w:eastAsia="Calibri"/>
          <w:bCs/>
          <w:lang w:val="en-US" w:eastAsia="en-US"/>
        </w:rPr>
        <w:t>.</w:t>
      </w:r>
      <w:r w:rsidR="003F227F" w:rsidRPr="003F227F">
        <w:t xml:space="preserve"> </w:t>
      </w:r>
      <w:r w:rsidR="003F227F" w:rsidRPr="003F227F">
        <w:rPr>
          <w:rFonts w:eastAsia="Calibri"/>
          <w:bCs/>
          <w:lang w:val="en-US" w:eastAsia="en-US"/>
        </w:rPr>
        <w:t>Logistic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 xml:space="preserve">best prediction performance for volume and momentum indicators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00BE58D2">
        <w:rPr>
          <w:rFonts w:eastAsia="Calibri"/>
          <w:bCs/>
          <w:lang w:val="en-US" w:eastAsia="en-US"/>
        </w:rPr>
        <w:t xml:space="preserve"> Boost c</w:t>
      </w:r>
      <w:r w:rsidRPr="00B31C35">
        <w:rPr>
          <w:rFonts w:eastAsia="Calibri"/>
          <w:bCs/>
          <w:lang w:val="en-US" w:eastAsia="en-US"/>
        </w:rPr>
        <w:t xml:space="preserve">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 away from the capstone is that various classification modelling techniques had been remarkably useful in predicting the direction of the close price for the stock under consideration.</w:t>
      </w:r>
    </w:p>
    <w:p w:rsidR="001C1920" w:rsidRPr="00D62640" w:rsidRDefault="001C1920" w:rsidP="00193C9A">
      <w:pPr>
        <w:jc w:val="both"/>
        <w:rPr>
          <w:rFonts w:eastAsia="Calibri"/>
          <w:bCs/>
          <w:lang w:val="en-US" w:eastAsia="en-US"/>
        </w:rPr>
      </w:pPr>
    </w:p>
    <w:p w:rsidR="00193C9A" w:rsidRPr="00F83DDE" w:rsidRDefault="00193C9A" w:rsidP="00193C9A">
      <w:pPr>
        <w:pStyle w:val="Keywords"/>
        <w:spacing w:after="0"/>
        <w:ind w:firstLine="0"/>
        <w:jc w:val="left"/>
        <w:rPr>
          <w:sz w:val="24"/>
          <w:szCs w:val="24"/>
        </w:rPr>
        <w:sectPr w:rsidR="00193C9A"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Pr>
          <w:sz w:val="24"/>
          <w:szCs w:val="24"/>
        </w:rPr>
        <w:t>Direction</w:t>
      </w:r>
      <w:r>
        <w:rPr>
          <w:rFonts w:eastAsia="Calibri"/>
          <w:sz w:val="24"/>
          <w:szCs w:val="24"/>
        </w:rPr>
        <w:t xml:space="preserve"> detection</w:t>
      </w:r>
      <w:r w:rsidRPr="00F83DDE">
        <w:rPr>
          <w:sz w:val="24"/>
          <w:szCs w:val="24"/>
        </w:rPr>
        <w:t>,</w:t>
      </w:r>
      <w:r>
        <w:rPr>
          <w:sz w:val="24"/>
          <w:szCs w:val="24"/>
        </w:rPr>
        <w:t xml:space="preserve"> </w:t>
      </w:r>
      <w:r>
        <w:rPr>
          <w:rFonts w:eastAsia="Calibri"/>
          <w:sz w:val="24"/>
          <w:szCs w:val="24"/>
        </w:rPr>
        <w:t>Stock Market</w:t>
      </w:r>
      <w:r w:rsidRPr="00F83DDE">
        <w:rPr>
          <w:sz w:val="24"/>
          <w:szCs w:val="24"/>
        </w:rPr>
        <w:t>,</w:t>
      </w:r>
      <w:r>
        <w:rPr>
          <w:sz w:val="24"/>
          <w:szCs w:val="24"/>
        </w:rPr>
        <w:t xml:space="preserve"> </w:t>
      </w:r>
      <w:r>
        <w:rPr>
          <w:rFonts w:eastAsia="Calibri"/>
          <w:sz w:val="24"/>
          <w:szCs w:val="24"/>
        </w:rPr>
        <w:t xml:space="preserve">Technical Indicators, </w:t>
      </w:r>
      <w:r w:rsidRPr="00F83DDE">
        <w:rPr>
          <w:rFonts w:eastAsia="Calibri"/>
          <w:sz w:val="24"/>
          <w:szCs w:val="24"/>
        </w:rPr>
        <w:t>Classification Models,</w:t>
      </w:r>
      <w:r>
        <w:rPr>
          <w:rFonts w:eastAsia="Calibri"/>
          <w:sz w:val="24"/>
          <w:szCs w:val="24"/>
        </w:rPr>
        <w:t xml:space="preserve"> </w:t>
      </w:r>
      <w:r w:rsidRPr="00B75BF1">
        <w:rPr>
          <w:rFonts w:eastAsia="Calibri"/>
          <w:sz w:val="24"/>
          <w:szCs w:val="24"/>
        </w:rPr>
        <w:t>LR,</w:t>
      </w:r>
      <w:r>
        <w:rPr>
          <w:rFonts w:eastAsia="Calibri"/>
          <w:sz w:val="24"/>
          <w:szCs w:val="24"/>
        </w:rPr>
        <w:t xml:space="preserve"> </w:t>
      </w:r>
      <w:r w:rsidR="003F227F" w:rsidRPr="003F227F">
        <w:rPr>
          <w:rFonts w:eastAsia="Calibri"/>
          <w:sz w:val="24"/>
          <w:szCs w:val="24"/>
        </w:rPr>
        <w:t>Decision Tree</w:t>
      </w:r>
      <w:r w:rsidR="003F227F">
        <w:rPr>
          <w:rFonts w:eastAsia="Calibri"/>
          <w:sz w:val="24"/>
          <w:szCs w:val="24"/>
        </w:rPr>
        <w:t xml:space="preserve"> (</w:t>
      </w:r>
      <w:r>
        <w:rPr>
          <w:rFonts w:eastAsia="Calibri"/>
          <w:sz w:val="24"/>
          <w:szCs w:val="24"/>
        </w:rPr>
        <w:t>DT</w:t>
      </w:r>
      <w:r w:rsidR="003F227F">
        <w:rPr>
          <w:rFonts w:eastAsia="Calibri"/>
          <w:sz w:val="24"/>
          <w:szCs w:val="24"/>
        </w:rPr>
        <w:t>)</w:t>
      </w:r>
      <w:r>
        <w:rPr>
          <w:rFonts w:eastAsia="Calibri"/>
          <w:sz w:val="24"/>
          <w:szCs w:val="24"/>
        </w:rPr>
        <w:t xml:space="preserve">, </w:t>
      </w:r>
      <w:r w:rsidR="003F227F" w:rsidRPr="003F227F">
        <w:rPr>
          <w:rFonts w:eastAsia="Calibri"/>
          <w:sz w:val="24"/>
          <w:szCs w:val="24"/>
        </w:rPr>
        <w:t>Random Forest</w:t>
      </w:r>
      <w:r w:rsidR="003F227F">
        <w:rPr>
          <w:rFonts w:eastAsia="Calibri"/>
          <w:sz w:val="24"/>
          <w:szCs w:val="24"/>
        </w:rPr>
        <w:t xml:space="preserve"> (</w:t>
      </w:r>
      <w:r>
        <w:rPr>
          <w:rFonts w:eastAsia="Calibri"/>
          <w:sz w:val="24"/>
          <w:szCs w:val="24"/>
        </w:rPr>
        <w:t>RF</w:t>
      </w:r>
      <w:r w:rsidR="003F227F">
        <w:rPr>
          <w:rFonts w:eastAsia="Calibri"/>
          <w:sz w:val="24"/>
          <w:szCs w:val="24"/>
        </w:rPr>
        <w:t>)</w:t>
      </w:r>
      <w:r>
        <w:rPr>
          <w:rFonts w:eastAsia="Calibri"/>
          <w:sz w:val="24"/>
          <w:szCs w:val="24"/>
        </w:rPr>
        <w:t xml:space="preserve">, </w:t>
      </w:r>
      <w:r w:rsidR="003F227F">
        <w:rPr>
          <w:rFonts w:eastAsia="Calibri"/>
          <w:sz w:val="24"/>
          <w:szCs w:val="24"/>
        </w:rPr>
        <w:t>K</w:t>
      </w:r>
      <w:r w:rsidR="003F227F" w:rsidRPr="003F227F">
        <w:rPr>
          <w:rFonts w:eastAsia="Calibri"/>
          <w:sz w:val="24"/>
          <w:szCs w:val="24"/>
        </w:rPr>
        <w:t>-Nearest Neighbours</w:t>
      </w:r>
      <w:r w:rsidR="003F227F">
        <w:rPr>
          <w:rFonts w:eastAsia="Calibri"/>
          <w:sz w:val="24"/>
          <w:szCs w:val="24"/>
        </w:rPr>
        <w:t xml:space="preserve"> (</w:t>
      </w:r>
      <w:r>
        <w:rPr>
          <w:rFonts w:eastAsia="Calibri"/>
          <w:sz w:val="24"/>
          <w:szCs w:val="24"/>
        </w:rPr>
        <w:t>KNN</w:t>
      </w:r>
      <w:r w:rsidR="003F227F">
        <w:rPr>
          <w:rFonts w:eastAsia="Calibri"/>
          <w:sz w:val="24"/>
          <w:szCs w:val="24"/>
        </w:rPr>
        <w:t>)</w:t>
      </w:r>
      <w:r>
        <w:rPr>
          <w:rFonts w:eastAsia="Calibri"/>
          <w:sz w:val="24"/>
          <w:szCs w:val="24"/>
        </w:rPr>
        <w:t xml:space="preserve">, XGBoost, </w:t>
      </w:r>
      <w:r w:rsidR="003F227F" w:rsidRPr="003F227F">
        <w:rPr>
          <w:rFonts w:eastAsia="Calibri"/>
          <w:sz w:val="24"/>
          <w:szCs w:val="24"/>
        </w:rPr>
        <w:t>Principal Component Analysis</w:t>
      </w:r>
      <w:r w:rsidR="003F227F">
        <w:rPr>
          <w:rFonts w:eastAsia="Calibri"/>
          <w:sz w:val="24"/>
          <w:szCs w:val="24"/>
        </w:rPr>
        <w:t xml:space="preserve"> (</w:t>
      </w:r>
      <w:r>
        <w:rPr>
          <w:rFonts w:eastAsia="Calibri"/>
          <w:sz w:val="24"/>
          <w:szCs w:val="24"/>
        </w:rPr>
        <w:t>PCA</w:t>
      </w:r>
      <w:r w:rsidR="003F227F">
        <w:rPr>
          <w:rFonts w:eastAsia="Calibri"/>
          <w:sz w:val="24"/>
          <w:szCs w:val="24"/>
        </w:rPr>
        <w:t>)</w:t>
      </w:r>
      <w:r>
        <w:rPr>
          <w:rFonts w:eastAsia="Calibri"/>
          <w:sz w:val="24"/>
          <w:szCs w:val="24"/>
        </w:rPr>
        <w:t xml:space="preserve">, </w:t>
      </w:r>
      <w:r w:rsidR="004C7F9F" w:rsidRPr="004C7F9F">
        <w:rPr>
          <w:rFonts w:eastAsia="Calibri"/>
          <w:sz w:val="24"/>
          <w:szCs w:val="24"/>
        </w:rPr>
        <w:t>Housing Development Finance Corporation Limited</w:t>
      </w:r>
      <w:r w:rsidR="004C7F9F">
        <w:rPr>
          <w:rFonts w:eastAsia="Calibri"/>
          <w:sz w:val="24"/>
          <w:szCs w:val="24"/>
        </w:rPr>
        <w:t xml:space="preserve"> (</w:t>
      </w:r>
      <w:r>
        <w:rPr>
          <w:rFonts w:eastAsia="Calibri"/>
          <w:sz w:val="24"/>
          <w:szCs w:val="24"/>
        </w:rPr>
        <w:t>HDFC</w:t>
      </w:r>
      <w:r w:rsidR="004C7F9F">
        <w:rPr>
          <w:rFonts w:eastAsia="Calibri"/>
          <w:sz w:val="24"/>
          <w:szCs w:val="24"/>
        </w:rPr>
        <w:t>)</w:t>
      </w:r>
      <w:r>
        <w:rPr>
          <w:rFonts w:eastAsia="Calibri"/>
          <w:sz w:val="24"/>
          <w:szCs w:val="24"/>
        </w:rPr>
        <w:t xml:space="preserve">, KOTAK, </w:t>
      </w:r>
      <w:r w:rsidR="004C7F9F" w:rsidRPr="004C7F9F">
        <w:rPr>
          <w:rFonts w:eastAsia="Calibri"/>
          <w:sz w:val="24"/>
          <w:szCs w:val="24"/>
        </w:rPr>
        <w:t>State Bank of India</w:t>
      </w:r>
      <w:r w:rsidR="004C7F9F">
        <w:rPr>
          <w:rFonts w:eastAsia="Calibri"/>
          <w:sz w:val="24"/>
          <w:szCs w:val="24"/>
        </w:rPr>
        <w:t xml:space="preserve"> (</w:t>
      </w:r>
      <w:r>
        <w:rPr>
          <w:rFonts w:eastAsia="Calibri"/>
          <w:sz w:val="24"/>
          <w:szCs w:val="24"/>
        </w:rPr>
        <w:t>SBI</w:t>
      </w:r>
      <w:r w:rsidR="004C7F9F">
        <w:rPr>
          <w:rFonts w:eastAsia="Calibri"/>
          <w:sz w:val="24"/>
          <w:szCs w:val="24"/>
        </w:rPr>
        <w:t>)</w:t>
      </w:r>
    </w:p>
    <w:p w:rsidR="00193C9A" w:rsidRDefault="00193C9A" w:rsidP="00BC61F5"/>
    <w:p w:rsidR="00A744FE" w:rsidRPr="005C204B" w:rsidRDefault="00793688" w:rsidP="00484B47">
      <w:pPr>
        <w:pStyle w:val="Heading1"/>
        <w:jc w:val="center"/>
      </w:pPr>
      <w:bookmarkStart w:id="16" w:name="_Toc120889368"/>
      <w:bookmarkEnd w:id="15"/>
      <w:r>
        <w:t xml:space="preserve">Table of </w:t>
      </w:r>
      <w:r w:rsidR="00A744FE" w:rsidRPr="005C204B">
        <w:t>Contents</w:t>
      </w:r>
      <w:bookmarkEnd w:id="16"/>
    </w:p>
    <w:p w:rsidR="003C57B3" w:rsidRDefault="00582B62">
      <w:pPr>
        <w:pStyle w:val="TOC1"/>
        <w:tabs>
          <w:tab w:val="right" w:leader="dot" w:pos="9020"/>
        </w:tabs>
        <w:rPr>
          <w:rFonts w:asciiTheme="minorHAnsi" w:eastAsiaTheme="minorEastAsia" w:hAnsiTheme="minorHAnsi" w:cstheme="minorBidi"/>
          <w:noProof/>
          <w:sz w:val="22"/>
          <w:szCs w:val="22"/>
        </w:rPr>
      </w:pPr>
      <w:r w:rsidRPr="00582B62">
        <w:fldChar w:fldCharType="begin"/>
      </w:r>
      <w:r w:rsidR="00A744FE" w:rsidRPr="009D35D3">
        <w:instrText xml:space="preserve"> TOC \o "1-3" \h \z \u </w:instrText>
      </w:r>
      <w:r w:rsidRPr="00582B62">
        <w:fldChar w:fldCharType="separate"/>
      </w:r>
      <w:hyperlink w:anchor="_Toc120889360" w:history="1">
        <w:r w:rsidR="003C57B3" w:rsidRPr="00F80245">
          <w:rPr>
            <w:rStyle w:val="Hyperlink"/>
            <w:noProof/>
          </w:rPr>
          <w:t>Candidate’s Declaration</w:t>
        </w:r>
        <w:r w:rsidR="003C57B3">
          <w:rPr>
            <w:noProof/>
            <w:webHidden/>
          </w:rPr>
          <w:tab/>
        </w:r>
        <w:r>
          <w:rPr>
            <w:noProof/>
            <w:webHidden/>
          </w:rPr>
          <w:fldChar w:fldCharType="begin"/>
        </w:r>
        <w:r w:rsidR="003C57B3">
          <w:rPr>
            <w:noProof/>
            <w:webHidden/>
          </w:rPr>
          <w:instrText xml:space="preserve"> PAGEREF _Toc120889360 \h </w:instrText>
        </w:r>
        <w:r>
          <w:rPr>
            <w:noProof/>
            <w:webHidden/>
          </w:rPr>
        </w:r>
        <w:r>
          <w:rPr>
            <w:noProof/>
            <w:webHidden/>
          </w:rPr>
          <w:fldChar w:fldCharType="separate"/>
        </w:r>
        <w:r w:rsidR="003C57B3">
          <w:rPr>
            <w:noProof/>
            <w:webHidden/>
          </w:rPr>
          <w:t>2</w:t>
        </w:r>
        <w:r>
          <w:rPr>
            <w:noProof/>
            <w:webHidden/>
          </w:rPr>
          <w:fldChar w:fldCharType="end"/>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61" w:history="1">
        <w:r w:rsidR="003C57B3" w:rsidRPr="00F80245">
          <w:rPr>
            <w:rStyle w:val="Hyperlink"/>
            <w:noProof/>
          </w:rPr>
          <w:t>Certificate</w:t>
        </w:r>
        <w:r w:rsidR="003C57B3">
          <w:rPr>
            <w:noProof/>
            <w:webHidden/>
          </w:rPr>
          <w:tab/>
        </w:r>
        <w:r>
          <w:rPr>
            <w:noProof/>
            <w:webHidden/>
          </w:rPr>
          <w:fldChar w:fldCharType="begin"/>
        </w:r>
        <w:r w:rsidR="003C57B3">
          <w:rPr>
            <w:noProof/>
            <w:webHidden/>
          </w:rPr>
          <w:instrText xml:space="preserve"> PAGEREF _Toc120889361 \h </w:instrText>
        </w:r>
        <w:r>
          <w:rPr>
            <w:noProof/>
            <w:webHidden/>
          </w:rPr>
        </w:r>
        <w:r>
          <w:rPr>
            <w:noProof/>
            <w:webHidden/>
          </w:rPr>
          <w:fldChar w:fldCharType="separate"/>
        </w:r>
        <w:r w:rsidR="003C57B3">
          <w:rPr>
            <w:noProof/>
            <w:webHidden/>
          </w:rPr>
          <w:t>3</w:t>
        </w:r>
        <w:r>
          <w:rPr>
            <w:noProof/>
            <w:webHidden/>
          </w:rPr>
          <w:fldChar w:fldCharType="end"/>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62" w:history="1">
        <w:r w:rsidR="003C57B3" w:rsidRPr="00F80245">
          <w:rPr>
            <w:rStyle w:val="Hyperlink"/>
            <w:noProof/>
          </w:rPr>
          <w:t>Acknowledgement</w:t>
        </w:r>
        <w:r w:rsidR="003C57B3">
          <w:rPr>
            <w:noProof/>
            <w:webHidden/>
          </w:rPr>
          <w:tab/>
        </w:r>
        <w:r>
          <w:rPr>
            <w:noProof/>
            <w:webHidden/>
          </w:rPr>
          <w:fldChar w:fldCharType="begin"/>
        </w:r>
        <w:r w:rsidR="003C57B3">
          <w:rPr>
            <w:noProof/>
            <w:webHidden/>
          </w:rPr>
          <w:instrText xml:space="preserve"> PAGEREF _Toc120889362 \h </w:instrText>
        </w:r>
        <w:r>
          <w:rPr>
            <w:noProof/>
            <w:webHidden/>
          </w:rPr>
        </w:r>
        <w:r>
          <w:rPr>
            <w:noProof/>
            <w:webHidden/>
          </w:rPr>
          <w:fldChar w:fldCharType="separate"/>
        </w:r>
        <w:r w:rsidR="003C57B3">
          <w:rPr>
            <w:noProof/>
            <w:webHidden/>
          </w:rPr>
          <w:t>4</w:t>
        </w:r>
        <w:r>
          <w:rPr>
            <w:noProof/>
            <w:webHidden/>
          </w:rPr>
          <w:fldChar w:fldCharType="end"/>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63" w:history="1">
        <w:r w:rsidR="003C57B3" w:rsidRPr="00F80245">
          <w:rPr>
            <w:rStyle w:val="Hyperlink"/>
            <w:noProof/>
          </w:rPr>
          <w:t>Similarity Index Report</w:t>
        </w:r>
        <w:r w:rsidR="003C57B3">
          <w:rPr>
            <w:noProof/>
            <w:webHidden/>
          </w:rPr>
          <w:tab/>
        </w:r>
        <w:r>
          <w:rPr>
            <w:noProof/>
            <w:webHidden/>
          </w:rPr>
          <w:fldChar w:fldCharType="begin"/>
        </w:r>
        <w:r w:rsidR="003C57B3">
          <w:rPr>
            <w:noProof/>
            <w:webHidden/>
          </w:rPr>
          <w:instrText xml:space="preserve"> PAGEREF _Toc120889363 \h </w:instrText>
        </w:r>
        <w:r>
          <w:rPr>
            <w:noProof/>
            <w:webHidden/>
          </w:rPr>
        </w:r>
        <w:r>
          <w:rPr>
            <w:noProof/>
            <w:webHidden/>
          </w:rPr>
          <w:fldChar w:fldCharType="separate"/>
        </w:r>
        <w:r w:rsidR="003C57B3">
          <w:rPr>
            <w:noProof/>
            <w:webHidden/>
          </w:rPr>
          <w:t>5</w:t>
        </w:r>
        <w:r>
          <w:rPr>
            <w:noProof/>
            <w:webHidden/>
          </w:rPr>
          <w:fldChar w:fldCharType="end"/>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64" w:history="1">
        <w:r w:rsidR="003C57B3" w:rsidRPr="00F80245">
          <w:rPr>
            <w:rStyle w:val="Hyperlink"/>
            <w:noProof/>
          </w:rPr>
          <w:t>List of Abbreviations</w:t>
        </w:r>
        <w:r w:rsidR="003C57B3">
          <w:rPr>
            <w:noProof/>
            <w:webHidden/>
          </w:rPr>
          <w:tab/>
        </w:r>
        <w:r>
          <w:rPr>
            <w:noProof/>
            <w:webHidden/>
          </w:rPr>
          <w:fldChar w:fldCharType="begin"/>
        </w:r>
        <w:r w:rsidR="003C57B3">
          <w:rPr>
            <w:noProof/>
            <w:webHidden/>
          </w:rPr>
          <w:instrText xml:space="preserve"> PAGEREF _Toc120889364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65" w:history="1">
        <w:r w:rsidR="003C57B3" w:rsidRPr="00F80245">
          <w:rPr>
            <w:rStyle w:val="Hyperlink"/>
            <w:noProof/>
          </w:rPr>
          <w:t>List of Figures</w:t>
        </w:r>
        <w:r w:rsidR="003C57B3">
          <w:rPr>
            <w:noProof/>
            <w:webHidden/>
          </w:rPr>
          <w:tab/>
        </w:r>
        <w:r>
          <w:rPr>
            <w:noProof/>
            <w:webHidden/>
          </w:rPr>
          <w:fldChar w:fldCharType="begin"/>
        </w:r>
        <w:r w:rsidR="003C57B3">
          <w:rPr>
            <w:noProof/>
            <w:webHidden/>
          </w:rPr>
          <w:instrText xml:space="preserve"> PAGEREF _Toc120889365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66" w:history="1">
        <w:r w:rsidR="003C57B3" w:rsidRPr="00F80245">
          <w:rPr>
            <w:rStyle w:val="Hyperlink"/>
            <w:noProof/>
          </w:rPr>
          <w:t>List of Tables</w:t>
        </w:r>
        <w:r w:rsidR="003C57B3">
          <w:rPr>
            <w:noProof/>
            <w:webHidden/>
          </w:rPr>
          <w:tab/>
        </w:r>
        <w:r w:rsidR="00F85DF0">
          <w:rPr>
            <w:noProof/>
            <w:webHidden/>
          </w:rPr>
          <w:t>7</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67" w:history="1">
        <w:r w:rsidR="003C57B3" w:rsidRPr="00F80245">
          <w:rPr>
            <w:rStyle w:val="Hyperlink"/>
            <w:noProof/>
          </w:rPr>
          <w:t>Abstract</w:t>
        </w:r>
        <w:r w:rsidR="003C57B3">
          <w:rPr>
            <w:noProof/>
            <w:webHidden/>
          </w:rPr>
          <w:tab/>
        </w:r>
        <w:r w:rsidR="00F85DF0">
          <w:rPr>
            <w:noProof/>
            <w:webHidden/>
          </w:rPr>
          <w:t>8</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68" w:history="1">
        <w:r w:rsidR="003C57B3" w:rsidRPr="00F80245">
          <w:rPr>
            <w:rStyle w:val="Hyperlink"/>
            <w:noProof/>
          </w:rPr>
          <w:t>Table of Contents</w:t>
        </w:r>
        <w:r w:rsidR="003C57B3">
          <w:rPr>
            <w:noProof/>
            <w:webHidden/>
          </w:rPr>
          <w:tab/>
        </w:r>
        <w:r w:rsidR="00F85DF0">
          <w:rPr>
            <w:noProof/>
            <w:webHidden/>
          </w:rPr>
          <w:t>9</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69" w:history="1">
        <w:r w:rsidR="003C57B3" w:rsidRPr="00F80245">
          <w:rPr>
            <w:rStyle w:val="Hyperlink"/>
            <w:rFonts w:eastAsia="Calibri"/>
            <w:noProof/>
            <w:lang w:eastAsia="en-US"/>
          </w:rPr>
          <w:t>Chapter 1:  Introduction</w:t>
        </w:r>
        <w:r w:rsidR="003C57B3">
          <w:rPr>
            <w:noProof/>
            <w:webHidden/>
          </w:rPr>
          <w:tab/>
        </w:r>
        <w:r w:rsidR="00F85DF0">
          <w:rPr>
            <w:noProof/>
            <w:webHidden/>
          </w:rPr>
          <w:t>10</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70" w:history="1">
        <w:r w:rsidR="003C57B3" w:rsidRPr="00F80245">
          <w:rPr>
            <w:rStyle w:val="Hyperlink"/>
            <w:rFonts w:eastAsia="Calibri"/>
            <w:noProof/>
            <w:lang w:eastAsia="en-US"/>
          </w:rPr>
          <w:t>Chapter 2:  Literature Review</w:t>
        </w:r>
        <w:r w:rsidR="003C57B3">
          <w:rPr>
            <w:noProof/>
            <w:webHidden/>
          </w:rPr>
          <w:tab/>
        </w:r>
        <w:r w:rsidR="00F85DF0">
          <w:rPr>
            <w:noProof/>
            <w:webHidden/>
          </w:rPr>
          <w:t>12</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71" w:history="1">
        <w:r w:rsidR="003C57B3" w:rsidRPr="00F80245">
          <w:rPr>
            <w:rStyle w:val="Hyperlink"/>
            <w:rFonts w:eastAsia="Calibri"/>
            <w:noProof/>
            <w:lang w:eastAsia="en-US"/>
          </w:rPr>
          <w:t>Chapter 3: Problem Statement</w:t>
        </w:r>
        <w:r w:rsidR="003C57B3">
          <w:rPr>
            <w:noProof/>
            <w:webHidden/>
          </w:rPr>
          <w:tab/>
        </w:r>
        <w:r w:rsidR="00F85DF0">
          <w:rPr>
            <w:noProof/>
            <w:webHidden/>
          </w:rPr>
          <w:t>14</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72" w:history="1">
        <w:r w:rsidR="003C57B3" w:rsidRPr="00F80245">
          <w:rPr>
            <w:rStyle w:val="Hyperlink"/>
            <w:rFonts w:eastAsia="Calibri"/>
            <w:noProof/>
            <w:lang w:eastAsia="en-US"/>
          </w:rPr>
          <w:t>Chapter 4: Objectives of the Study</w:t>
        </w:r>
        <w:r w:rsidR="003C57B3">
          <w:rPr>
            <w:noProof/>
            <w:webHidden/>
          </w:rPr>
          <w:tab/>
        </w:r>
        <w:r w:rsidR="00F85DF0">
          <w:rPr>
            <w:noProof/>
            <w:webHidden/>
          </w:rPr>
          <w:t>15</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73" w:history="1">
        <w:r w:rsidR="003C57B3" w:rsidRPr="00F80245">
          <w:rPr>
            <w:rStyle w:val="Hyperlink"/>
            <w:rFonts w:eastAsia="Calibri"/>
            <w:noProof/>
            <w:lang w:eastAsia="en-US"/>
          </w:rPr>
          <w:t>Chapter 5: Project Methodology</w:t>
        </w:r>
        <w:r w:rsidR="003C57B3">
          <w:rPr>
            <w:noProof/>
            <w:webHidden/>
          </w:rPr>
          <w:tab/>
        </w:r>
        <w:r w:rsidR="00F85DF0">
          <w:rPr>
            <w:noProof/>
            <w:webHidden/>
          </w:rPr>
          <w:t>16</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74" w:history="1">
        <w:r w:rsidR="003C57B3" w:rsidRPr="00F80245">
          <w:rPr>
            <w:rStyle w:val="Hyperlink"/>
            <w:rFonts w:eastAsia="Calibri"/>
            <w:noProof/>
            <w:lang w:eastAsia="en-US"/>
          </w:rPr>
          <w:t xml:space="preserve">Chapter 6: </w:t>
        </w:r>
        <w:r w:rsidR="003C57B3" w:rsidRPr="00F80245">
          <w:rPr>
            <w:rStyle w:val="Hyperlink"/>
            <w:noProof/>
          </w:rPr>
          <w:t>Business Understanding</w:t>
        </w:r>
        <w:r w:rsidR="003C57B3">
          <w:rPr>
            <w:noProof/>
            <w:webHidden/>
          </w:rPr>
          <w:tab/>
        </w:r>
        <w:r w:rsidR="00F85DF0">
          <w:rPr>
            <w:noProof/>
            <w:webHidden/>
          </w:rPr>
          <w:t>18</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75" w:history="1">
        <w:r w:rsidR="003C57B3" w:rsidRPr="00F80245">
          <w:rPr>
            <w:rStyle w:val="Hyperlink"/>
            <w:rFonts w:eastAsia="Calibri"/>
            <w:noProof/>
            <w:lang w:eastAsia="en-US"/>
          </w:rPr>
          <w:t>Chapter 7: Data Understanding</w:t>
        </w:r>
        <w:r w:rsidR="003C57B3">
          <w:rPr>
            <w:noProof/>
            <w:webHidden/>
          </w:rPr>
          <w:tab/>
        </w:r>
        <w:r w:rsidR="00F85DF0">
          <w:rPr>
            <w:noProof/>
            <w:webHidden/>
          </w:rPr>
          <w:t>21</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76" w:history="1">
        <w:r w:rsidR="003C57B3" w:rsidRPr="00F80245">
          <w:rPr>
            <w:rStyle w:val="Hyperlink"/>
            <w:rFonts w:eastAsia="Calibri"/>
            <w:noProof/>
            <w:lang w:eastAsia="en-US"/>
          </w:rPr>
          <w:t>Chapter 8: Data Preparation</w:t>
        </w:r>
        <w:r w:rsidR="003C57B3">
          <w:rPr>
            <w:noProof/>
            <w:webHidden/>
          </w:rPr>
          <w:tab/>
        </w:r>
        <w:r w:rsidR="00F85DF0">
          <w:rPr>
            <w:noProof/>
            <w:webHidden/>
          </w:rPr>
          <w:t>25</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77" w:history="1">
        <w:r w:rsidR="003C57B3" w:rsidRPr="00F80245">
          <w:rPr>
            <w:rStyle w:val="Hyperlink"/>
            <w:rFonts w:eastAsia="Calibri"/>
            <w:noProof/>
            <w:lang w:eastAsia="en-US"/>
          </w:rPr>
          <w:t>Chapter 9: Modeling</w:t>
        </w:r>
        <w:r w:rsidR="003C57B3">
          <w:rPr>
            <w:noProof/>
            <w:webHidden/>
          </w:rPr>
          <w:tab/>
        </w:r>
        <w:r w:rsidR="00F85DF0">
          <w:rPr>
            <w:noProof/>
            <w:webHidden/>
          </w:rPr>
          <w:t>27</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78" w:history="1">
        <w:r w:rsidR="003C57B3" w:rsidRPr="00F80245">
          <w:rPr>
            <w:rStyle w:val="Hyperlink"/>
            <w:rFonts w:eastAsia="Calibri"/>
            <w:noProof/>
            <w:lang w:eastAsia="en-US"/>
          </w:rPr>
          <w:t>Chapter 10: Model Evaluation</w:t>
        </w:r>
        <w:r w:rsidR="003C57B3">
          <w:rPr>
            <w:noProof/>
            <w:webHidden/>
          </w:rPr>
          <w:tab/>
        </w:r>
        <w:r w:rsidR="00F85DF0">
          <w:rPr>
            <w:noProof/>
            <w:webHidden/>
          </w:rPr>
          <w:t>30</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79" w:history="1">
        <w:r w:rsidR="00F85DF0">
          <w:rPr>
            <w:rStyle w:val="Hyperlink"/>
            <w:rFonts w:eastAsia="Calibri"/>
            <w:noProof/>
            <w:lang w:eastAsia="en-US"/>
          </w:rPr>
          <w:t xml:space="preserve">Chapter 11: </w:t>
        </w:r>
        <w:r w:rsidR="00F85DF0" w:rsidRPr="00F85DF0">
          <w:rPr>
            <w:rStyle w:val="Hyperlink"/>
            <w:rFonts w:eastAsia="Calibri"/>
            <w:noProof/>
            <w:lang w:eastAsia="en-US"/>
          </w:rPr>
          <w:t>Analysis and Results</w:t>
        </w:r>
        <w:r w:rsidR="003C57B3">
          <w:rPr>
            <w:noProof/>
            <w:webHidden/>
          </w:rPr>
          <w:tab/>
        </w:r>
        <w:r w:rsidR="00F85DF0">
          <w:rPr>
            <w:noProof/>
            <w:webHidden/>
          </w:rPr>
          <w:t>33</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80" w:history="1">
        <w:r w:rsidR="00F85DF0">
          <w:rPr>
            <w:rStyle w:val="Hyperlink"/>
            <w:rFonts w:eastAsia="Calibri"/>
            <w:noProof/>
            <w:lang w:eastAsia="en-US"/>
          </w:rPr>
          <w:t xml:space="preserve">Chapter 12: </w:t>
        </w:r>
        <w:r w:rsidR="00F85DF0" w:rsidRPr="00F85DF0">
          <w:rPr>
            <w:rStyle w:val="Hyperlink"/>
            <w:rFonts w:eastAsia="Calibri"/>
            <w:noProof/>
            <w:lang w:eastAsia="en-US"/>
          </w:rPr>
          <w:t>Deployment</w:t>
        </w:r>
        <w:r w:rsidR="003C57B3">
          <w:rPr>
            <w:noProof/>
            <w:webHidden/>
          </w:rPr>
          <w:tab/>
        </w:r>
        <w:r w:rsidR="00F85DF0">
          <w:rPr>
            <w:noProof/>
            <w:webHidden/>
          </w:rPr>
          <w:t>37</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81" w:history="1">
        <w:r w:rsidR="003C57B3" w:rsidRPr="00F80245">
          <w:rPr>
            <w:rStyle w:val="Hyperlink"/>
            <w:rFonts w:eastAsia="Calibri"/>
            <w:noProof/>
            <w:lang w:eastAsia="en-US"/>
          </w:rPr>
          <w:t>Chapter 13: Conclusions and Future Scope</w:t>
        </w:r>
        <w:r w:rsidR="003C57B3">
          <w:rPr>
            <w:noProof/>
            <w:webHidden/>
          </w:rPr>
          <w:tab/>
        </w:r>
        <w:r w:rsidR="00F85DF0">
          <w:rPr>
            <w:noProof/>
            <w:webHidden/>
          </w:rPr>
          <w:t>38</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82" w:history="1">
        <w:r w:rsidR="003C57B3" w:rsidRPr="00F80245">
          <w:rPr>
            <w:rStyle w:val="Hyperlink"/>
            <w:noProof/>
          </w:rPr>
          <w:t>Bibliography</w:t>
        </w:r>
        <w:r w:rsidR="003C57B3">
          <w:rPr>
            <w:noProof/>
            <w:webHidden/>
          </w:rPr>
          <w:tab/>
        </w:r>
        <w:r w:rsidR="00E20E18">
          <w:rPr>
            <w:noProof/>
            <w:webHidden/>
          </w:rPr>
          <w:t>40</w:t>
        </w:r>
      </w:hyperlink>
    </w:p>
    <w:p w:rsidR="003C57B3" w:rsidRDefault="00582B62">
      <w:pPr>
        <w:pStyle w:val="TOC1"/>
        <w:tabs>
          <w:tab w:val="right" w:leader="dot" w:pos="9020"/>
        </w:tabs>
        <w:rPr>
          <w:rFonts w:asciiTheme="minorHAnsi" w:eastAsiaTheme="minorEastAsia" w:hAnsiTheme="minorHAnsi" w:cstheme="minorBidi"/>
          <w:noProof/>
          <w:sz w:val="22"/>
          <w:szCs w:val="22"/>
        </w:rPr>
      </w:pPr>
      <w:hyperlink w:anchor="_Toc120889383" w:history="1">
        <w:r w:rsidR="003C57B3" w:rsidRPr="00F80245">
          <w:rPr>
            <w:rStyle w:val="Hyperlink"/>
            <w:rFonts w:eastAsia="Calibri"/>
            <w:noProof/>
            <w:lang w:eastAsia="en-US"/>
          </w:rPr>
          <w:t>Appendix</w:t>
        </w:r>
        <w:r w:rsidR="003C57B3">
          <w:rPr>
            <w:noProof/>
            <w:webHidden/>
          </w:rPr>
          <w:tab/>
        </w:r>
        <w:r w:rsidR="00E20E18">
          <w:rPr>
            <w:noProof/>
            <w:webHidden/>
          </w:rPr>
          <w:t>43</w:t>
        </w:r>
      </w:hyperlink>
    </w:p>
    <w:p w:rsidR="003C57B3" w:rsidRDefault="00582B62">
      <w:pPr>
        <w:pStyle w:val="TOC2"/>
        <w:tabs>
          <w:tab w:val="right" w:leader="dot" w:pos="9020"/>
        </w:tabs>
        <w:rPr>
          <w:rFonts w:asciiTheme="minorHAnsi" w:eastAsiaTheme="minorEastAsia" w:hAnsiTheme="minorHAnsi" w:cstheme="minorBidi"/>
          <w:noProof/>
          <w:sz w:val="22"/>
          <w:szCs w:val="22"/>
        </w:rPr>
      </w:pPr>
      <w:hyperlink w:anchor="_Toc120889384" w:history="1">
        <w:r w:rsidR="003C57B3" w:rsidRPr="00F80245">
          <w:rPr>
            <w:rStyle w:val="Hyperlink"/>
            <w:rFonts w:eastAsia="Calibri"/>
            <w:noProof/>
            <w:lang w:eastAsia="en-US"/>
          </w:rPr>
          <w:t>Plagiarism Report</w:t>
        </w:r>
        <w:r w:rsidR="003C57B3">
          <w:rPr>
            <w:noProof/>
            <w:webHidden/>
          </w:rPr>
          <w:tab/>
        </w:r>
        <w:r w:rsidR="00E20E18">
          <w:rPr>
            <w:noProof/>
            <w:webHidden/>
          </w:rPr>
          <w:t>43</w:t>
        </w:r>
      </w:hyperlink>
    </w:p>
    <w:p w:rsidR="003C57B3" w:rsidRDefault="00582B62">
      <w:pPr>
        <w:pStyle w:val="TOC2"/>
        <w:tabs>
          <w:tab w:val="right" w:leader="dot" w:pos="9020"/>
        </w:tabs>
        <w:rPr>
          <w:rFonts w:asciiTheme="minorHAnsi" w:eastAsiaTheme="minorEastAsia" w:hAnsiTheme="minorHAnsi" w:cstheme="minorBidi"/>
          <w:noProof/>
          <w:sz w:val="22"/>
          <w:szCs w:val="22"/>
        </w:rPr>
      </w:pPr>
      <w:hyperlink w:anchor="_Toc120889385" w:history="1">
        <w:r w:rsidR="003C57B3" w:rsidRPr="00F80245">
          <w:rPr>
            <w:rStyle w:val="Hyperlink"/>
            <w:rFonts w:eastAsia="Calibri"/>
            <w:noProof/>
            <w:lang w:eastAsia="en-US"/>
          </w:rPr>
          <w:t>Paper Publications in a Journal/Conference Presented/White Paper</w:t>
        </w:r>
        <w:r w:rsidR="003C57B3">
          <w:rPr>
            <w:noProof/>
            <w:webHidden/>
          </w:rPr>
          <w:tab/>
        </w:r>
        <w:r w:rsidR="00E20E18">
          <w:rPr>
            <w:noProof/>
            <w:webHidden/>
          </w:rPr>
          <w:t>44</w:t>
        </w:r>
      </w:hyperlink>
    </w:p>
    <w:p w:rsidR="003C57B3" w:rsidRDefault="00582B62">
      <w:pPr>
        <w:pStyle w:val="TOC2"/>
        <w:tabs>
          <w:tab w:val="right" w:leader="dot" w:pos="9020"/>
        </w:tabs>
        <w:rPr>
          <w:rFonts w:asciiTheme="minorHAnsi" w:eastAsiaTheme="minorEastAsia" w:hAnsiTheme="minorHAnsi" w:cstheme="minorBidi"/>
          <w:noProof/>
          <w:sz w:val="22"/>
          <w:szCs w:val="22"/>
        </w:rPr>
      </w:pPr>
      <w:hyperlink w:anchor="_Toc120889386" w:history="1">
        <w:r w:rsidR="003C57B3" w:rsidRPr="00F80245">
          <w:rPr>
            <w:rStyle w:val="Hyperlink"/>
            <w:rFonts w:eastAsia="Calibri"/>
            <w:noProof/>
            <w:lang w:eastAsia="en-US"/>
          </w:rPr>
          <w:t>Certificate for the Conference Presentation</w:t>
        </w:r>
        <w:r w:rsidR="003C57B3">
          <w:rPr>
            <w:noProof/>
            <w:webHidden/>
          </w:rPr>
          <w:tab/>
        </w:r>
        <w:r>
          <w:rPr>
            <w:noProof/>
            <w:webHidden/>
          </w:rPr>
          <w:fldChar w:fldCharType="begin"/>
        </w:r>
        <w:r w:rsidR="003C57B3">
          <w:rPr>
            <w:noProof/>
            <w:webHidden/>
          </w:rPr>
          <w:instrText xml:space="preserve"> PAGEREF _Toc120889386 \h </w:instrText>
        </w:r>
        <w:r>
          <w:rPr>
            <w:noProof/>
            <w:webHidden/>
          </w:rPr>
        </w:r>
        <w:r>
          <w:rPr>
            <w:noProof/>
            <w:webHidden/>
          </w:rPr>
          <w:fldChar w:fldCharType="separate"/>
        </w:r>
        <w:r w:rsidR="003C57B3">
          <w:rPr>
            <w:noProof/>
            <w:webHidden/>
          </w:rPr>
          <w:t>37</w:t>
        </w:r>
        <w:r>
          <w:rPr>
            <w:noProof/>
            <w:webHidden/>
          </w:rPr>
          <w:fldChar w:fldCharType="end"/>
        </w:r>
      </w:hyperlink>
    </w:p>
    <w:p w:rsidR="003C57B3" w:rsidRDefault="00582B62">
      <w:pPr>
        <w:pStyle w:val="TOC2"/>
        <w:tabs>
          <w:tab w:val="right" w:leader="dot" w:pos="9020"/>
        </w:tabs>
        <w:rPr>
          <w:rFonts w:asciiTheme="minorHAnsi" w:eastAsiaTheme="minorEastAsia" w:hAnsiTheme="minorHAnsi" w:cstheme="minorBidi"/>
          <w:noProof/>
          <w:sz w:val="22"/>
          <w:szCs w:val="22"/>
        </w:rPr>
      </w:pPr>
      <w:hyperlink w:anchor="_Toc120889387" w:history="1">
        <w:r w:rsidR="003C57B3" w:rsidRPr="00F80245">
          <w:rPr>
            <w:rStyle w:val="Hyperlink"/>
            <w:rFonts w:eastAsia="Calibri"/>
            <w:noProof/>
            <w:lang w:eastAsia="en-US"/>
          </w:rPr>
          <w:t>Github Link</w:t>
        </w:r>
        <w:r w:rsidR="003C57B3">
          <w:rPr>
            <w:noProof/>
            <w:webHidden/>
          </w:rPr>
          <w:tab/>
        </w:r>
        <w:r>
          <w:rPr>
            <w:noProof/>
            <w:webHidden/>
          </w:rPr>
          <w:fldChar w:fldCharType="begin"/>
        </w:r>
        <w:r w:rsidR="003C57B3">
          <w:rPr>
            <w:noProof/>
            <w:webHidden/>
          </w:rPr>
          <w:instrText xml:space="preserve"> PAGEREF _Toc120889387 \h </w:instrText>
        </w:r>
        <w:r>
          <w:rPr>
            <w:noProof/>
            <w:webHidden/>
          </w:rPr>
        </w:r>
        <w:r>
          <w:rPr>
            <w:noProof/>
            <w:webHidden/>
          </w:rPr>
          <w:fldChar w:fldCharType="separate"/>
        </w:r>
        <w:r w:rsidR="003C57B3">
          <w:rPr>
            <w:noProof/>
            <w:webHidden/>
          </w:rPr>
          <w:t>38</w:t>
        </w:r>
        <w:r>
          <w:rPr>
            <w:noProof/>
            <w:webHidden/>
          </w:rPr>
          <w:fldChar w:fldCharType="end"/>
        </w:r>
      </w:hyperlink>
    </w:p>
    <w:p w:rsidR="00A744FE" w:rsidRDefault="00582B62"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0889369"/>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D2199E" w:rsidRDefault="008B358F" w:rsidP="00F84876">
      <w:pPr>
        <w:jc w:val="both"/>
      </w:pPr>
      <w:r>
        <w:rPr>
          <w:rFonts w:eastAsia="Calibri"/>
          <w:lang w:val="en-US" w:eastAsia="en-US"/>
        </w:rPr>
        <w:t>The s</w:t>
      </w:r>
      <w:r w:rsidR="00F84876" w:rsidRPr="00AD3019">
        <w:rPr>
          <w:rFonts w:eastAsia="Calibri"/>
          <w:lang w:val="en-US" w:eastAsia="en-US"/>
        </w:rPr>
        <w:t xml:space="preserve">tock market encourages the free economy concept and is one of the significant financial tools in the hands of the corporate and enterprises to raise their funds through investments done by the common man. In return for investors putting their stake in company stocks, it is expected that they earn profits through dividends and stock upward movements which would also enhance their economic status apart from the growth of the participant company whose stocks are at stake in </w:t>
      </w:r>
      <w:r>
        <w:rPr>
          <w:rFonts w:eastAsia="Calibri"/>
          <w:lang w:val="en-US" w:eastAsia="en-US"/>
        </w:rPr>
        <w:t xml:space="preserve">the </w:t>
      </w:r>
      <w:r w:rsidR="00F84876" w:rsidRPr="00AD3019">
        <w:rPr>
          <w:rFonts w:eastAsia="Calibri"/>
          <w:lang w:val="en-US" w:eastAsia="en-US"/>
        </w:rPr>
        <w:t>public domain.</w:t>
      </w:r>
    </w:p>
    <w:p w:rsidR="00D2199E" w:rsidRDefault="00D2199E" w:rsidP="00F84876">
      <w:pPr>
        <w:jc w:val="both"/>
      </w:pPr>
    </w:p>
    <w:p w:rsidR="00D2199E" w:rsidRDefault="00F84876" w:rsidP="00F84876">
      <w:pPr>
        <w:jc w:val="both"/>
      </w:pPr>
      <w:r>
        <w:t>For the transaction of shares via a broker, there is mostly a fee paid to the broker for each buy and sale which will almos</w:t>
      </w:r>
      <w:r w:rsidR="002E5B77">
        <w:t>t eat up the gains because the t</w:t>
      </w:r>
      <w:r>
        <w:t>rading frequency will increase, although brokers are discount brokers</w:t>
      </w:r>
      <w:r w:rsidR="003C5FD7">
        <w:t xml:space="preserve"> </w:t>
      </w:r>
      <w:r w:rsidR="00582B62">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582B62">
        <w:fldChar w:fldCharType="separate"/>
      </w:r>
      <w:r w:rsidRPr="007519C9">
        <w:rPr>
          <w:noProof/>
        </w:rPr>
        <w:t>(Huang et al., 2021)</w:t>
      </w:r>
      <w:r w:rsidR="00582B62">
        <w:fldChar w:fldCharType="end"/>
      </w:r>
      <w:r>
        <w:t>.</w:t>
      </w:r>
      <w:r w:rsidRPr="00AD3019">
        <w:rPr>
          <w:rFonts w:eastAsia="Calibri"/>
          <w:lang w:val="en-US" w:eastAsia="en-US"/>
        </w:rPr>
        <w:t xml:space="preserve"> </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Pr="00A545FC">
        <w:rPr>
          <w:rFonts w:eastAsia="Calibri"/>
          <w:lang w:val="en-US" w:eastAsia="en-US"/>
        </w:rPr>
        <w:t xml:space="preserve"> </w:t>
      </w:r>
      <w:r w:rsidR="00582B62">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582B62">
        <w:rPr>
          <w:rFonts w:eastAsia="Calibri"/>
          <w:lang w:val="en-US" w:eastAsia="en-US"/>
        </w:rPr>
        <w:fldChar w:fldCharType="separate"/>
      </w:r>
      <w:r w:rsidRPr="007519C9">
        <w:rPr>
          <w:rFonts w:eastAsia="Calibri"/>
          <w:noProof/>
          <w:lang w:val="en-US" w:eastAsia="en-US"/>
        </w:rPr>
        <w:t>(Shah et al., 2019)</w:t>
      </w:r>
      <w:r w:rsidR="00582B62">
        <w:rPr>
          <w:rFonts w:eastAsia="Calibri"/>
          <w:lang w:val="en-US" w:eastAsia="en-US"/>
        </w:rPr>
        <w:fldChar w:fldCharType="end"/>
      </w:r>
      <w:r>
        <w:rPr>
          <w:rFonts w:eastAsia="Calibri"/>
          <w:lang w:val="en-US" w:eastAsia="en-US"/>
        </w:rPr>
        <w:t>.</w:t>
      </w:r>
      <w:r w:rsidRPr="00AD3019">
        <w:t xml:space="preserve"> </w:t>
      </w:r>
    </w:p>
    <w:p w:rsidR="00D2199E" w:rsidRDefault="00D2199E" w:rsidP="00F84876">
      <w:pPr>
        <w:jc w:val="both"/>
      </w:pPr>
    </w:p>
    <w:p w:rsidR="00D2199E"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w:t>
      </w:r>
      <w:r w:rsidR="008B358F">
        <w:rPr>
          <w:rFonts w:eastAsia="Calibri"/>
          <w:lang w:val="en-US" w:eastAsia="en-US"/>
        </w:rPr>
        <w:t>olog</w:t>
      </w:r>
      <w:r w:rsidRPr="00AD3019">
        <w:rPr>
          <w:rFonts w:eastAsia="Calibri"/>
          <w:lang w:val="en-US" w:eastAsia="en-US"/>
        </w:rPr>
        <w:t>ical advancements made in the area of fundamental and technical analysis which aid conventional investors in their decision</w:t>
      </w:r>
      <w:r w:rsidR="008B358F">
        <w:rPr>
          <w:rFonts w:eastAsia="Calibri"/>
          <w:lang w:val="en-US" w:eastAsia="en-US"/>
        </w:rPr>
        <w:t>-</w:t>
      </w:r>
      <w:r w:rsidRPr="00AD3019">
        <w:rPr>
          <w:rFonts w:eastAsia="Calibri"/>
          <w:lang w:val="en-US" w:eastAsia="en-US"/>
        </w:rPr>
        <w:t xml:space="preserve">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 namely momentum,</w:t>
      </w:r>
      <w:r>
        <w:rPr>
          <w:rFonts w:eastAsia="Calibri"/>
          <w:lang w:val="en-US" w:eastAsia="en-US"/>
        </w:rPr>
        <w:t xml:space="preserve"> </w:t>
      </w:r>
      <w:r w:rsidRPr="00AD3019">
        <w:rPr>
          <w:rFonts w:eastAsia="Calibri"/>
          <w:lang w:val="en-US" w:eastAsia="en-US"/>
        </w:rPr>
        <w:t>trend,</w:t>
      </w:r>
      <w:r>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w:t>
      </w:r>
      <w:r w:rsidR="008B358F">
        <w:rPr>
          <w:rFonts w:eastAsia="Calibri"/>
          <w:lang w:val="en-US" w:eastAsia="en-US"/>
        </w:rPr>
        <w:t>,</w:t>
      </w:r>
      <w:r w:rsidRPr="00AD3019">
        <w:rPr>
          <w:rFonts w:eastAsia="Calibri"/>
          <w:lang w:val="en-US" w:eastAsia="en-US"/>
        </w:rPr>
        <w:t xml:space="preserve"> and volume indicators are conceived based on open,</w:t>
      </w:r>
      <w:r>
        <w:rPr>
          <w:rFonts w:eastAsia="Calibri"/>
          <w:lang w:val="en-US" w:eastAsia="en-US"/>
        </w:rPr>
        <w:t xml:space="preserve"> </w:t>
      </w:r>
      <w:r w:rsidRPr="00AD3019">
        <w:rPr>
          <w:rFonts w:eastAsia="Calibri"/>
          <w:lang w:val="en-US" w:eastAsia="en-US"/>
        </w:rPr>
        <w:t>close,</w:t>
      </w:r>
      <w:r>
        <w:rPr>
          <w:rFonts w:eastAsia="Calibri"/>
          <w:lang w:val="en-US" w:eastAsia="en-US"/>
        </w:rPr>
        <w:t xml:space="preserve"> </w:t>
      </w:r>
      <w:r w:rsidRPr="00AD3019">
        <w:rPr>
          <w:rFonts w:eastAsia="Calibri"/>
          <w:lang w:val="en-US" w:eastAsia="en-US"/>
        </w:rPr>
        <w:t>high,</w:t>
      </w:r>
      <w:r>
        <w:rPr>
          <w:rFonts w:eastAsia="Calibri"/>
          <w:lang w:val="en-US" w:eastAsia="en-US"/>
        </w:rPr>
        <w:t xml:space="preserve"> </w:t>
      </w:r>
      <w:r w:rsidR="008B358F">
        <w:rPr>
          <w:rFonts w:eastAsia="Calibri"/>
          <w:lang w:val="en-US" w:eastAsia="en-US"/>
        </w:rPr>
        <w:t xml:space="preserve">and </w:t>
      </w:r>
      <w:r w:rsidRPr="00AD3019">
        <w:rPr>
          <w:rFonts w:eastAsia="Calibri"/>
          <w:lang w:val="en-US" w:eastAsia="en-US"/>
        </w:rPr>
        <w:t>low,</w:t>
      </w:r>
      <w:r>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Pr>
          <w:rFonts w:eastAsia="Calibri"/>
          <w:lang w:val="en-US" w:eastAsia="en-US"/>
        </w:rPr>
        <w:t xml:space="preserve"> </w:t>
      </w:r>
      <w:r w:rsidRPr="00AD3019">
        <w:rPr>
          <w:rFonts w:eastAsia="Calibri"/>
          <w:lang w:val="en-US" w:eastAsia="en-US"/>
        </w:rPr>
        <w:t>However,</w:t>
      </w:r>
      <w:r>
        <w:rPr>
          <w:rFonts w:eastAsia="Calibri"/>
          <w:lang w:val="en-US" w:eastAsia="en-US"/>
        </w:rPr>
        <w:t xml:space="preserve"> </w:t>
      </w:r>
      <w:r w:rsidRPr="00AD3019">
        <w:rPr>
          <w:rFonts w:eastAsia="Calibri"/>
          <w:lang w:val="en-US" w:eastAsia="en-US"/>
        </w:rPr>
        <w:t>there ha</w:t>
      </w:r>
      <w:r w:rsidR="008B358F">
        <w:rPr>
          <w:rFonts w:eastAsia="Calibri"/>
          <w:lang w:val="en-US" w:eastAsia="en-US"/>
        </w:rPr>
        <w:t>s</w:t>
      </w:r>
      <w:r w:rsidRPr="00AD3019">
        <w:rPr>
          <w:rFonts w:eastAsia="Calibri"/>
          <w:lang w:val="en-US" w:eastAsia="en-US"/>
        </w:rPr>
        <w:t xml:space="preserve"> been numerous evidence of market manipulations and fraudulent practices by some dubious advisory firms and therefore, the unguarded speculations have led to enormous losses for the common investors and resulted in </w:t>
      </w:r>
      <w:r w:rsidR="008B358F">
        <w:rPr>
          <w:rFonts w:eastAsia="Calibri"/>
          <w:lang w:val="en-US" w:eastAsia="en-US"/>
        </w:rPr>
        <w:t xml:space="preserve">a </w:t>
      </w:r>
      <w:r w:rsidRPr="00AD3019">
        <w:rPr>
          <w:rFonts w:eastAsia="Calibri"/>
          <w:lang w:val="en-US" w:eastAsia="en-US"/>
        </w:rPr>
        <w:t xml:space="preserve">bad reputation for the stock market </w:t>
      </w:r>
      <w:r w:rsidR="008B358F">
        <w:rPr>
          <w:rFonts w:eastAsia="Calibri"/>
          <w:lang w:val="en-US" w:eastAsia="en-US"/>
        </w:rPr>
        <w:t>concerning</w:t>
      </w:r>
      <w:r w:rsidRPr="00AD3019">
        <w:rPr>
          <w:rFonts w:eastAsia="Calibri"/>
          <w:lang w:val="en-US" w:eastAsia="en-US"/>
        </w:rPr>
        <w:t xml:space="preserve"> some unfair practices that </w:t>
      </w:r>
      <w:r w:rsidR="008B358F">
        <w:rPr>
          <w:rFonts w:eastAsia="Calibri"/>
          <w:lang w:val="en-US" w:eastAsia="en-US"/>
        </w:rPr>
        <w:t>are</w:t>
      </w:r>
      <w:r w:rsidRPr="00AD3019">
        <w:rPr>
          <w:rFonts w:eastAsia="Calibri"/>
          <w:lang w:val="en-US" w:eastAsia="en-US"/>
        </w:rPr>
        <w:t xml:space="preserve"> existent in current financial markets.</w:t>
      </w:r>
    </w:p>
    <w:p w:rsidR="00D2199E" w:rsidRDefault="00D2199E" w:rsidP="00F84876">
      <w:pPr>
        <w:jc w:val="both"/>
      </w:pPr>
    </w:p>
    <w:p w:rsidR="00D5035B" w:rsidRDefault="002E5B77" w:rsidP="00F84876">
      <w:pPr>
        <w:jc w:val="both"/>
      </w:pPr>
      <w:r>
        <w:t>The s</w:t>
      </w:r>
      <w:r w:rsidR="00F84876">
        <w:t>tock market, as a result of its high volatility, is a new field for researchers, scholars, traders, investors</w:t>
      </w:r>
      <w:r>
        <w:t>, and companies. The number of machine-l</w:t>
      </w:r>
      <w:r w:rsidR="00F84876">
        <w:t>earning</w:t>
      </w:r>
      <w:r w:rsidR="008B358F">
        <w:t>-</w:t>
      </w:r>
      <w:r w:rsidR="00F84876">
        <w:t>associated techniques that are developed ha</w:t>
      </w:r>
      <w:r w:rsidR="008B358F">
        <w:t>s</w:t>
      </w:r>
      <w:r w:rsidR="00F84876">
        <w:t xml:space="preserve"> created the potential to predict the market </w:t>
      </w:r>
      <w:r w:rsidR="00F84876" w:rsidRPr="00A60AE1">
        <w:t>to an extent</w:t>
      </w:r>
      <w:r>
        <w:t xml:space="preserve"> </w:t>
      </w:r>
      <w:r w:rsidR="00F84876">
        <w:t xml:space="preserve"> </w:t>
      </w:r>
      <w:r w:rsidR="00582B62">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582B62">
        <w:fldChar w:fldCharType="separate"/>
      </w:r>
      <w:r w:rsidR="00F84876" w:rsidRPr="007519C9">
        <w:rPr>
          <w:noProof/>
        </w:rPr>
        <w:t>(Sonkiya et al., 2021)</w:t>
      </w:r>
      <w:r w:rsidR="00582B62">
        <w:fldChar w:fldCharType="end"/>
      </w:r>
      <w:r w:rsidR="00F84876">
        <w:t>.</w:t>
      </w:r>
      <w:r w:rsidR="008B358F">
        <w:t xml:space="preserve"> </w:t>
      </w:r>
      <w:r w:rsidR="00F84876">
        <w:t xml:space="preserve">The requirement is to overcome the ambiguities of </w:t>
      </w:r>
      <w:r w:rsidR="00D5035B">
        <w:t>f</w:t>
      </w:r>
      <w:r w:rsidR="00F84876">
        <w:t xml:space="preserve">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t xml:space="preserve"> </w:t>
      </w:r>
      <w:r w:rsidR="00582B62">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582B62">
        <w:fldChar w:fldCharType="separate"/>
      </w:r>
      <w:r w:rsidR="00F84876" w:rsidRPr="00A07732">
        <w:rPr>
          <w:noProof/>
        </w:rPr>
        <w:t>(Rouf et al., 2021)</w:t>
      </w:r>
      <w:r w:rsidR="00582B62">
        <w:fldChar w:fldCharType="end"/>
      </w:r>
      <w:r w:rsidR="00F84876">
        <w:t>.</w:t>
      </w:r>
      <w:r w:rsidR="00F84876" w:rsidRPr="00AD3019">
        <w:t xml:space="preserve"> </w:t>
      </w:r>
    </w:p>
    <w:p w:rsidR="00D5035B" w:rsidRDefault="00D5035B" w:rsidP="00F84876">
      <w:pPr>
        <w:jc w:val="both"/>
      </w:pPr>
    </w:p>
    <w:p w:rsidR="00D5035B" w:rsidRDefault="00F84876" w:rsidP="00F84876">
      <w:pPr>
        <w:jc w:val="both"/>
      </w:pPr>
      <w:r w:rsidRPr="00AD3019">
        <w:t xml:space="preserve">The need of the </w:t>
      </w:r>
      <w:r w:rsidR="002E5B77">
        <w:t xml:space="preserve">study is to showcase </w:t>
      </w:r>
      <w:r w:rsidR="008B358F">
        <w:t xml:space="preserve">the </w:t>
      </w:r>
      <w:r w:rsidR="002E5B77">
        <w:t>merits of machine learning and artificial intelligence</w:t>
      </w:r>
      <w:r w:rsidRPr="00AD3019">
        <w:t xml:space="preserve"> over </w:t>
      </w:r>
      <w:r w:rsidR="008B358F">
        <w:t xml:space="preserve">the </w:t>
      </w:r>
      <w:r w:rsidRPr="00AD3019">
        <w:t>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D5035B" w:rsidRDefault="00D5035B" w:rsidP="00F84876">
      <w:pPr>
        <w:jc w:val="both"/>
      </w:pPr>
    </w:p>
    <w:p w:rsidR="00D5035B"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D5035B" w:rsidRDefault="00D5035B" w:rsidP="00F84876">
      <w:pPr>
        <w:jc w:val="both"/>
      </w:pPr>
    </w:p>
    <w:p w:rsidR="00F84876" w:rsidRPr="00DC715D" w:rsidRDefault="00F84876" w:rsidP="00F84876">
      <w:pPr>
        <w:jc w:val="both"/>
      </w:pPr>
      <w:r>
        <w:t xml:space="preserve">The current chapter </w:t>
      </w:r>
      <w:r w:rsidRPr="009E54A0">
        <w:t>discusse</w:t>
      </w:r>
      <w:r>
        <w:t>d</w:t>
      </w:r>
      <w:r w:rsidR="00D5035B">
        <w:t xml:space="preserve"> the importance of machine-l</w:t>
      </w:r>
      <w:r w:rsidRPr="009E54A0">
        <w:t>earning</w:t>
      </w:r>
      <w:r w:rsidR="008B358F">
        <w:t>-</w:t>
      </w:r>
      <w:r w:rsidRPr="009E54A0">
        <w:t>associated techniques that are developed for investments in the stock market. The</w:t>
      </w:r>
      <w:r>
        <w:t xml:space="preserve"> chapter informs additionally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will be scanned which would throw light on various related aspects of </w:t>
      </w:r>
      <w:r w:rsidR="00D5035B">
        <w:t>machine-l</w:t>
      </w:r>
      <w:r w:rsidRPr="009F118D">
        <w:t xml:space="preserve">earning </w:t>
      </w:r>
      <w:r>
        <w:t>methods and other methodologies, and also study and research other related issues which would help assist be</w:t>
      </w:r>
      <w:r w:rsidR="00D5035B">
        <w:t xml:space="preserve">tter in direction detection in </w:t>
      </w:r>
      <w:r w:rsidR="008B358F">
        <w:t xml:space="preserve">the </w:t>
      </w:r>
      <w:r w:rsidR="00D5035B">
        <w:t>stock m</w:t>
      </w:r>
      <w:r>
        <w:t>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0889370"/>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CC7F94" w:rsidRDefault="008B358F" w:rsidP="00DF32C3">
      <w:pPr>
        <w:spacing w:line="276" w:lineRule="auto"/>
        <w:jc w:val="both"/>
        <w:rPr>
          <w:rFonts w:eastAsia="Calibri"/>
          <w:lang w:val="en-US" w:eastAsia="en-US"/>
        </w:rPr>
      </w:pPr>
      <w:r>
        <w:rPr>
          <w:rFonts w:eastAsia="Calibri"/>
          <w:lang w:val="en-US" w:eastAsia="en-US"/>
        </w:rPr>
        <w:t>The s</w:t>
      </w:r>
      <w:r w:rsidR="00DF32C3" w:rsidRPr="00DF32C3">
        <w:rPr>
          <w:rFonts w:eastAsia="Calibri"/>
          <w:lang w:val="en-US" w:eastAsia="en-US"/>
        </w:rPr>
        <w:t xml:space="preserve">tock market is a significant entity in </w:t>
      </w:r>
      <w:r>
        <w:rPr>
          <w:rFonts w:eastAsia="Calibri"/>
          <w:lang w:val="en-US" w:eastAsia="en-US"/>
        </w:rPr>
        <w:t xml:space="preserve">the </w:t>
      </w:r>
      <w:r w:rsidR="00DF32C3" w:rsidRPr="00DF32C3">
        <w:rPr>
          <w:rFonts w:eastAsia="Calibri"/>
          <w:lang w:val="en-US" w:eastAsia="en-US"/>
        </w:rPr>
        <w:t xml:space="preserve">financial sector allowing companies to improve their money prospects. In return for investors putting their stake in company stocks, they earn profits through dividends and stock upward movements. </w:t>
      </w:r>
      <w:r>
        <w:rPr>
          <w:rFonts w:eastAsia="Calibri"/>
          <w:lang w:val="en-US" w:eastAsia="en-US"/>
        </w:rPr>
        <w:t>The l</w:t>
      </w:r>
      <w:r w:rsidR="00DF32C3" w:rsidRPr="00DF32C3">
        <w:rPr>
          <w:rFonts w:eastAsia="Calibri"/>
          <w:lang w:val="en-US" w:eastAsia="en-US"/>
        </w:rPr>
        <w:t>iterature review will initially scan through technical and fundamental analysis of stocks. Further, i</w:t>
      </w:r>
      <w:r w:rsidR="00CC7F94">
        <w:rPr>
          <w:rFonts w:eastAsia="Calibri"/>
          <w:lang w:val="en-US" w:eastAsia="en-US"/>
        </w:rPr>
        <w:t>t will be discussing as to how a</w:t>
      </w:r>
      <w:r w:rsidR="00DF32C3" w:rsidRPr="00DF32C3">
        <w:rPr>
          <w:rFonts w:eastAsia="Calibri"/>
          <w:lang w:val="en-US" w:eastAsia="en-US"/>
        </w:rPr>
        <w:t>lgorithmic trading based on fundamentals and technical indicators helps investors in their decision</w:t>
      </w:r>
      <w:r>
        <w:rPr>
          <w:rFonts w:eastAsia="Calibri"/>
          <w:lang w:val="en-US" w:eastAsia="en-US"/>
        </w:rPr>
        <w:t>-</w:t>
      </w:r>
      <w:r w:rsidR="00DF32C3" w:rsidRPr="00DF32C3">
        <w:rPr>
          <w:rFonts w:eastAsia="Calibri"/>
          <w:lang w:val="en-US" w:eastAsia="en-US"/>
        </w:rPr>
        <w:t>making. F</w:t>
      </w:r>
      <w:r w:rsidR="002E5B77">
        <w:rPr>
          <w:rFonts w:eastAsia="Calibri"/>
          <w:lang w:val="en-US" w:eastAsia="en-US"/>
        </w:rPr>
        <w:t>urther</w:t>
      </w:r>
      <w:r>
        <w:rPr>
          <w:rFonts w:eastAsia="Calibri"/>
          <w:lang w:val="en-US" w:eastAsia="en-US"/>
        </w:rPr>
        <w:t>,</w:t>
      </w:r>
      <w:r w:rsidR="002E5B77">
        <w:rPr>
          <w:rFonts w:eastAsia="Calibri"/>
          <w:lang w:val="en-US" w:eastAsia="en-US"/>
        </w:rPr>
        <w:t xml:space="preserve"> it emphasizes </w:t>
      </w:r>
      <w:r>
        <w:rPr>
          <w:rFonts w:eastAsia="Calibri"/>
          <w:lang w:val="en-US" w:eastAsia="en-US"/>
        </w:rPr>
        <w:t xml:space="preserve">the </w:t>
      </w:r>
      <w:r w:rsidR="002E5B77">
        <w:rPr>
          <w:rFonts w:eastAsia="Calibri"/>
          <w:lang w:val="en-US" w:eastAsia="en-US"/>
        </w:rPr>
        <w:t>merits of m</w:t>
      </w:r>
      <w:r w:rsidR="00DF32C3" w:rsidRPr="00DF32C3">
        <w:rPr>
          <w:rFonts w:eastAsia="Calibri"/>
          <w:lang w:val="en-US" w:eastAsia="en-US"/>
        </w:rPr>
        <w:t xml:space="preserve">achine learning and </w:t>
      </w:r>
      <w:r w:rsidR="002E5B77">
        <w:rPr>
          <w:rFonts w:eastAsia="Calibri"/>
          <w:lang w:val="en-US" w:eastAsia="en-US"/>
        </w:rPr>
        <w:t>artificial intelligence</w:t>
      </w:r>
      <w:r w:rsidR="00DF32C3" w:rsidRPr="00DF32C3">
        <w:rPr>
          <w:rFonts w:eastAsia="Calibri"/>
          <w:lang w:val="en-US" w:eastAsia="en-US"/>
        </w:rPr>
        <w:t xml:space="preserve"> over algorithmic trading. It talks about unsupervised and various supervised classification techniques used in this thesis. Later it reviews </w:t>
      </w:r>
      <w:r>
        <w:rPr>
          <w:rFonts w:eastAsia="Calibri"/>
          <w:lang w:val="en-US" w:eastAsia="en-US"/>
        </w:rPr>
        <w:t xml:space="preserve">the </w:t>
      </w:r>
      <w:r w:rsidR="00DF32C3" w:rsidRPr="00DF32C3">
        <w:rPr>
          <w:rFonts w:eastAsia="Calibri"/>
          <w:lang w:val="en-US" w:eastAsia="en-US"/>
        </w:rPr>
        <w:t>literature on confusion matrix discussing various metrics for evaluation of the modelling techniques used for this project.</w:t>
      </w:r>
    </w:p>
    <w:p w:rsidR="00CC7F94" w:rsidRDefault="00CC7F94"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There are numerous parameters impacting value movements in varied sizes and layers in the stock market (R</w:t>
      </w:r>
      <w:r w:rsidR="00CC7F94">
        <w:rPr>
          <w:rFonts w:eastAsia="Calibri"/>
          <w:lang w:val="en-US" w:eastAsia="en-US"/>
        </w:rPr>
        <w:t>ajkar et al., 2021).</w:t>
      </w:r>
      <w:r w:rsidR="008B358F">
        <w:rPr>
          <w:rFonts w:eastAsia="Calibri"/>
          <w:lang w:val="en-US" w:eastAsia="en-US"/>
        </w:rPr>
        <w:t xml:space="preserve"> </w:t>
      </w:r>
      <w:r w:rsidR="00CC7F94">
        <w:rPr>
          <w:rFonts w:eastAsia="Calibri"/>
          <w:lang w:val="en-US" w:eastAsia="en-US"/>
        </w:rPr>
        <w:t>Therefore, d</w:t>
      </w:r>
      <w:r w:rsidRPr="00DF32C3">
        <w:rPr>
          <w:rFonts w:eastAsia="Calibri"/>
          <w:lang w:val="en-US" w:eastAsia="en-US"/>
        </w:rPr>
        <w:t xml:space="preserve">ifferent analysis namely technical and fundamental analysis is being done to invest in stock markets. Fundamental analysis helps to identify and implement short positions by selling the shares of companies showing downtrends and then covering these positions by buying back the shares of these companies when they start showing upward </w:t>
      </w:r>
      <w:r w:rsidR="008739D5" w:rsidRPr="00DF32C3">
        <w:rPr>
          <w:rFonts w:eastAsia="Calibri"/>
          <w:lang w:val="en-US" w:eastAsia="en-US"/>
        </w:rPr>
        <w:t xml:space="preserve">trends </w:t>
      </w:r>
      <w:r w:rsidR="008739D5">
        <w:rPr>
          <w:rFonts w:eastAsia="Calibri"/>
          <w:lang w:val="en-US" w:eastAsia="en-US"/>
        </w:rPr>
        <w:t>(</w:t>
      </w:r>
      <w:r w:rsidRPr="00DF32C3">
        <w:rPr>
          <w:rFonts w:eastAsia="Calibri"/>
          <w:lang w:val="en-US" w:eastAsia="en-US"/>
        </w:rPr>
        <w:t>Elbialy, 2019).</w:t>
      </w:r>
      <w:r w:rsidR="008B358F">
        <w:rPr>
          <w:rFonts w:eastAsia="Calibri"/>
          <w:lang w:val="en-US" w:eastAsia="en-US"/>
        </w:rPr>
        <w:t xml:space="preserve"> </w:t>
      </w:r>
      <w:r w:rsidRPr="00DF32C3">
        <w:rPr>
          <w:rFonts w:eastAsia="Calibri"/>
          <w:lang w:val="en-US" w:eastAsia="en-US"/>
        </w:rPr>
        <w:t>Increasing funding sources from debt, though profitable, may be enormously risky if the corporate fails to pay its obligations</w:t>
      </w:r>
      <w:r w:rsidR="00030732">
        <w:rPr>
          <w:rFonts w:eastAsia="Calibri"/>
          <w:lang w:val="en-US" w:eastAsia="en-US"/>
        </w:rPr>
        <w:t xml:space="preserve"> </w:t>
      </w:r>
      <w:r w:rsidRPr="00DF32C3">
        <w:rPr>
          <w:rFonts w:eastAsia="Calibri"/>
          <w:lang w:val="en-US" w:eastAsia="en-US"/>
        </w:rPr>
        <w:t>(Anjani &amp; Syarif, 2019).</w:t>
      </w:r>
      <w:r w:rsidR="008B358F">
        <w:rPr>
          <w:rFonts w:eastAsia="Calibri"/>
          <w:lang w:val="en-US" w:eastAsia="en-US"/>
        </w:rPr>
        <w:t xml:space="preserve"> </w:t>
      </w:r>
      <w:r w:rsidRPr="00DF32C3">
        <w:rPr>
          <w:rFonts w:eastAsia="Calibri"/>
          <w:lang w:val="en-US" w:eastAsia="en-US"/>
        </w:rPr>
        <w:t>Investors contemplate that historical knowledge might offer indications of future value movements</w:t>
      </w:r>
      <w:r w:rsidR="002E5B77">
        <w:rPr>
          <w:rFonts w:eastAsia="Calibri"/>
          <w:lang w:val="en-US" w:eastAsia="en-US"/>
        </w:rPr>
        <w:t xml:space="preserve"> </w:t>
      </w:r>
      <w:r w:rsidRPr="00DF32C3">
        <w:rPr>
          <w:rFonts w:eastAsia="Calibri"/>
          <w:lang w:val="en-US" w:eastAsia="en-US"/>
        </w:rPr>
        <w:t>(Faijareon &amp; Sornil, 2019).</w:t>
      </w:r>
      <w:r w:rsidR="008B358F">
        <w:rPr>
          <w:rFonts w:eastAsia="Calibri"/>
          <w:lang w:val="en-US" w:eastAsia="en-US"/>
        </w:rPr>
        <w:t xml:space="preserve"> </w:t>
      </w:r>
      <w:r w:rsidRPr="00DF32C3">
        <w:rPr>
          <w:rFonts w:eastAsia="Calibri"/>
          <w:lang w:val="en-US" w:eastAsia="en-US"/>
        </w:rPr>
        <w:t>Fundamental analysis helps to identify stock quality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2E5B77">
        <w:rPr>
          <w:rFonts w:eastAsia="Calibri"/>
          <w:lang w:val="en-US" w:eastAsia="en-US"/>
        </w:rPr>
        <w:t xml:space="preserve"> </w:t>
      </w:r>
      <w:r w:rsidRPr="00DF32C3">
        <w:rPr>
          <w:rFonts w:eastAsia="Calibri"/>
          <w:lang w:val="en-US" w:eastAsia="en-US"/>
        </w:rPr>
        <w:t>(Thanekar &amp; Shaikh, 2021).</w:t>
      </w:r>
    </w:p>
    <w:p w:rsidR="00DF32C3" w:rsidRDefault="00DF32C3"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 on the past costs</w:t>
      </w:r>
      <w:r w:rsidR="002E5B77">
        <w:rPr>
          <w:rFonts w:eastAsia="Calibri"/>
          <w:lang w:val="en-US" w:eastAsia="en-US"/>
        </w:rPr>
        <w:t xml:space="preserve"> </w:t>
      </w:r>
      <w:r w:rsidRPr="00DF32C3">
        <w:rPr>
          <w:rFonts w:eastAsia="Calibri"/>
          <w:lang w:val="en-US" w:eastAsia="en-US"/>
        </w:rPr>
        <w:t>(Kimbonguila et al., 2019).</w:t>
      </w:r>
      <w:r w:rsidR="008B358F">
        <w:rPr>
          <w:rFonts w:eastAsia="Calibri"/>
          <w:lang w:val="en-US" w:eastAsia="en-US"/>
        </w:rPr>
        <w:t xml:space="preserve"> </w:t>
      </w:r>
      <w:r w:rsidRPr="00DF32C3">
        <w:rPr>
          <w:rFonts w:eastAsia="Calibri"/>
          <w:lang w:val="en-US" w:eastAsia="en-US"/>
        </w:rPr>
        <w:t xml:space="preserve">The expectation of various </w:t>
      </w:r>
      <w:r w:rsidR="0071796A" w:rsidRPr="00DF32C3">
        <w:rPr>
          <w:rFonts w:eastAsia="Calibri"/>
          <w:lang w:val="en-US" w:eastAsia="en-US"/>
        </w:rPr>
        <w:t>crypto curren</w:t>
      </w:r>
      <w:r w:rsidR="0071796A">
        <w:rPr>
          <w:rFonts w:eastAsia="Calibri"/>
          <w:lang w:val="en-US" w:eastAsia="en-US"/>
        </w:rPr>
        <w:t>cy</w:t>
      </w:r>
      <w:r w:rsidR="0071796A" w:rsidRPr="00DF32C3">
        <w:rPr>
          <w:rFonts w:eastAsia="Calibri"/>
          <w:lang w:val="en-US" w:eastAsia="en-US"/>
        </w:rPr>
        <w:t>’s</w:t>
      </w:r>
      <w:r w:rsidRPr="00DF32C3">
        <w:rPr>
          <w:rFonts w:eastAsia="Calibri"/>
          <w:lang w:val="en-US" w:eastAsia="en-US"/>
        </w:rPr>
        <w:t xml:space="preserve"> currency value in examination with the anticipated price by the volatility regression model and trend indicators gave pretty high</w:t>
      </w:r>
      <w:r w:rsidR="00CC7F94">
        <w:rPr>
          <w:rFonts w:eastAsia="Calibri"/>
          <w:lang w:val="en-US" w:eastAsia="en-US"/>
        </w:rPr>
        <w:t xml:space="preserve">er returns for the entire month </w:t>
      </w:r>
      <w:r w:rsidRPr="00DF32C3">
        <w:rPr>
          <w:rFonts w:eastAsia="Calibri"/>
          <w:lang w:val="en-US" w:eastAsia="en-US"/>
        </w:rPr>
        <w:t>(Dahham &amp; Ibrahim, 2020).</w:t>
      </w:r>
      <w:r w:rsidR="008B358F">
        <w:rPr>
          <w:rFonts w:eastAsia="Calibri"/>
          <w:lang w:val="en-US" w:eastAsia="en-US"/>
        </w:rPr>
        <w:t xml:space="preserve"> </w:t>
      </w:r>
      <w:r w:rsidRPr="00DF32C3">
        <w:rPr>
          <w:rFonts w:eastAsia="Calibri"/>
          <w:lang w:val="en-US" w:eastAsia="en-US"/>
        </w:rPr>
        <w:t xml:space="preserve">Spikes in the implicit market volatility are an indicator of future increments in the stock market returns, which amplifies systemic risk (Magner et al., </w:t>
      </w:r>
      <w:r w:rsidR="00030732">
        <w:rPr>
          <w:rFonts w:eastAsia="Calibri"/>
          <w:lang w:val="en-US" w:eastAsia="en-US"/>
        </w:rPr>
        <w:t>2021).</w:t>
      </w:r>
      <w:r w:rsidR="008B358F">
        <w:rPr>
          <w:rFonts w:eastAsia="Calibri"/>
          <w:lang w:val="en-US" w:eastAsia="en-US"/>
        </w:rPr>
        <w:t xml:space="preserve"> </w:t>
      </w:r>
      <w:r w:rsidR="00030732">
        <w:rPr>
          <w:rFonts w:eastAsia="Calibri"/>
          <w:lang w:val="en-US" w:eastAsia="en-US"/>
        </w:rPr>
        <w:t>Momentum-based t</w:t>
      </w:r>
      <w:r w:rsidRPr="00DF32C3">
        <w:rPr>
          <w:rFonts w:eastAsia="Calibri"/>
          <w:lang w:val="en-US" w:eastAsia="en-US"/>
        </w:rPr>
        <w:t>r</w:t>
      </w:r>
      <w:r w:rsidR="00CC7F94">
        <w:rPr>
          <w:rFonts w:eastAsia="Calibri"/>
          <w:lang w:val="en-US" w:eastAsia="en-US"/>
        </w:rPr>
        <w:t>ading commerce is among proven</w:t>
      </w:r>
      <w:r w:rsidRPr="00DF32C3">
        <w:rPr>
          <w:rFonts w:eastAsia="Calibri"/>
          <w:lang w:val="en-US" w:eastAsia="en-US"/>
        </w:rPr>
        <w:t xml:space="preserve"> investment strategies across major stock </w:t>
      </w:r>
      <w:r w:rsidR="008739D5" w:rsidRPr="00DF32C3">
        <w:rPr>
          <w:rFonts w:eastAsia="Calibri"/>
          <w:lang w:val="en-US" w:eastAsia="en-US"/>
        </w:rPr>
        <w:t>markets</w:t>
      </w:r>
      <w:r w:rsidR="008739D5">
        <w:rPr>
          <w:rFonts w:eastAsia="Calibri"/>
          <w:lang w:val="en-US" w:eastAsia="en-US"/>
        </w:rPr>
        <w:t xml:space="preserve"> </w:t>
      </w:r>
      <w:r w:rsidR="008739D5" w:rsidRPr="00DF32C3">
        <w:rPr>
          <w:rFonts w:eastAsia="Calibri"/>
          <w:lang w:val="en-US" w:eastAsia="en-US"/>
        </w:rPr>
        <w:t>(</w:t>
      </w:r>
      <w:r w:rsidRPr="00DF32C3">
        <w:rPr>
          <w:rFonts w:eastAsia="Calibri"/>
          <w:lang w:val="en-US" w:eastAsia="en-US"/>
        </w:rPr>
        <w:t>Mohapatra &amp; Misra, 2020).</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w:t>
      </w:r>
      <w:r w:rsidR="008B358F">
        <w:rPr>
          <w:rFonts w:eastAsia="Calibri"/>
          <w:lang w:val="en-US" w:eastAsia="en-US"/>
        </w:rPr>
        <w:t xml:space="preserve"> </w:t>
      </w:r>
      <w:r>
        <w:rPr>
          <w:rFonts w:eastAsia="Calibri"/>
          <w:lang w:val="en-US" w:eastAsia="en-US"/>
        </w:rPr>
        <w:t>However, r</w:t>
      </w:r>
      <w:r w:rsidR="00DF32C3" w:rsidRPr="00DF32C3">
        <w:rPr>
          <w:rFonts w:eastAsia="Calibri"/>
          <w:lang w:val="en-US" w:eastAsia="en-US"/>
        </w:rPr>
        <w:t>egulators have restrained algorithmic commerce, following accusations of market manipulation</w:t>
      </w:r>
      <w:r w:rsidR="00DF32C3">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w:t>
      </w:r>
      <w:r w:rsidR="00CC7F94">
        <w:rPr>
          <w:rFonts w:eastAsia="Calibri"/>
          <w:lang w:val="en-US" w:eastAsia="en-US"/>
        </w:rPr>
        <w:t>s should be performed to gain</w:t>
      </w:r>
      <w:r w:rsidR="00DF32C3" w:rsidRPr="00DF32C3">
        <w:rPr>
          <w:rFonts w:eastAsia="Calibri"/>
          <w:lang w:val="en-US" w:eastAsia="en-US"/>
        </w:rPr>
        <w:t xml:space="preserve"> a better data </w:t>
      </w:r>
      <w:r w:rsidR="008739D5" w:rsidRPr="00DF32C3">
        <w:rPr>
          <w:rFonts w:eastAsia="Calibri"/>
          <w:lang w:val="en-US" w:eastAsia="en-US"/>
        </w:rPr>
        <w:t>understanding</w:t>
      </w:r>
      <w:r w:rsidR="008739D5">
        <w:rPr>
          <w:rFonts w:eastAsia="Calibri"/>
          <w:lang w:val="en-US" w:eastAsia="en-US"/>
        </w:rPr>
        <w:t xml:space="preserve"> (</w:t>
      </w:r>
      <w:r w:rsidR="00DF32C3" w:rsidRPr="00DF32C3">
        <w:rPr>
          <w:rFonts w:eastAsia="Calibri"/>
          <w:lang w:val="en-US" w:eastAsia="en-US"/>
        </w:rPr>
        <w:t>Omta et al., 2020).</w:t>
      </w:r>
      <w:r w:rsidR="008B358F">
        <w:rPr>
          <w:rFonts w:eastAsia="Calibri"/>
          <w:lang w:val="en-US" w:eastAsia="en-US"/>
        </w:rPr>
        <w:t xml:space="preserve"> </w:t>
      </w:r>
      <w:r w:rsidR="00DF32C3" w:rsidRPr="00DF32C3">
        <w:rPr>
          <w:rFonts w:eastAsia="Calibri"/>
          <w:lang w:val="en-US" w:eastAsia="en-US"/>
        </w:rPr>
        <w:t xml:space="preserve">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sidR="00CC7F94">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CC7F94" w:rsidRDefault="00DF32C3" w:rsidP="00DF32C3">
      <w:pPr>
        <w:spacing w:line="276" w:lineRule="auto"/>
        <w:jc w:val="both"/>
        <w:rPr>
          <w:rFonts w:eastAsia="Calibri"/>
          <w:lang w:val="en-US" w:eastAsia="en-US"/>
        </w:rPr>
      </w:pPr>
      <w:r w:rsidRPr="00DF32C3">
        <w:rPr>
          <w:rFonts w:eastAsia="Calibri"/>
          <w:lang w:val="en-US" w:eastAsia="en-US"/>
        </w:rPr>
        <w:t>PCA as an unsupervised machine learning technique is being further researched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CC7F94" w:rsidRDefault="00CC7F94" w:rsidP="00DF32C3">
      <w:pPr>
        <w:spacing w:line="276" w:lineRule="auto"/>
        <w:jc w:val="both"/>
        <w:rPr>
          <w:rFonts w:eastAsia="Calibri"/>
          <w:lang w:val="en-US" w:eastAsia="en-US"/>
        </w:rPr>
      </w:pPr>
    </w:p>
    <w:p w:rsidR="00CC7F94"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 &amp;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 Dehuri, 2020).In DT, the tree originates from the root node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(Schonlau &amp; Zou, 2020).KNN is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CC7F94" w:rsidRDefault="00CC7F94"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 as discussed have to be built for the data. Subsequently, all these algorithms have to be tested. The confusion matrix provides the fusion of predicted vs. actual values within a single matrix. It evaluates numerous performance metrics which include accuracy, precision, and recall (Markoulidakis et al., 2021).</w:t>
      </w:r>
      <w:r w:rsidR="008B358F">
        <w:rPr>
          <w:rFonts w:eastAsia="Calibri"/>
          <w:lang w:val="en-US" w:eastAsia="en-US"/>
        </w:rPr>
        <w:t xml:space="preserve"> </w:t>
      </w:r>
      <w:r w:rsidRPr="00DF32C3">
        <w:rPr>
          <w:rFonts w:eastAsia="Calibri"/>
          <w:lang w:val="en-US" w:eastAsia="en-US"/>
        </w:rPr>
        <w:t>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DF32C3" w:rsidP="00DF32C3">
      <w:pPr>
        <w:spacing w:line="276" w:lineRule="auto"/>
        <w:jc w:val="both"/>
        <w:rPr>
          <w:rFonts w:eastAsia="Calibri"/>
          <w:lang w:val="en-US" w:eastAsia="en-US"/>
        </w:rPr>
      </w:pPr>
      <w:r>
        <w:rPr>
          <w:rFonts w:eastAsia="Calibri"/>
          <w:lang w:val="en-US" w:eastAsia="en-US"/>
        </w:rPr>
        <w:t>The current chapter discussed</w:t>
      </w:r>
      <w:r w:rsidRPr="00DF32C3">
        <w:rPr>
          <w:rFonts w:eastAsia="Calibri"/>
          <w:lang w:val="en-US" w:eastAsia="en-US"/>
        </w:rPr>
        <w:t xml:space="preserve"> all current t</w:t>
      </w:r>
      <w:r w:rsidR="00030732">
        <w:rPr>
          <w:rFonts w:eastAsia="Calibri"/>
          <w:lang w:val="en-US" w:eastAsia="en-US"/>
        </w:rPr>
        <w:t>echniques used to build better forecasting or trading s</w:t>
      </w:r>
      <w:r w:rsidRPr="00DF32C3">
        <w:rPr>
          <w:rFonts w:eastAsia="Calibri"/>
          <w:lang w:val="en-US" w:eastAsia="en-US"/>
        </w:rPr>
        <w:t>trategies. Wit</w:t>
      </w:r>
      <w:r w:rsidR="00030732">
        <w:rPr>
          <w:rFonts w:eastAsia="Calibri"/>
          <w:lang w:val="en-US" w:eastAsia="en-US"/>
        </w:rPr>
        <w:t>h all options discussed in the l</w:t>
      </w:r>
      <w:r w:rsidRPr="00DF32C3">
        <w:rPr>
          <w:rFonts w:eastAsia="Calibri"/>
          <w:lang w:val="en-US" w:eastAsia="en-US"/>
        </w:rPr>
        <w:t xml:space="preserve">iterature review, still, the volatility of the market is a concern </w:t>
      </w:r>
      <w:r w:rsidR="008B358F">
        <w:rPr>
          <w:rFonts w:eastAsia="Calibri"/>
          <w:lang w:val="en-US" w:eastAsia="en-US"/>
        </w:rPr>
        <w:t>that is getting</w:t>
      </w:r>
      <w:r w:rsidRPr="00DF32C3">
        <w:rPr>
          <w:rFonts w:eastAsia="Calibri"/>
          <w:lang w:val="en-US" w:eastAsia="en-US"/>
        </w:rPr>
        <w:t xml:space="preserve">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0889371"/>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A744FE"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can be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 xml:space="preserve">egression algorithms. When there is lesser data to build a regression model, </w:t>
      </w:r>
      <w:r w:rsidR="0071796A" w:rsidRPr="00BE1527">
        <w:rPr>
          <w:rFonts w:eastAsia="Calibri"/>
          <w:lang w:val="en-US" w:eastAsia="en-US"/>
        </w:rPr>
        <w:t>under fitting</w:t>
      </w:r>
      <w:r w:rsidR="00BE1527" w:rsidRPr="00BE1527">
        <w:rPr>
          <w:rFonts w:eastAsia="Calibri"/>
          <w:lang w:val="en-US" w:eastAsia="en-US"/>
        </w:rPr>
        <w:t xml:space="preserve"> scenarios may destroy the accuracy of our machine le</w:t>
      </w:r>
      <w:r w:rsidR="00CC7F94">
        <w:rPr>
          <w:rFonts w:eastAsia="Calibri"/>
          <w:lang w:val="en-US" w:eastAsia="en-US"/>
        </w:rPr>
        <w:t xml:space="preserve">arning model especially when </w:t>
      </w:r>
      <w:r w:rsidR="00BE1527" w:rsidRPr="00BE1527">
        <w:rPr>
          <w:rFonts w:eastAsia="Calibri"/>
          <w:lang w:val="en-US" w:eastAsia="en-US"/>
        </w:rPr>
        <w:t xml:space="preserve">a linear model is being built with a complex dataset. At certain times, while trying to cater to all kinds of both existent and nonexistent possibilities in data points, </w:t>
      </w:r>
      <w:r w:rsidR="0071796A" w:rsidRPr="00BE1527">
        <w:rPr>
          <w:rFonts w:eastAsia="Calibri"/>
          <w:lang w:val="en-US" w:eastAsia="en-US"/>
        </w:rPr>
        <w:t>over fitting</w:t>
      </w:r>
      <w:r w:rsidR="00BE1527" w:rsidRPr="00BE1527">
        <w:rPr>
          <w:rFonts w:eastAsia="Calibri"/>
          <w:lang w:val="en-US" w:eastAsia="en-US"/>
        </w:rPr>
        <w:t xml:space="preserve"> scenarios in regression models may again destroy the accuracy of test data while the accuracy of the trained data may work perfectly fine. The situation requires not completely relying only on regression algorithms to quantitatively predict the exact closing price of any stock. Investors can find plenty of algorithms that detect the exact closing price of any stock but will not tell the direction of the closing price. Therefore, alternate approaches need t</w:t>
      </w:r>
      <w:r w:rsidR="008B358F">
        <w:rPr>
          <w:rFonts w:eastAsia="Calibri"/>
          <w:lang w:val="en-US" w:eastAsia="en-US"/>
        </w:rPr>
        <w:t xml:space="preserve">o be tried as well </w:t>
      </w:r>
      <w:r w:rsidR="00BE1527" w:rsidRPr="00BE1527">
        <w:rPr>
          <w:rFonts w:eastAsia="Calibri"/>
          <w:lang w:val="en-US" w:eastAsia="en-US"/>
        </w:rPr>
        <w:t>to decide objectively whether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0889372"/>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eatures add</w:t>
      </w:r>
      <w:r w:rsidR="008B358F">
        <w:rPr>
          <w:rFonts w:eastAsia="Calibri"/>
          <w:lang w:val="en-US" w:eastAsia="en-US"/>
        </w:rPr>
        <w:t>ed</w:t>
      </w:r>
      <w:r>
        <w:rPr>
          <w:rFonts w:eastAsia="Calibri"/>
          <w:lang w:val="en-US" w:eastAsia="en-US"/>
        </w:rPr>
        <w:t xml:space="preserve"> </w:t>
      </w:r>
      <w:r w:rsidRPr="007B0984">
        <w:rPr>
          <w:rFonts w:eastAsia="Calibri"/>
          <w:lang w:val="en-US" w:eastAsia="en-US"/>
        </w:rPr>
        <w:t>that result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 namely LR Classifier, DT Classifier, RF Classifier, KNN Classifier, and XG Boo</w:t>
      </w:r>
      <w:r w:rsidR="00030732">
        <w:rPr>
          <w:rFonts w:eastAsia="Calibri"/>
          <w:lang w:val="en-US" w:eastAsia="en-US"/>
        </w:rPr>
        <w:t>st Classifier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0889373"/>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1A2EA1"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 xml:space="preserve">will introspect more on </w:t>
      </w:r>
      <w:r>
        <w:rPr>
          <w:color w:val="000000"/>
        </w:rPr>
        <w:t xml:space="preserve">the </w:t>
      </w:r>
      <w:r w:rsidR="00030732">
        <w:rPr>
          <w:color w:val="000000"/>
        </w:rPr>
        <w:t>project m</w:t>
      </w:r>
      <w:r w:rsidRPr="004313CF">
        <w:rPr>
          <w:color w:val="000000"/>
        </w:rPr>
        <w:t>ethodology that would be implemented and endeavours for continuous improvement that will be taken up while working on the project.</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Pr>
          <w:color w:val="202020"/>
          <w:shd w:val="clear" w:color="auto" w:fill="FFFFFF"/>
        </w:rPr>
        <w:t xml:space="preserve"> </w:t>
      </w:r>
      <w:r w:rsidR="001A3C13">
        <w:rPr>
          <w:color w:val="202020"/>
          <w:shd w:val="clear" w:color="auto" w:fill="FFFFFF"/>
        </w:rPr>
        <w:t>business u</w:t>
      </w:r>
      <w:r w:rsidRPr="00596415">
        <w:rPr>
          <w:color w:val="202020"/>
          <w:shd w:val="clear" w:color="auto" w:fill="FFFFFF"/>
        </w:rPr>
        <w:t xml:space="preserve">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001A3C13">
        <w:rPr>
          <w:color w:val="202020"/>
          <w:shd w:val="clear" w:color="auto" w:fill="FFFFFF"/>
        </w:rPr>
        <w:t>reparation, m</w:t>
      </w:r>
      <w:r w:rsidRPr="00596415">
        <w:rPr>
          <w:color w:val="202020"/>
          <w:shd w:val="clear" w:color="auto" w:fill="FFFFFF"/>
        </w:rPr>
        <w:t xml:space="preserve">odelling, </w:t>
      </w:r>
      <w:r w:rsidR="001A3C13">
        <w:rPr>
          <w:color w:val="202020"/>
          <w:shd w:val="clear" w:color="auto" w:fill="FFFFFF"/>
        </w:rPr>
        <w:t>e</w:t>
      </w:r>
      <w:r w:rsidRPr="00596415">
        <w:rPr>
          <w:color w:val="202020"/>
          <w:shd w:val="clear" w:color="auto" w:fill="FFFFFF"/>
        </w:rPr>
        <w:t>valuation</w:t>
      </w:r>
      <w:r>
        <w:rPr>
          <w:color w:val="202020"/>
          <w:shd w:val="clear" w:color="auto" w:fill="FFFFFF"/>
        </w:rPr>
        <w:t>,</w:t>
      </w:r>
      <w:r w:rsidR="001A3C13">
        <w:rPr>
          <w:color w:val="202020"/>
          <w:shd w:val="clear" w:color="auto" w:fill="FFFFFF"/>
        </w:rPr>
        <w:t xml:space="preserve"> and d</w:t>
      </w:r>
      <w:r w:rsidRPr="00596415">
        <w:rPr>
          <w:color w:val="202020"/>
          <w:shd w:val="clear" w:color="auto" w:fill="FFFFFF"/>
        </w:rPr>
        <w:t>eployment</w:t>
      </w:r>
      <w:r>
        <w:rPr>
          <w:color w:val="202020"/>
          <w:shd w:val="clear" w:color="auto" w:fill="FFFFFF"/>
        </w:rPr>
        <w:t>. B</w:t>
      </w:r>
      <w:r w:rsidR="001A3C13">
        <w:rPr>
          <w:color w:val="202020"/>
          <w:shd w:val="clear" w:color="auto" w:fill="FFFFFF"/>
        </w:rPr>
        <w:t>usiness understanding provides fundamental and t</w:t>
      </w:r>
      <w:r>
        <w:rPr>
          <w:color w:val="202020"/>
          <w:shd w:val="clear" w:color="auto" w:fill="FFFFFF"/>
        </w:rPr>
        <w:t>echnical analysis of stocks to demonstrate why a particular stock dataset has been used for this project.</w:t>
      </w:r>
      <w:r w:rsidRPr="00AC4652">
        <w:t xml:space="preserve"> </w:t>
      </w:r>
      <w:r w:rsidR="001A3C13">
        <w:rPr>
          <w:color w:val="202020"/>
          <w:shd w:val="clear" w:color="auto" w:fill="FFFFFF"/>
        </w:rPr>
        <w:t>In d</w:t>
      </w:r>
      <w:r w:rsidRPr="00AC4652">
        <w:rPr>
          <w:color w:val="202020"/>
          <w:shd w:val="clear" w:color="auto" w:fill="FFFFFF"/>
        </w:rPr>
        <w:t>ata understanding</w:t>
      </w:r>
      <w:r w:rsidR="008B358F">
        <w:rPr>
          <w:color w:val="202020"/>
          <w:shd w:val="clear" w:color="auto" w:fill="FFFFFF"/>
        </w:rPr>
        <w:t>,</w:t>
      </w:r>
      <w:r w:rsidRPr="00AC4652">
        <w:rPr>
          <w:color w:val="202020"/>
          <w:shd w:val="clear" w:color="auto" w:fill="FFFFFF"/>
        </w:rPr>
        <w:t xml:space="preserve"> the different feature variables used for the proje</w:t>
      </w:r>
      <w:r w:rsidR="001A3C13">
        <w:rPr>
          <w:color w:val="202020"/>
          <w:shd w:val="clear" w:color="auto" w:fill="FFFFFF"/>
        </w:rPr>
        <w:t>ct are being studied and their u</w:t>
      </w:r>
      <w:r w:rsidRPr="00AC4652">
        <w:rPr>
          <w:color w:val="202020"/>
          <w:shd w:val="clear" w:color="auto" w:fill="FFFFFF"/>
        </w:rPr>
        <w:t>nivariate analysis is performed.</w:t>
      </w:r>
      <w:r>
        <w:rPr>
          <w:color w:val="202020"/>
          <w:shd w:val="clear" w:color="auto" w:fill="FFFFFF"/>
        </w:rPr>
        <w:t xml:space="preserve"> </w:t>
      </w:r>
      <w:r w:rsidR="001A3C13">
        <w:rPr>
          <w:rFonts w:eastAsia="Calibri"/>
          <w:lang w:val="en-US" w:eastAsia="en-US"/>
        </w:rPr>
        <w:t>Data preparation explains that h</w:t>
      </w:r>
      <w:r w:rsidRPr="00296CE4">
        <w:rPr>
          <w:rFonts w:eastAsia="Calibri"/>
          <w:lang w:val="en-US" w:eastAsia="en-US"/>
        </w:rPr>
        <w:t xml:space="preserve">andling </w:t>
      </w:r>
      <w:r w:rsidR="001A3C13">
        <w:rPr>
          <w:rFonts w:eastAsia="Calibri"/>
          <w:lang w:val="en-US" w:eastAsia="en-US"/>
        </w:rPr>
        <w:t>m</w:t>
      </w:r>
      <w:r w:rsidRPr="00296CE4">
        <w:rPr>
          <w:rFonts w:eastAsia="Calibri"/>
          <w:lang w:val="en-US" w:eastAsia="en-US"/>
        </w:rPr>
        <w:t>issing values,</w:t>
      </w:r>
      <w:r>
        <w:rPr>
          <w:rFonts w:eastAsia="Calibri"/>
          <w:lang w:val="en-US" w:eastAsia="en-US"/>
        </w:rPr>
        <w:t xml:space="preserve"> </w:t>
      </w:r>
      <w:r w:rsidR="001A3C13">
        <w:rPr>
          <w:rFonts w:eastAsia="Calibri"/>
          <w:lang w:val="en-US" w:eastAsia="en-US"/>
        </w:rPr>
        <w:t>feature a</w:t>
      </w:r>
      <w:r w:rsidRPr="00296CE4">
        <w:rPr>
          <w:rFonts w:eastAsia="Calibri"/>
          <w:lang w:val="en-US" w:eastAsia="en-US"/>
        </w:rPr>
        <w:t>ddition</w:t>
      </w:r>
      <w:r>
        <w:rPr>
          <w:rFonts w:eastAsia="Calibri"/>
          <w:lang w:val="en-US" w:eastAsia="en-US"/>
        </w:rPr>
        <w:t>,</w:t>
      </w:r>
      <w:r w:rsidR="001A3C13">
        <w:rPr>
          <w:rFonts w:eastAsia="Calibri"/>
          <w:lang w:val="en-US" w:eastAsia="en-US"/>
        </w:rPr>
        <w:t xml:space="preserve"> and data s</w:t>
      </w:r>
      <w:r w:rsidRPr="00296CE4">
        <w:rPr>
          <w:rFonts w:eastAsia="Calibri"/>
          <w:lang w:val="en-US" w:eastAsia="en-US"/>
        </w:rPr>
        <w:t>caling using MinMax Scaler were the steps used for processing the</w:t>
      </w:r>
      <w:r w:rsidR="001A3C13">
        <w:rPr>
          <w:rFonts w:eastAsia="Calibri"/>
          <w:lang w:val="en-US" w:eastAsia="en-US"/>
        </w:rPr>
        <w:t xml:space="preserve"> dataset before being used for m</w:t>
      </w:r>
      <w:r w:rsidRPr="00296CE4">
        <w:rPr>
          <w:rFonts w:eastAsia="Calibri"/>
          <w:lang w:val="en-US" w:eastAsia="en-US"/>
        </w:rPr>
        <w:t>odelling.</w:t>
      </w:r>
      <w:r w:rsidR="001A3C13">
        <w:rPr>
          <w:rFonts w:eastAsia="Calibri"/>
          <w:lang w:val="en-US" w:eastAsia="en-US"/>
        </w:rPr>
        <w:t>LR classifier, DT classifier, RF classifier, KNN c</w:t>
      </w:r>
      <w:r w:rsidRPr="00A97D2E">
        <w:rPr>
          <w:rFonts w:eastAsia="Calibri"/>
          <w:lang w:val="en-US" w:eastAsia="en-US"/>
        </w:rPr>
        <w:t>lassifier</w:t>
      </w:r>
      <w:r>
        <w:rPr>
          <w:rFonts w:eastAsia="Calibri"/>
          <w:lang w:val="en-US" w:eastAsia="en-US"/>
        </w:rPr>
        <w:t>,</w:t>
      </w:r>
      <w:r w:rsidR="001A3C13">
        <w:rPr>
          <w:rFonts w:eastAsia="Calibri"/>
          <w:lang w:val="en-US" w:eastAsia="en-US"/>
        </w:rPr>
        <w:t xml:space="preserve"> and XG Boost c</w:t>
      </w:r>
      <w:r w:rsidRPr="00A97D2E">
        <w:rPr>
          <w:rFonts w:eastAsia="Calibri"/>
          <w:lang w:val="en-US" w:eastAsia="en-US"/>
        </w:rPr>
        <w:t xml:space="preserve">lassifier </w:t>
      </w:r>
      <w:r w:rsidRPr="00296CE4">
        <w:rPr>
          <w:rFonts w:eastAsia="Calibri"/>
          <w:lang w:val="en-US" w:eastAsia="en-US"/>
        </w:rPr>
        <w:t xml:space="preserve">were used in </w:t>
      </w:r>
      <w:r>
        <w:rPr>
          <w:rFonts w:eastAsia="Calibri"/>
          <w:lang w:val="en-US" w:eastAsia="en-US"/>
        </w:rPr>
        <w:t xml:space="preserve">the </w:t>
      </w:r>
      <w:r w:rsidR="001A3C13">
        <w:rPr>
          <w:rFonts w:eastAsia="Calibri"/>
          <w:lang w:val="en-US" w:eastAsia="en-US"/>
        </w:rPr>
        <w:t>d</w:t>
      </w:r>
      <w:r w:rsidRPr="00296CE4">
        <w:rPr>
          <w:rFonts w:eastAsia="Calibri"/>
          <w:lang w:val="en-US" w:eastAsia="en-US"/>
        </w:rPr>
        <w:t>ata Modelling phase.</w:t>
      </w:r>
      <w:r>
        <w:rPr>
          <w:rFonts w:eastAsia="Calibri"/>
          <w:lang w:val="en-US" w:eastAsia="en-US"/>
        </w:rPr>
        <w:t xml:space="preserve"> The d</w:t>
      </w:r>
      <w:r w:rsidRPr="00296CE4">
        <w:rPr>
          <w:rFonts w:eastAsia="Calibri"/>
          <w:lang w:val="en-US" w:eastAsia="en-US"/>
        </w:rPr>
        <w:t>ata evaluation phase exa</w:t>
      </w:r>
      <w:r w:rsidR="001A3C13">
        <w:rPr>
          <w:rFonts w:eastAsia="Calibri"/>
          <w:lang w:val="en-US" w:eastAsia="en-US"/>
        </w:rPr>
        <w:t>mines the results of different m</w:t>
      </w:r>
      <w:r w:rsidRPr="00296CE4">
        <w:rPr>
          <w:rFonts w:eastAsia="Calibri"/>
          <w:lang w:val="en-US" w:eastAsia="en-US"/>
        </w:rPr>
        <w:t xml:space="preserve">odelling techniques which were used in </w:t>
      </w:r>
      <w:r>
        <w:rPr>
          <w:rFonts w:eastAsia="Calibri"/>
          <w:lang w:val="en-US" w:eastAsia="en-US"/>
        </w:rPr>
        <w:t xml:space="preserve">the </w:t>
      </w:r>
      <w:r w:rsidR="001A3C13">
        <w:rPr>
          <w:rFonts w:eastAsia="Calibri"/>
          <w:lang w:val="en-US" w:eastAsia="en-US"/>
        </w:rPr>
        <w:t>data m</w:t>
      </w:r>
      <w:r w:rsidRPr="00296CE4">
        <w:rPr>
          <w:rFonts w:eastAsia="Calibri"/>
          <w:lang w:val="en-US" w:eastAsia="en-US"/>
        </w:rPr>
        <w:t>odelling phase.</w:t>
      </w:r>
      <w:r>
        <w:rPr>
          <w:rFonts w:eastAsia="Calibri"/>
          <w:lang w:val="en-US" w:eastAsia="en-US"/>
        </w:rPr>
        <w:t xml:space="preserve"> </w:t>
      </w:r>
      <w:r w:rsidRPr="00296CE4">
        <w:rPr>
          <w:rFonts w:eastAsia="Calibri"/>
          <w:lang w:val="en-US" w:eastAsia="en-US"/>
        </w:rPr>
        <w:t xml:space="preserve">Deployment speaks about developing a front-end </w:t>
      </w:r>
      <w:r w:rsidR="001A3C13">
        <w:rPr>
          <w:rFonts w:eastAsia="Calibri"/>
          <w:lang w:val="en-US" w:eastAsia="en-US"/>
        </w:rPr>
        <w:t>A</w:t>
      </w:r>
      <w:r w:rsidR="00AA1D95" w:rsidRPr="00AA1D95">
        <w:rPr>
          <w:rFonts w:eastAsia="Calibri"/>
          <w:lang w:val="en-US" w:eastAsia="en-US"/>
        </w:rPr>
        <w:t>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001A3C13">
        <w:rPr>
          <w:rFonts w:eastAsia="Calibri"/>
          <w:lang w:val="en-US" w:eastAsia="en-US"/>
        </w:rPr>
        <w:t xml:space="preserve"> for the deployment d</w:t>
      </w:r>
      <w:r w:rsidRPr="00296CE4">
        <w:rPr>
          <w:rFonts w:eastAsia="Calibri"/>
          <w:lang w:val="en-US" w:eastAsia="en-US"/>
        </w:rPr>
        <w:t>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7468BF">
        <w:rPr>
          <w:color w:val="202020"/>
          <w:shd w:val="clear" w:color="auto" w:fill="FFFFFF"/>
        </w:rPr>
        <w:t xml:space="preserve"> </w:t>
      </w:r>
      <w:r w:rsidR="00582B62">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582B62">
        <w:rPr>
          <w:color w:val="202020"/>
          <w:shd w:val="clear" w:color="auto" w:fill="FFFFFF"/>
        </w:rPr>
        <w:fldChar w:fldCharType="separate"/>
      </w:r>
      <w:r w:rsidRPr="00175CC6">
        <w:rPr>
          <w:noProof/>
          <w:color w:val="202020"/>
          <w:shd w:val="clear" w:color="auto" w:fill="FFFFFF"/>
        </w:rPr>
        <w:t>(Cornellius Yudha Wijaya, 2021)</w:t>
      </w:r>
      <w:r w:rsidR="00582B62">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040A72">
      <w:pPr>
        <w:jc w:val="center"/>
        <w:rPr>
          <w:rFonts w:cstheme="minorHAnsi"/>
          <w:sz w:val="16"/>
          <w:szCs w:val="16"/>
        </w:rPr>
      </w:pPr>
      <w:r w:rsidRPr="003132A1">
        <w:rPr>
          <w:rFonts w:cstheme="minorHAnsi"/>
          <w:sz w:val="16"/>
          <w:szCs w:val="16"/>
        </w:rPr>
        <w:t>Fig 5.1 CRISP-DM Process Diagram</w:t>
      </w:r>
      <w:r w:rsidR="00570F87">
        <w:rPr>
          <w:rFonts w:cstheme="minorHAnsi"/>
          <w:sz w:val="16"/>
          <w:szCs w:val="16"/>
        </w:rPr>
        <w:t xml:space="preserve"> </w:t>
      </w:r>
      <w:r w:rsidR="00582B62">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582B62">
        <w:rPr>
          <w:rFonts w:cstheme="minorHAnsi"/>
          <w:sz w:val="16"/>
          <w:szCs w:val="16"/>
        </w:rPr>
        <w:fldChar w:fldCharType="separate"/>
      </w:r>
      <w:r w:rsidR="00570F87" w:rsidRPr="00570F87">
        <w:rPr>
          <w:rFonts w:cstheme="minorHAnsi"/>
          <w:noProof/>
          <w:sz w:val="16"/>
          <w:szCs w:val="16"/>
        </w:rPr>
        <w:t>(Cornellius Yudha Wijaya, 2021)</w:t>
      </w:r>
      <w:r w:rsidR="00582B62">
        <w:rPr>
          <w:rFonts w:cstheme="minorHAnsi"/>
          <w:sz w:val="16"/>
          <w:szCs w:val="16"/>
        </w:rPr>
        <w:fldChar w:fldCharType="end"/>
      </w:r>
    </w:p>
    <w:p w:rsidR="00040A72" w:rsidRDefault="00040A72" w:rsidP="00040A72">
      <w:pPr>
        <w:jc w:val="both"/>
      </w:pPr>
    </w:p>
    <w:p w:rsidR="00040A72" w:rsidRDefault="00570F87" w:rsidP="00040A72">
      <w:pPr>
        <w:jc w:val="both"/>
      </w:pPr>
      <w:r>
        <w:t>Fig.5.1</w:t>
      </w:r>
      <w:r w:rsidR="00040A72">
        <w:t xml:space="preserve"> </w:t>
      </w:r>
      <w:r w:rsidR="006E6AA1">
        <w:t>explained</w:t>
      </w:r>
      <w:r w:rsidR="00040A72">
        <w:t xml:space="preserve"> the CRISP-DM fram</w:t>
      </w:r>
      <w:r w:rsidR="001120AC">
        <w:t>ework. The framework comprises six</w:t>
      </w:r>
      <w:r w:rsidR="00040A72">
        <w:t xml:space="preserve"> different phases. </w:t>
      </w:r>
      <w:r w:rsidR="001A3C13">
        <w:t>Threads from b</w:t>
      </w:r>
      <w:r w:rsidR="00040A72" w:rsidRPr="00B56C35">
        <w:t>usiness understanding are gathered to more or less get a complete overview and blue wire print of the different consecuti</w:t>
      </w:r>
      <w:r w:rsidR="00040A72">
        <w:t>v</w:t>
      </w:r>
      <w:r w:rsidR="00040A72" w:rsidRPr="00B56C35">
        <w:t xml:space="preserve">e phases of </w:t>
      </w:r>
      <w:r w:rsidR="00040A72">
        <w:t>the</w:t>
      </w:r>
      <w:r w:rsidR="00040A72"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0889374"/>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rsidR="001A3C13">
        <w:t>fundamental and t</w:t>
      </w:r>
      <w:r>
        <w: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4F1327" w:rsidRDefault="009A386B" w:rsidP="009A386B">
      <w:pPr>
        <w:jc w:val="both"/>
      </w:pPr>
      <w:r w:rsidRPr="004F1327">
        <w:rPr>
          <w:rStyle w:val="Heading2Char"/>
          <w:sz w:val="24"/>
          <w:szCs w:val="24"/>
        </w:rPr>
        <w:t>Fundamental Analysis of HDFC,</w:t>
      </w:r>
      <w:r>
        <w:rPr>
          <w:rStyle w:val="Heading2Char"/>
          <w:sz w:val="24"/>
          <w:szCs w:val="24"/>
        </w:rPr>
        <w:t xml:space="preserve"> </w:t>
      </w:r>
      <w:r w:rsidRPr="004F1327">
        <w:rPr>
          <w:rStyle w:val="Heading2Char"/>
          <w:sz w:val="24"/>
          <w:szCs w:val="24"/>
        </w:rPr>
        <w:t>KOTAK</w:t>
      </w:r>
      <w:r>
        <w:rPr>
          <w:rStyle w:val="Heading2Char"/>
          <w:sz w:val="24"/>
          <w:szCs w:val="24"/>
        </w:rPr>
        <w:t>,</w:t>
      </w:r>
      <w:r w:rsidRPr="004F1327">
        <w:rPr>
          <w:rStyle w:val="Heading2Char"/>
          <w:sz w:val="24"/>
          <w:szCs w:val="24"/>
        </w:rPr>
        <w:t xml:space="preserve"> and SBI stock</w:t>
      </w:r>
      <w:r w:rsidRPr="004F1327">
        <w:t>:</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170F8D">
        <w:rPr>
          <w:rStyle w:val="Heading2Char"/>
          <w:b w:val="0"/>
          <w:bCs w:val="0"/>
          <w:sz w:val="16"/>
          <w:szCs w:val="16"/>
        </w:rPr>
        <w:t xml:space="preserve"> </w:t>
      </w:r>
      <w:r w:rsidR="00582B62">
        <w:rPr>
          <w:rStyle w:val="Heading2Char"/>
          <w:b w:val="0"/>
          <w:bCs w:val="0"/>
          <w:sz w:val="16"/>
          <w:szCs w:val="16"/>
        </w:rPr>
        <w:fldChar w:fldCharType="begin" w:fldLock="1"/>
      </w:r>
      <w:r w:rsidR="004F012B">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582B62">
        <w:rPr>
          <w:rStyle w:val="Heading2Char"/>
          <w:b w:val="0"/>
          <w:bCs w:val="0"/>
          <w:sz w:val="16"/>
          <w:szCs w:val="16"/>
        </w:rPr>
        <w:fldChar w:fldCharType="separate"/>
      </w:r>
      <w:r w:rsidR="00170F8D" w:rsidRPr="00170F8D">
        <w:rPr>
          <w:rStyle w:val="Heading2Char"/>
          <w:b w:val="0"/>
          <w:bCs w:val="0"/>
          <w:noProof/>
          <w:sz w:val="16"/>
          <w:szCs w:val="16"/>
        </w:rPr>
        <w:t>(moneycontrol, n.d.)</w:t>
      </w:r>
      <w:r w:rsidR="00582B62">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1A3C13" w:rsidP="009A386B">
      <w:pPr>
        <w:jc w:val="both"/>
        <w:rPr>
          <w:b/>
          <w:bCs/>
        </w:rPr>
      </w:pPr>
      <w:r>
        <w:rPr>
          <w:rFonts w:eastAsia="Calibri"/>
          <w:lang w:val="en-US" w:eastAsia="en-US"/>
        </w:rPr>
        <w:t xml:space="preserve">Table 6.1 performs </w:t>
      </w:r>
      <w:r w:rsidR="008B358F">
        <w:rPr>
          <w:rFonts w:eastAsia="Calibri"/>
          <w:lang w:val="en-US" w:eastAsia="en-US"/>
        </w:rPr>
        <w:t xml:space="preserve">a </w:t>
      </w:r>
      <w:r>
        <w:rPr>
          <w:rFonts w:eastAsia="Calibri"/>
          <w:lang w:val="en-US" w:eastAsia="en-US"/>
        </w:rPr>
        <w:t>fundamental a</w:t>
      </w:r>
      <w:r w:rsidR="009A386B" w:rsidRPr="00D661A7">
        <w:rPr>
          <w:rFonts w:eastAsia="Calibri"/>
          <w:lang w:val="en-US" w:eastAsia="en-US"/>
        </w:rPr>
        <w:t xml:space="preserve">nalysis of HDFC, KOTAK, and SBI stock. </w:t>
      </w:r>
      <w:r w:rsidR="009A386B" w:rsidRPr="001052FF">
        <w:rPr>
          <w:rFonts w:eastAsia="Calibri"/>
          <w:lang w:val="en-US" w:eastAsia="en-US"/>
        </w:rPr>
        <w:t>HDFC Bank</w:t>
      </w:r>
      <w:r w:rsidR="009A386B">
        <w:rPr>
          <w:rFonts w:eastAsia="Calibri"/>
          <w:lang w:val="en-US" w:eastAsia="en-US"/>
        </w:rPr>
        <w:t xml:space="preserve">’s </w:t>
      </w:r>
      <w:r w:rsidR="009A386B">
        <w:t xml:space="preserve">52-week high is </w:t>
      </w:r>
      <w:r w:rsidR="009A386B" w:rsidRPr="0053049E">
        <w:t xml:space="preserve">1,725 </w:t>
      </w:r>
      <w:r w:rsidR="009A386B">
        <w:t xml:space="preserve">and 52 weeks low is </w:t>
      </w:r>
      <w:r w:rsidR="009A386B" w:rsidRPr="0053049E">
        <w:t>1,271.60</w:t>
      </w:r>
      <w:r w:rsidR="009A386B">
        <w:t xml:space="preserve">. It </w:t>
      </w:r>
      <w:r w:rsidR="009A386B" w:rsidRPr="001052FF">
        <w:rPr>
          <w:rFonts w:eastAsia="Calibri"/>
          <w:lang w:val="en-US" w:eastAsia="en-US"/>
        </w:rPr>
        <w:t xml:space="preserve">is located in India, Bahrain, Hong Kong, and Dubai. It has 6,378 branches, 18,620 </w:t>
      </w:r>
      <w:r w:rsidR="009A386B" w:rsidRPr="00C97AF9">
        <w:t>ATMs</w:t>
      </w:r>
      <w:r w:rsidR="009A386B">
        <w:t>,</w:t>
      </w:r>
      <w:r w:rsidR="009A386B" w:rsidRPr="001052FF">
        <w:rPr>
          <w:rFonts w:eastAsia="Calibri"/>
          <w:lang w:val="en-US" w:eastAsia="en-US"/>
        </w:rPr>
        <w:t xml:space="preserve"> and 21,683 banking outlets. </w:t>
      </w:r>
      <w:r w:rsidR="009A386B">
        <w:rPr>
          <w:rFonts w:eastAsia="Calibri"/>
          <w:lang w:val="en-US" w:eastAsia="en-US"/>
        </w:rPr>
        <w:t>It</w:t>
      </w:r>
      <w:r w:rsidR="009A386B" w:rsidRPr="001052FF">
        <w:rPr>
          <w:rFonts w:eastAsia="Calibri"/>
          <w:lang w:val="en-US" w:eastAsia="en-US"/>
        </w:rPr>
        <w:t xml:space="preserve"> was founded in 1994 and is headquartered in Mumbai, India.</w:t>
      </w:r>
      <w:r w:rsidR="009A386B" w:rsidRPr="00B61766">
        <w:rPr>
          <w:rFonts w:eastAsia="Calibri"/>
          <w:lang w:val="en-US" w:eastAsia="en-US"/>
        </w:rPr>
        <w:t xml:space="preserve"> KOTAK Bank</w:t>
      </w:r>
      <w:r w:rsidR="009A386B">
        <w:rPr>
          <w:rFonts w:eastAsia="Calibri"/>
          <w:lang w:val="en-US" w:eastAsia="en-US"/>
        </w:rPr>
        <w:t xml:space="preserve">’s </w:t>
      </w:r>
      <w:r w:rsidR="009A386B">
        <w:t xml:space="preserve">52-week high is </w:t>
      </w:r>
      <w:r w:rsidR="009A386B" w:rsidRPr="003262DC">
        <w:t xml:space="preserve">2,253 </w:t>
      </w:r>
      <w:r w:rsidR="009A386B">
        <w:t xml:space="preserve">and the 52-week low is </w:t>
      </w:r>
      <w:r w:rsidR="009A386B" w:rsidRPr="003262DC">
        <w:t>1,631</w:t>
      </w:r>
      <w:r w:rsidR="009A386B">
        <w:t xml:space="preserve">. It </w:t>
      </w:r>
      <w:r w:rsidR="009A386B" w:rsidRPr="00B61766">
        <w:rPr>
          <w:rFonts w:eastAsia="Calibri"/>
          <w:lang w:val="en-US" w:eastAsia="en-US"/>
        </w:rPr>
        <w:t>is located in India, London, New York, California, Dubai, Abu Dhabi, Mauritius</w:t>
      </w:r>
      <w:r w:rsidR="009A386B">
        <w:rPr>
          <w:rFonts w:eastAsia="Calibri"/>
          <w:lang w:val="en-US" w:eastAsia="en-US"/>
        </w:rPr>
        <w:t>,</w:t>
      </w:r>
      <w:r w:rsidR="009A386B" w:rsidRPr="00B61766">
        <w:rPr>
          <w:rFonts w:eastAsia="Calibri"/>
          <w:lang w:val="en-US" w:eastAsia="en-US"/>
        </w:rPr>
        <w:t xml:space="preserve"> and Singapore. It has 1,702 branches,</w:t>
      </w:r>
      <w:r w:rsidR="009A386B">
        <w:rPr>
          <w:rFonts w:eastAsia="Calibri"/>
          <w:lang w:val="en-US" w:eastAsia="en-US"/>
        </w:rPr>
        <w:t xml:space="preserve"> and </w:t>
      </w:r>
      <w:r w:rsidR="009A386B" w:rsidRPr="00B61766">
        <w:rPr>
          <w:rFonts w:eastAsia="Calibri"/>
          <w:lang w:val="en-US" w:eastAsia="en-US"/>
        </w:rPr>
        <w:t>2,761 ATMs. It was founded in 1985 and is headquartered in Mumbai, India.</w:t>
      </w:r>
      <w:r w:rsidR="008B358F">
        <w:rPr>
          <w:rFonts w:eastAsia="Calibri"/>
          <w:lang w:val="en-US" w:eastAsia="en-US"/>
        </w:rPr>
        <w:t xml:space="preserve"> </w:t>
      </w:r>
      <w:r w:rsidR="009A386B" w:rsidRPr="00C97AF9">
        <w:t>State Bank of India</w:t>
      </w:r>
      <w:r w:rsidR="009A386B">
        <w:t xml:space="preserve">’s 52-week high is </w:t>
      </w:r>
      <w:r w:rsidR="009A386B" w:rsidRPr="00832C19">
        <w:t>578.50</w:t>
      </w:r>
      <w:r w:rsidR="009A386B">
        <w:t xml:space="preserve"> and its 52-week low is </w:t>
      </w:r>
      <w:r w:rsidR="009A386B" w:rsidRPr="00832C19">
        <w:t>425</w:t>
      </w:r>
      <w:r w:rsidR="009A386B">
        <w:t>. It</w:t>
      </w:r>
      <w:r w:rsidR="009A386B" w:rsidRPr="00C97AF9">
        <w:t xml:space="preserve"> is located in</w:t>
      </w:r>
      <w:r w:rsidR="009A386B">
        <w:t xml:space="preserve"> </w:t>
      </w:r>
      <w:r w:rsidR="009A386B" w:rsidRPr="00C97AF9">
        <w:t>India,</w:t>
      </w:r>
      <w:r w:rsidR="009A386B">
        <w:t xml:space="preserve"> </w:t>
      </w:r>
      <w:r w:rsidR="009A386B" w:rsidRPr="00C97AF9">
        <w:t>Australia,</w:t>
      </w:r>
      <w:r w:rsidR="009A386B">
        <w:t xml:space="preserve"> </w:t>
      </w:r>
      <w:r w:rsidR="009A386B" w:rsidRPr="00C97AF9">
        <w:t>Bangladesh,</w:t>
      </w:r>
      <w:r w:rsidR="009A386B">
        <w:t xml:space="preserve"> </w:t>
      </w:r>
      <w:r w:rsidR="009A386B" w:rsidRPr="00C97AF9">
        <w:t>Belgium,</w:t>
      </w:r>
      <w:r w:rsidR="009A386B">
        <w:t xml:space="preserve"> </w:t>
      </w:r>
      <w:r w:rsidR="009A386B" w:rsidRPr="00C97AF9">
        <w:t>Bhutan,</w:t>
      </w:r>
      <w:r w:rsidR="009A386B">
        <w:t xml:space="preserve"> </w:t>
      </w:r>
      <w:r w:rsidR="009A386B" w:rsidRPr="00C97AF9">
        <w:t>Canada,</w:t>
      </w:r>
      <w:r w:rsidR="009A386B">
        <w:t xml:space="preserve"> </w:t>
      </w:r>
      <w:r w:rsidR="009A386B" w:rsidRPr="00C97AF9">
        <w:t>China,</w:t>
      </w:r>
      <w:r w:rsidR="009A386B">
        <w:t xml:space="preserve"> </w:t>
      </w:r>
      <w:r w:rsidR="009A386B" w:rsidRPr="00C97AF9">
        <w:t>Germany</w:t>
      </w:r>
      <w:r w:rsidR="009A386B">
        <w:t>,</w:t>
      </w:r>
      <w:r w:rsidR="009A386B" w:rsidRPr="00C97AF9">
        <w:t xml:space="preserve"> and Hong Kong. It has 22,266 branches and 65,030 ATMs. It was founded in 1806 and is headquartered in Mumbai, India.</w:t>
      </w:r>
    </w:p>
    <w:p w:rsidR="009A386B" w:rsidRPr="00360E95" w:rsidRDefault="009A386B" w:rsidP="009A386B">
      <w:pPr>
        <w:jc w:val="both"/>
        <w:rPr>
          <w:b/>
          <w:bCs/>
        </w:rPr>
      </w:pPr>
    </w:p>
    <w:p w:rsidR="009A386B" w:rsidRPr="00230450" w:rsidRDefault="001A3C13" w:rsidP="009A386B">
      <w:pPr>
        <w:jc w:val="both"/>
      </w:pPr>
      <w:r>
        <w:rPr>
          <w:b/>
        </w:rPr>
        <w:lastRenderedPageBreak/>
        <w:t>Technical a</w:t>
      </w:r>
      <w:r w:rsidR="009A386B" w:rsidRPr="00230450">
        <w:rPr>
          <w:b/>
        </w:rPr>
        <w:t>nalysis of</w:t>
      </w:r>
      <w:r w:rsidR="009A386B" w:rsidRPr="00230450">
        <w:t xml:space="preserve"> </w:t>
      </w:r>
      <w:r w:rsidR="009A386B" w:rsidRPr="00230450">
        <w:rPr>
          <w:rStyle w:val="Heading2Char"/>
          <w:sz w:val="24"/>
          <w:szCs w:val="24"/>
        </w:rPr>
        <w:t>HDFC, KOTAK, and SBI stock</w:t>
      </w:r>
      <w:r w:rsidR="009A386B"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 it would mean that HDFC stock is trending downwards,</w:t>
      </w:r>
      <w:r>
        <w:t xml:space="preserve"> </w:t>
      </w:r>
      <w:r w:rsidRPr="00C528E1">
        <w:t>RSI</w:t>
      </w:r>
      <w:r>
        <w:t xml:space="preserve"> </w:t>
      </w:r>
      <w:r w:rsidRPr="00C528E1">
        <w:t xml:space="preserve">in the range </w:t>
      </w:r>
      <w:r>
        <w:t>of</w:t>
      </w:r>
      <w:r w:rsidRPr="00C528E1">
        <w:t xml:space="preserve"> 45-55 will mean that the stock indicates sideways movement.</w:t>
      </w:r>
      <w:r>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t xml:space="preserve"> </w:t>
      </w:r>
      <w:r w:rsidRPr="00064E43">
        <w:t xml:space="preserve">Presently RSI </w:t>
      </w:r>
      <w:r>
        <w:t xml:space="preserve">for KOTAK stock </w:t>
      </w:r>
      <w:r w:rsidRPr="00064E43">
        <w:t>is 60.33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w:t>
      </w:r>
      <w:r w:rsidR="008B358F">
        <w:t>'</w:t>
      </w:r>
      <w:r w:rsidRPr="002F15C7">
        <w:t xml:space="preserve"> </w:t>
      </w:r>
      <w:r w:rsidR="001A3C13">
        <w:t>exponential moving averages</w:t>
      </w:r>
      <w:r w:rsidRPr="002F15C7">
        <w:t xml:space="preserve"> from 12 days</w:t>
      </w:r>
      <w:r w:rsidR="008B358F">
        <w:t>'</w:t>
      </w:r>
      <w:r w:rsidRPr="002F15C7">
        <w:t xml:space="preserve"> </w:t>
      </w:r>
      <w:r w:rsidR="001A3C13">
        <w:t>exponential moving averages</w:t>
      </w:r>
      <w:r w:rsidRPr="002F15C7">
        <w:t>.</w:t>
      </w:r>
      <w:r>
        <w:t xml:space="preserve"> </w:t>
      </w:r>
      <w:r w:rsidRPr="002F15C7">
        <w:t xml:space="preserve">If the MACD is more than 0 and also greater than 9 days </w:t>
      </w:r>
      <w:r w:rsidR="008B358F">
        <w:t xml:space="preserve">of </w:t>
      </w:r>
      <w:r w:rsidR="001A3C13">
        <w:t>exponential moving averages</w:t>
      </w:r>
      <w:r w:rsidRPr="002F15C7">
        <w:t xml:space="preserve">, </w:t>
      </w:r>
      <w:r>
        <w:t xml:space="preserve">the </w:t>
      </w:r>
      <w:r w:rsidRPr="002F15C7">
        <w:t>stock will be trending upwards.</w:t>
      </w:r>
      <w:r>
        <w:t xml:space="preserve"> </w:t>
      </w:r>
      <w:r w:rsidRPr="002F15C7">
        <w:t>If the MACD is le</w:t>
      </w:r>
      <w:r w:rsidR="001A3C13">
        <w:t>ss than zero and also lesser than nine</w:t>
      </w:r>
      <w:r w:rsidRPr="002F15C7">
        <w:t xml:space="preserve"> days </w:t>
      </w:r>
      <w:r w:rsidR="008B358F">
        <w:t xml:space="preserve">of </w:t>
      </w:r>
      <w:r w:rsidR="001A3C13">
        <w:t>exponential moving averages</w:t>
      </w:r>
      <w:r w:rsidRPr="002F15C7">
        <w:t xml:space="preserve">, </w:t>
      </w:r>
      <w:r w:rsidR="001A3C13">
        <w:t xml:space="preserve">then </w:t>
      </w:r>
      <w:r>
        <w:t xml:space="preserve">the </w:t>
      </w:r>
      <w:r w:rsidRPr="002F15C7">
        <w:t>stock will trend downwards. Currently</w:t>
      </w:r>
      <w:r>
        <w:t>,</w:t>
      </w:r>
      <w:r w:rsidRPr="002F15C7">
        <w:t xml:space="preserve"> MACD </w:t>
      </w:r>
      <w:r>
        <w:t xml:space="preserve">for HDFC stock </w:t>
      </w:r>
      <w:r w:rsidRPr="002F15C7">
        <w:t xml:space="preserve">is </w:t>
      </w:r>
      <w:r w:rsidRPr="00594918">
        <w:t>18.97</w:t>
      </w:r>
      <w:r w:rsidR="001A3C13">
        <w:t xml:space="preserve"> </w:t>
      </w:r>
      <w:r w:rsidRPr="002F15C7">
        <w:t>indicating that HDFC stock is showing an upward trend.</w:t>
      </w:r>
      <w:r>
        <w:t xml:space="preserve"> </w:t>
      </w:r>
      <w:r w:rsidRPr="00064E43">
        <w:t>Currently, MACD</w:t>
      </w:r>
      <w:r>
        <w:t xml:space="preserve"> for KOTAK stock </w:t>
      </w:r>
      <w:r w:rsidRPr="00064E43">
        <w:t>is 25.42 indicating that KOTAK stock is showing an upward trend.</w:t>
      </w:r>
      <w:r>
        <w:t xml:space="preserve"> </w:t>
      </w:r>
      <w:r w:rsidRPr="002F15C7">
        <w:t>Currently</w:t>
      </w:r>
      <w:r>
        <w:t>,</w:t>
      </w:r>
      <w:r w:rsidRPr="002F15C7">
        <w:t xml:space="preserve"> MACD </w:t>
      </w:r>
      <w:r>
        <w:t xml:space="preserve">for SBI stock </w:t>
      </w:r>
      <w:r w:rsidRPr="002F15C7">
        <w:t xml:space="preserve">is </w:t>
      </w:r>
      <w:r w:rsidRPr="001D006B">
        <w:t>14.07</w:t>
      </w:r>
      <w:r w:rsidR="001A3C13">
        <w:t xml:space="preserve"> </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t xml:space="preserve"> </w:t>
      </w:r>
      <w:r w:rsidRPr="002F15C7">
        <w:t>Stochastic above 80 would mean that stock is overbought and less than 80 will tell that stock is oversold.</w:t>
      </w:r>
      <w:r>
        <w:t xml:space="preserve"> C</w:t>
      </w:r>
      <w:r w:rsidRPr="002F15C7">
        <w:t>urrently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t xml:space="preserve"> </w:t>
      </w:r>
      <w:r w:rsidRPr="00064E43">
        <w:t xml:space="preserve">Currently Stochastic </w:t>
      </w:r>
      <w:r>
        <w:t xml:space="preserve">for KOTAK stock </w:t>
      </w:r>
      <w:r w:rsidRPr="00064E43">
        <w:t xml:space="preserve">is 76.32 which </w:t>
      </w:r>
      <w:r w:rsidR="0071796A" w:rsidRPr="00064E43">
        <w:t>mean</w:t>
      </w:r>
      <w:r w:rsidRPr="00064E43">
        <w:t xml:space="preserve"> that KOTAK stock is showing an upward trend.</w:t>
      </w:r>
      <w:r>
        <w:t xml:space="preserve"> C</w:t>
      </w:r>
      <w:r w:rsidRPr="002F15C7">
        <w:t xml:space="preserve">urrently Stochastic </w:t>
      </w:r>
      <w:r>
        <w:t xml:space="preserve">for SBI stock </w:t>
      </w:r>
      <w:r w:rsidRPr="002F15C7">
        <w:t xml:space="preserve">is </w:t>
      </w:r>
      <w:r w:rsidRPr="001D006B">
        <w:t>95.02</w:t>
      </w:r>
      <w:r w:rsidRPr="002F15C7">
        <w:t xml:space="preserve">which means that </w:t>
      </w:r>
      <w:r>
        <w:t>SBI</w:t>
      </w:r>
      <w:r w:rsidRPr="002F15C7">
        <w:t xml:space="preserve"> stock is overbought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lastRenderedPageBreak/>
        <w:t>It</w:t>
      </w:r>
      <w:r w:rsidRPr="002F15C7">
        <w:t xml:space="preserve"> can </w:t>
      </w:r>
      <w:r>
        <w:t xml:space="preserve">be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1120AC">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t xml:space="preserve"> respectively</w:t>
      </w:r>
      <w:r w:rsidRPr="00F171E3">
        <w:t xml:space="preserve">. </w:t>
      </w:r>
      <w:r>
        <w:t xml:space="preserve">The </w:t>
      </w:r>
      <w:r w:rsidRPr="00F171E3">
        <w:t xml:space="preserve">close price of HDFC stock is 1493.05 which </w:t>
      </w:r>
      <w:r w:rsidR="0071796A" w:rsidRPr="00F171E3">
        <w:t>mean</w:t>
      </w:r>
      <w:r w:rsidRPr="00F171E3">
        <w:t xml:space="preserve"> HDFC stock is overbought</w:t>
      </w:r>
      <w:r>
        <w:t xml:space="preserve">. </w:t>
      </w:r>
      <w:r w:rsidRPr="00064E43">
        <w:t>Currently, the upper band</w:t>
      </w:r>
      <w:r>
        <w:t xml:space="preserve"> </w:t>
      </w:r>
      <w:r w:rsidRPr="00064E43">
        <w:t>and the lower band</w:t>
      </w:r>
      <w:r>
        <w:t xml:space="preserve"> for KOTAK stock are</w:t>
      </w:r>
      <w:r w:rsidRPr="00064E43">
        <w:t xml:space="preserve"> 1,970.16 and</w:t>
      </w:r>
      <w:r>
        <w:t xml:space="preserve"> </w:t>
      </w:r>
      <w:r w:rsidRPr="00064E43">
        <w:t>1,854.16</w:t>
      </w:r>
      <w:r>
        <w:t xml:space="preserve"> respectively</w:t>
      </w:r>
      <w:r w:rsidRPr="00064E43">
        <w:t xml:space="preserve">. The close price of </w:t>
      </w:r>
      <w:r>
        <w:t>KOTAK</w:t>
      </w:r>
      <w:r w:rsidRPr="00064E43">
        <w:t xml:space="preserve"> stock is 1944.20 which </w:t>
      </w:r>
      <w:r w:rsidR="0071796A" w:rsidRPr="00064E43">
        <w:t>mean</w:t>
      </w:r>
      <w:r w:rsidRPr="00064E43">
        <w:t xml:space="preserve">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1120AC">
        <w:t xml:space="preserve"> </w:t>
      </w:r>
      <w:r w:rsidR="00582B62">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582B62">
        <w:rPr>
          <w:b/>
          <w:bCs/>
        </w:rPr>
        <w:fldChar w:fldCharType="separate"/>
      </w:r>
      <w:r w:rsidRPr="00291E98">
        <w:rPr>
          <w:bCs/>
          <w:noProof/>
        </w:rPr>
        <w:t>(moneycontrol, n.d.)</w:t>
      </w:r>
      <w:r w:rsidR="00582B62">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Pr>
          <w:rFonts w:eastAsia="Calibri"/>
          <w:bCs/>
          <w:lang w:val="en-US" w:eastAsia="en-US"/>
        </w:rPr>
        <w:t>performed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0889375"/>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sidR="00AA1B2D">
        <w:rPr>
          <w:rFonts w:eastAsia="Calibri"/>
          <w:lang w:val="en-US" w:eastAsia="en-US"/>
        </w:rPr>
        <w:t>t</w:t>
      </w:r>
      <w:r>
        <w:rPr>
          <w:rFonts w:eastAsia="Calibri"/>
          <w:lang w:val="en-US" w:eastAsia="en-US"/>
        </w:rPr>
        <w:t xml:space="preserve">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521017" w:rsidRDefault="008B358F" w:rsidP="00521017">
      <w:pPr>
        <w:contextualSpacing/>
        <w:jc w:val="both"/>
        <w:rPr>
          <w:rFonts w:eastAsia="Calibri"/>
          <w:lang w:val="en-US" w:eastAsia="en-US"/>
        </w:rPr>
      </w:pPr>
      <w:r>
        <w:rPr>
          <w:rFonts w:eastAsia="Calibri"/>
          <w:lang w:val="en-US" w:eastAsia="en-US"/>
        </w:rPr>
        <w:t>The n</w:t>
      </w:r>
      <w:r w:rsidR="00521017">
        <w:rPr>
          <w:rFonts w:eastAsia="Calibri"/>
          <w:lang w:val="en-US" w:eastAsia="en-US"/>
        </w:rPr>
        <w:t xml:space="preserve">ame and symbol </w:t>
      </w:r>
      <w:r w:rsidR="00521017" w:rsidRPr="00276943">
        <w:rPr>
          <w:rFonts w:eastAsia="Calibri"/>
          <w:lang w:val="en-US" w:eastAsia="en-US"/>
        </w:rPr>
        <w:t xml:space="preserve">column tells us the corporate name (usually abbreviated) and also the symbol </w:t>
      </w:r>
      <w:r w:rsidR="00521017">
        <w:rPr>
          <w:rFonts w:eastAsia="Calibri"/>
          <w:lang w:val="en-US" w:eastAsia="en-US"/>
        </w:rPr>
        <w:t>mentioned</w:t>
      </w:r>
      <w:r w:rsidR="00521017" w:rsidRPr="00276943">
        <w:rPr>
          <w:rFonts w:eastAsia="Calibri"/>
          <w:lang w:val="en-US" w:eastAsia="en-US"/>
        </w:rPr>
        <w:t xml:space="preserve"> thereto. </w:t>
      </w:r>
      <w:r w:rsidR="00521017">
        <w:rPr>
          <w:rFonts w:eastAsia="Calibri"/>
          <w:lang w:val="en-US" w:eastAsia="en-US"/>
        </w:rPr>
        <w:t>Share</w:t>
      </w:r>
      <w:r w:rsidR="00521017" w:rsidRPr="00276943">
        <w:rPr>
          <w:rFonts w:eastAsia="Calibri"/>
          <w:lang w:val="en-US" w:eastAsia="en-US"/>
        </w:rPr>
        <w:t xml:space="preserve"> tables list stocks in alphabetical order</w:t>
      </w:r>
      <w:r w:rsidR="00521017">
        <w:rPr>
          <w:rFonts w:eastAsia="Calibri"/>
          <w:lang w:val="en-US" w:eastAsia="en-US"/>
        </w:rPr>
        <w:t xml:space="preserve"> symbol-wise</w:t>
      </w:r>
      <w:r w:rsidR="00521017" w:rsidRPr="00276943">
        <w:rPr>
          <w:rFonts w:eastAsia="Calibri"/>
          <w:lang w:val="en-US" w:eastAsia="en-US"/>
        </w:rPr>
        <w:t>, and anybody would like to use them al</w:t>
      </w:r>
      <w:r w:rsidR="00521017">
        <w:rPr>
          <w:rFonts w:eastAsia="Calibri"/>
          <w:lang w:val="en-US" w:eastAsia="en-US"/>
        </w:rPr>
        <w:t xml:space="preserve">l </w:t>
      </w:r>
      <w:r w:rsidR="00521017" w:rsidRPr="00276943">
        <w:rPr>
          <w:rFonts w:eastAsia="Calibri"/>
          <w:lang w:val="en-US" w:eastAsia="en-US"/>
        </w:rPr>
        <w:t xml:space="preserve">together in </w:t>
      </w:r>
      <w:r w:rsidR="00521017">
        <w:rPr>
          <w:rFonts w:eastAsia="Calibri"/>
          <w:lang w:val="en-US" w:eastAsia="en-US"/>
        </w:rPr>
        <w:t xml:space="preserve">all </w:t>
      </w:r>
      <w:r w:rsidR="00521017"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00521017" w:rsidRPr="00276943">
        <w:rPr>
          <w:rFonts w:eastAsia="Calibri"/>
          <w:lang w:val="en-US" w:eastAsia="en-US"/>
        </w:rPr>
        <w:t>Stock exchanges.</w:t>
      </w:r>
      <w:r w:rsidR="00521017">
        <w:rPr>
          <w:rFonts w:eastAsia="Calibri"/>
          <w:lang w:val="en-US" w:eastAsia="en-US"/>
        </w:rPr>
        <w:t xml:space="preserve"> The dataset under consideration for the project is EQ. </w:t>
      </w:r>
      <w:r w:rsidR="00521017" w:rsidRPr="00276943">
        <w:rPr>
          <w:rFonts w:eastAsia="Calibri"/>
          <w:lang w:val="en-US" w:eastAsia="en-US"/>
        </w:rPr>
        <w:t>It stands for Equity. For this series</w:t>
      </w:r>
      <w:r w:rsidR="00521017">
        <w:rPr>
          <w:rFonts w:eastAsia="Calibri"/>
          <w:lang w:val="en-US" w:eastAsia="en-US"/>
        </w:rPr>
        <w:t>,</w:t>
      </w:r>
      <w:r w:rsidR="00521017" w:rsidRPr="00276943">
        <w:rPr>
          <w:rFonts w:eastAsia="Calibri"/>
          <w:lang w:val="en-US" w:eastAsia="en-US"/>
        </w:rPr>
        <w:t xml:space="preserve"> intraday commerce is feasible </w:t>
      </w:r>
      <w:r w:rsidR="00521017">
        <w:rPr>
          <w:rFonts w:eastAsia="Calibri"/>
          <w:lang w:val="en-US" w:eastAsia="en-US"/>
        </w:rPr>
        <w:t xml:space="preserve">in </w:t>
      </w:r>
      <w:r w:rsidR="00521017" w:rsidRPr="00276943">
        <w:rPr>
          <w:rFonts w:eastAsia="Calibri"/>
          <w:lang w:val="en-US" w:eastAsia="en-US"/>
        </w:rPr>
        <w:t xml:space="preserve">addition to </w:t>
      </w:r>
      <w:r w:rsidR="00521017">
        <w:rPr>
          <w:rFonts w:eastAsia="Calibri"/>
          <w:lang w:val="en-US" w:eastAsia="en-US"/>
        </w:rPr>
        <w:t>D</w:t>
      </w:r>
      <w:r w:rsidR="00521017" w:rsidRPr="00276943">
        <w:rPr>
          <w:rFonts w:eastAsia="Calibri"/>
          <w:lang w:val="en-US" w:eastAsia="en-US"/>
        </w:rPr>
        <w:t>elivery Trades.</w:t>
      </w:r>
      <w:r w:rsidR="00521017">
        <w:rPr>
          <w:rFonts w:eastAsia="Calibri"/>
          <w:lang w:val="en-US" w:eastAsia="en-US"/>
        </w:rPr>
        <w:t xml:space="preserve"> The p</w:t>
      </w:r>
      <w:r w:rsidR="00521017" w:rsidRPr="00276943">
        <w:rPr>
          <w:rFonts w:eastAsia="Calibri"/>
          <w:lang w:val="en-US" w:eastAsia="en-US"/>
        </w:rPr>
        <w:t>revious close nearly always refers to the previous day's final worth of security once the market formally closes for the day. It will apply to a stock, bond, commodity, futures or option</w:t>
      </w:r>
      <w:r w:rsidR="00521017">
        <w:rPr>
          <w:rFonts w:eastAsia="Calibri"/>
          <w:lang w:val="en-US" w:eastAsia="en-US"/>
        </w:rPr>
        <w:t>s</w:t>
      </w:r>
      <w:r w:rsidR="00521017" w:rsidRPr="00276943">
        <w:rPr>
          <w:rFonts w:eastAsia="Calibri"/>
          <w:lang w:val="en-US" w:eastAsia="en-US"/>
        </w:rPr>
        <w:t xml:space="preserve"> contract, market index, or other security. The opening price is the first trade worth that was recorded throughout the day’s commerce. The high is the highest worth at that a stock is listed during a period. The low is the lowest worth of the period. </w:t>
      </w:r>
      <w:r w:rsidR="00521017">
        <w:rPr>
          <w:rFonts w:eastAsia="Calibri"/>
          <w:lang w:val="en-US" w:eastAsia="en-US"/>
        </w:rPr>
        <w:t>T</w:t>
      </w:r>
      <w:r w:rsidR="00521017" w:rsidRPr="00276943">
        <w:rPr>
          <w:rFonts w:eastAsia="Calibri"/>
          <w:lang w:val="en-US" w:eastAsia="en-US"/>
        </w:rPr>
        <w:t xml:space="preserve">he previous closing is going to be </w:t>
      </w:r>
      <w:r w:rsidR="00521017">
        <w:rPr>
          <w:rFonts w:eastAsia="Calibri"/>
          <w:lang w:val="en-US" w:eastAsia="en-US"/>
        </w:rPr>
        <w:t xml:space="preserve">a </w:t>
      </w:r>
      <w:r w:rsidR="00521017" w:rsidRPr="00276943">
        <w:rPr>
          <w:rFonts w:eastAsia="Calibri"/>
          <w:lang w:val="en-US" w:eastAsia="en-US"/>
        </w:rPr>
        <w:t>consecutive session's opening price</w:t>
      </w:r>
      <w:r w:rsidR="00521017">
        <w:rPr>
          <w:rFonts w:eastAsia="Calibri"/>
          <w:lang w:val="en-US" w:eastAsia="en-US"/>
        </w:rPr>
        <w:t>.</w:t>
      </w:r>
      <w:r w:rsidR="00521017" w:rsidRPr="00276943">
        <w:rPr>
          <w:rFonts w:eastAsia="Calibri"/>
          <w:lang w:val="en-US" w:eastAsia="en-US"/>
        </w:rPr>
        <w:t xml:space="preserve"> The last price is the one at </w:t>
      </w:r>
      <w:r w:rsidR="00521017">
        <w:rPr>
          <w:rFonts w:eastAsia="Calibri"/>
          <w:lang w:val="en-US" w:eastAsia="en-US"/>
        </w:rPr>
        <w:t>which</w:t>
      </w:r>
      <w:r w:rsidR="00521017" w:rsidRPr="00276943">
        <w:rPr>
          <w:rFonts w:eastAsia="Calibri"/>
          <w:lang w:val="en-US" w:eastAsia="en-US"/>
        </w:rPr>
        <w:t xml:space="preserve"> the foremost recent transaction happens</w:t>
      </w:r>
      <w:r w:rsidR="00521017">
        <w:rPr>
          <w:rFonts w:eastAsia="Calibri"/>
          <w:lang w:val="en-US" w:eastAsia="en-US"/>
        </w:rPr>
        <w:t>.</w:t>
      </w:r>
      <w:r w:rsidR="00521017" w:rsidRPr="00276943">
        <w:rPr>
          <w:rFonts w:eastAsia="Calibri"/>
          <w:lang w:val="en-US" w:eastAsia="en-US"/>
        </w:rPr>
        <w:t xml:space="preserve"> The close is the last commerce worth record</w:t>
      </w:r>
      <w:r w:rsidR="00521017">
        <w:rPr>
          <w:rFonts w:eastAsia="Calibri"/>
          <w:lang w:val="en-US" w:eastAsia="en-US"/>
        </w:rPr>
        <w:t>ing</w:t>
      </w:r>
      <w:r w:rsidR="00521017" w:rsidRPr="00276943">
        <w:rPr>
          <w:rFonts w:eastAsia="Calibri"/>
          <w:lang w:val="en-US" w:eastAsia="en-US"/>
        </w:rPr>
        <w:t xml:space="preserve"> once the market </w:t>
      </w:r>
      <w:r w:rsidR="00521017">
        <w:rPr>
          <w:rFonts w:eastAsia="Calibri"/>
          <w:lang w:val="en-US" w:eastAsia="en-US"/>
        </w:rPr>
        <w:t xml:space="preserve">is </w:t>
      </w:r>
      <w:r w:rsidR="00521017" w:rsidRPr="00276943">
        <w:rPr>
          <w:rFonts w:eastAsia="Calibri"/>
          <w:lang w:val="en-US" w:eastAsia="en-US"/>
        </w:rPr>
        <w:t>closed on the day</w:t>
      </w:r>
      <w:r w:rsidR="00521017">
        <w:rPr>
          <w:rFonts w:eastAsia="Calibri"/>
          <w:lang w:val="en-US" w:eastAsia="en-US"/>
        </w:rPr>
        <w:t>.</w:t>
      </w:r>
      <w:r w:rsidR="004C7F9F" w:rsidRPr="004C7F9F">
        <w:t xml:space="preserve"> </w:t>
      </w:r>
      <w:r w:rsidR="004C7F9F" w:rsidRPr="004C7F9F">
        <w:rPr>
          <w:rFonts w:eastAsia="Calibri"/>
          <w:lang w:val="en-US" w:eastAsia="en-US"/>
        </w:rPr>
        <w:t>Volume-Weighted Average Price</w:t>
      </w:r>
      <w:r w:rsidR="004C7F9F">
        <w:rPr>
          <w:rFonts w:eastAsia="Calibri"/>
          <w:lang w:val="en-US" w:eastAsia="en-US"/>
        </w:rPr>
        <w:t xml:space="preserve"> (</w:t>
      </w:r>
      <w:r w:rsidR="00521017" w:rsidRPr="00276943">
        <w:rPr>
          <w:rFonts w:eastAsia="Calibri"/>
          <w:lang w:val="en-US" w:eastAsia="en-US"/>
        </w:rPr>
        <w:t>VWA</w:t>
      </w:r>
      <w:r w:rsidR="00521017">
        <w:rPr>
          <w:rFonts w:eastAsia="Calibri"/>
          <w:lang w:val="en-US" w:eastAsia="en-US"/>
        </w:rPr>
        <w:t>P</w:t>
      </w:r>
      <w:r w:rsidR="004C7F9F">
        <w:rPr>
          <w:rFonts w:eastAsia="Calibri"/>
          <w:lang w:val="en-US" w:eastAsia="en-US"/>
        </w:rPr>
        <w:t>)</w:t>
      </w:r>
      <w:r w:rsidR="00521017">
        <w:rPr>
          <w:rFonts w:eastAsia="Calibri"/>
          <w:lang w:val="en-US" w:eastAsia="en-US"/>
        </w:rPr>
        <w:t xml:space="preserve"> represents</w:t>
      </w:r>
      <w:r w:rsidR="00521017" w:rsidRPr="00276943">
        <w:rPr>
          <w:rFonts w:eastAsia="Calibri"/>
          <w:lang w:val="en-US" w:eastAsia="en-US"/>
        </w:rPr>
        <w:t xml:space="preserve"> the typical worth </w:t>
      </w:r>
      <w:r w:rsidR="00521017">
        <w:rPr>
          <w:rFonts w:eastAsia="Calibri"/>
          <w:lang w:val="en-US" w:eastAsia="en-US"/>
        </w:rPr>
        <w:t xml:space="preserve">that the </w:t>
      </w:r>
      <w:r w:rsidR="00521017" w:rsidRPr="00276943">
        <w:rPr>
          <w:rFonts w:eastAsia="Calibri"/>
          <w:lang w:val="en-US" w:eastAsia="en-US"/>
        </w:rPr>
        <w:t xml:space="preserve">security listed throughout the day, based on </w:t>
      </w:r>
      <w:r w:rsidR="00AA1B2D">
        <w:rPr>
          <w:rFonts w:eastAsia="Calibri"/>
          <w:lang w:val="en-US" w:eastAsia="en-US"/>
        </w:rPr>
        <w:t>both volume and worth. T</w:t>
      </w:r>
      <w:r>
        <w:rPr>
          <w:rFonts w:eastAsia="Calibri"/>
          <w:lang w:val="en-US" w:eastAsia="en-US"/>
        </w:rPr>
        <w:t>he t</w:t>
      </w:r>
      <w:r w:rsidR="00AA1B2D">
        <w:rPr>
          <w:rFonts w:eastAsia="Calibri"/>
          <w:lang w:val="en-US" w:eastAsia="en-US"/>
        </w:rPr>
        <w:t>rading v</w:t>
      </w:r>
      <w:r w:rsidR="00521017" w:rsidRPr="00276943">
        <w:rPr>
          <w:rFonts w:eastAsia="Calibri"/>
          <w:lang w:val="en-US" w:eastAsia="en-US"/>
        </w:rPr>
        <w:t xml:space="preserve">olume shows the number of shares listed for the day, listed in lots of 100 quantities of shares. Share turnover may be an estimation of stock liquidity, calculated by dividing the whole number of shares traded throughout some period by the average number of shares outstanding for </w:t>
      </w:r>
      <w:r w:rsidR="00521017">
        <w:rPr>
          <w:rFonts w:eastAsia="Calibri"/>
          <w:lang w:val="en-US" w:eastAsia="en-US"/>
        </w:rPr>
        <w:t xml:space="preserve">the </w:t>
      </w:r>
      <w:r w:rsidR="00521017"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 xml:space="preserve">Fig7.1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 xml:space="preserve">ong trading whereas 3435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3199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Fig7.5 Distribution Plot for the SBIBANK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7.2, 7.3, 7.4, </w:t>
      </w:r>
      <w:r w:rsidR="008B358F">
        <w:rPr>
          <w:rFonts w:eastAsia="Calibri"/>
          <w:lang w:val="en-US" w:eastAsia="en-US"/>
        </w:rPr>
        <w:t xml:space="preserve">and </w:t>
      </w:r>
      <w:r>
        <w:rPr>
          <w:rFonts w:eastAsia="Calibri"/>
          <w:lang w:val="en-US" w:eastAsia="en-US"/>
        </w:rPr>
        <w:t>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as a positively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as the least volatile stock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large difference between the 75th %tile and max values of most of the feature variables for all 3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521017">
      <w:pPr>
        <w:ind w:left="720"/>
        <w:contextualSpacing/>
        <w:jc w:val="center"/>
        <w:rPr>
          <w:rFonts w:eastAsia="Calibri"/>
          <w:sz w:val="16"/>
          <w:szCs w:val="16"/>
          <w:lang w:val="en-US" w:eastAsia="en-US"/>
        </w:rPr>
      </w:pPr>
      <w:r w:rsidRPr="00284EB7">
        <w:rPr>
          <w:rFonts w:eastAsia="Calibri"/>
          <w:sz w:val="16"/>
          <w:szCs w:val="16"/>
          <w:lang w:val="en-US" w:eastAsia="en-US"/>
        </w:rPr>
        <w:t>Fig7.7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521017">
      <w:pPr>
        <w:ind w:left="720"/>
        <w:contextualSpacing/>
        <w:jc w:val="center"/>
        <w:rPr>
          <w:rFonts w:eastAsia="Calibri"/>
          <w:sz w:val="16"/>
          <w:szCs w:val="16"/>
          <w:lang w:val="en-US" w:eastAsia="en-US"/>
        </w:rPr>
      </w:pPr>
      <w:r w:rsidRPr="00C749E1">
        <w:rPr>
          <w:rFonts w:eastAsia="Calibri"/>
          <w:sz w:val="16"/>
          <w:szCs w:val="16"/>
          <w:lang w:val="en-US" w:eastAsia="en-US"/>
        </w:rPr>
        <w:t>Fig7.8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521017">
      <w:pPr>
        <w:ind w:left="1440"/>
        <w:contextualSpacing/>
        <w:jc w:val="center"/>
        <w:rPr>
          <w:rFonts w:eastAsia="Calibri"/>
          <w:sz w:val="16"/>
          <w:szCs w:val="16"/>
          <w:lang w:val="en-US" w:eastAsia="en-US"/>
        </w:rPr>
      </w:pPr>
      <w:r w:rsidRPr="00C749E1">
        <w:rPr>
          <w:rFonts w:eastAsia="Calibri"/>
          <w:sz w:val="16"/>
          <w:szCs w:val="16"/>
          <w:lang w:val="en-US" w:eastAsia="en-US"/>
        </w:rPr>
        <w:t>Fig7.9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7.7, 7.8, </w:t>
      </w:r>
      <w:r w:rsidR="008B358F">
        <w:rPr>
          <w:rFonts w:eastAsia="Calibri"/>
          <w:lang w:val="en-US" w:eastAsia="en-US"/>
        </w:rPr>
        <w:t xml:space="preserve">and </w:t>
      </w:r>
      <w:r>
        <w:rPr>
          <w:rFonts w:eastAsia="Calibri"/>
          <w:lang w:val="en-US" w:eastAsia="en-US"/>
        </w:rPr>
        <w:t>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w:t>
      </w:r>
      <w:r w:rsidR="00AA1B2D">
        <w:rPr>
          <w:rFonts w:eastAsia="Calibri"/>
          <w:lang w:val="en-US" w:eastAsia="en-US"/>
        </w:rPr>
        <w:t>ar relationship exists between independent variables and the t</w:t>
      </w:r>
      <w:r>
        <w:rPr>
          <w:rFonts w:eastAsia="Calibri"/>
          <w:lang w:val="en-US" w:eastAsia="en-US"/>
        </w:rPr>
        <w: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Pr>
          <w:rFonts w:eastAsia="Calibri"/>
          <w:lang w:val="en-US" w:eastAsia="en-US"/>
        </w:rPr>
        <w:t xml:space="preserve"> </w:t>
      </w:r>
      <w:r w:rsidRPr="00E92B5D">
        <w:rPr>
          <w:rFonts w:eastAsia="Calibri"/>
          <w:lang w:val="en-US" w:eastAsia="en-US"/>
        </w:rPr>
        <w:t>explain</w:t>
      </w:r>
      <w:r>
        <w:rPr>
          <w:rFonts w:eastAsia="Calibri"/>
          <w:lang w:val="en-US" w:eastAsia="en-US"/>
        </w:rPr>
        <w:t>ed</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00AA1B2D">
        <w:rPr>
          <w:rFonts w:eastAsia="Calibri"/>
          <w:lang w:val="en-US" w:eastAsia="en-US"/>
        </w:rPr>
        <w:t>the t</w:t>
      </w:r>
      <w:r w:rsidRPr="00E92B5D">
        <w:rPr>
          <w:rFonts w:eastAsia="Calibri"/>
          <w:lang w:val="en-US" w:eastAsia="en-US"/>
        </w:rPr>
        <w:t xml:space="preserve">arget or dependent variable utilized in the Modelling algorithms. </w:t>
      </w:r>
      <w:r>
        <w:rPr>
          <w:rFonts w:eastAsia="Calibri"/>
          <w:lang w:val="en-US" w:eastAsia="en-US"/>
        </w:rPr>
        <w:t>D</w:t>
      </w:r>
      <w:r w:rsidR="00AA1B2D">
        <w:rPr>
          <w:rFonts w:eastAsia="Calibri"/>
          <w:lang w:val="en-US" w:eastAsia="en-US"/>
        </w:rPr>
        <w:t>ifferent m</w:t>
      </w:r>
      <w:r w:rsidRPr="00E92B5D">
        <w:rPr>
          <w:rFonts w:eastAsia="Calibri"/>
          <w:lang w:val="en-US" w:eastAsia="en-US"/>
        </w:rPr>
        <w:t xml:space="preserve">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00AA1B2D">
        <w:rPr>
          <w:rFonts w:eastAsia="Calibri"/>
          <w:lang w:val="en-US" w:eastAsia="en-US"/>
        </w:rPr>
        <w:t xml:space="preserve"> t</w:t>
      </w:r>
      <w:r w:rsidRPr="00E92B5D">
        <w:rPr>
          <w:rFonts w:eastAsia="Calibri"/>
          <w:lang w:val="en-US" w:eastAsia="en-US"/>
        </w:rPr>
        <w:t>arget variable.</w:t>
      </w:r>
      <w:r>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Pr>
          <w:rFonts w:eastAsia="Calibri"/>
          <w:lang w:val="en-US" w:eastAsia="en-US"/>
        </w:rPr>
        <w:t xml:space="preserve"> </w:t>
      </w:r>
      <w:r w:rsidR="00AA1B2D">
        <w:rPr>
          <w:rFonts w:eastAsia="Calibri"/>
          <w:lang w:val="en-US" w:eastAsia="en-US"/>
        </w:rPr>
        <w:t>explains the data p</w:t>
      </w:r>
      <w:r w:rsidRPr="00E92B5D">
        <w:rPr>
          <w:rFonts w:eastAsia="Calibri"/>
          <w:lang w:val="en-US" w:eastAsia="en-US"/>
        </w:rPr>
        <w:t>reparation section of our CRISP-DM framework. Within the data preparation section,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0889376"/>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Pr="0051010D">
        <w:rPr>
          <w:rFonts w:eastAsia="Calibri"/>
          <w:lang w:val="en-US" w:eastAsia="en-US"/>
        </w:rPr>
        <w:t>, ‘Deliverable Volume’,</w:t>
      </w:r>
      <w:r>
        <w:rPr>
          <w:rFonts w:eastAsia="Calibri"/>
          <w:lang w:val="en-US" w:eastAsia="en-US"/>
        </w:rPr>
        <w:t xml:space="preserve"> and</w:t>
      </w:r>
      <w:r w:rsidRPr="0051010D">
        <w:rPr>
          <w:rFonts w:eastAsia="Calibri"/>
          <w:lang w:val="en-US" w:eastAsia="en-US"/>
        </w:rPr>
        <w:t xml:space="preserve">’% Deliverable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as they are having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 13 days, 20 d</w:t>
      </w:r>
      <w:r>
        <w:rPr>
          <w:rFonts w:eastAsia="Calibri"/>
          <w:lang w:val="en-US" w:eastAsia="en-US"/>
        </w:rPr>
        <w:t>ay</w:t>
      </w:r>
      <w:r w:rsidRPr="0051010D">
        <w:rPr>
          <w:rFonts w:eastAsia="Calibri"/>
          <w:lang w:val="en-US" w:eastAsia="en-US"/>
        </w:rPr>
        <w:t>s, 100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Pr="0051010D">
        <w:rPr>
          <w:rFonts w:eastAsia="Calibri"/>
          <w:lang w:val="en-US" w:eastAsia="en-US"/>
        </w:rPr>
        <w:t xml:space="preserve"> for seven days, 13 days, 20 d</w:t>
      </w:r>
      <w:r>
        <w:rPr>
          <w:rFonts w:eastAsia="Calibri"/>
          <w:lang w:val="en-US" w:eastAsia="en-US"/>
        </w:rPr>
        <w:t>ay</w:t>
      </w:r>
      <w:r w:rsidRPr="0051010D">
        <w:rPr>
          <w:rFonts w:eastAsia="Calibri"/>
          <w:lang w:val="en-US" w:eastAsia="en-US"/>
        </w:rPr>
        <w:t>s, 100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Pr>
          <w:rFonts w:eastAsia="Calibri"/>
          <w:lang w:val="en-US" w:eastAsia="en-US"/>
        </w:rPr>
        <w:t xml:space="preserve">1 </w:t>
      </w:r>
      <w:r w:rsidRPr="0051010D">
        <w:rPr>
          <w:rFonts w:eastAsia="Calibri"/>
          <w:lang w:val="en-US" w:eastAsia="en-US"/>
        </w:rPr>
        <w:t>day</w:t>
      </w:r>
      <w:r>
        <w:rPr>
          <w:rFonts w:eastAsia="Calibri"/>
          <w:lang w:val="en-US" w:eastAsia="en-US"/>
        </w:rPr>
        <w:t>'s</w:t>
      </w:r>
      <w:r w:rsidRPr="0051010D">
        <w:rPr>
          <w:rFonts w:eastAsia="Calibri"/>
          <w:lang w:val="en-US" w:eastAsia="en-US"/>
        </w:rPr>
        <w:t xml:space="preserve"> previous lag values of volume </w:t>
      </w:r>
      <w:r>
        <w:rPr>
          <w:rFonts w:eastAsia="Calibri"/>
          <w:lang w:val="en-US" w:eastAsia="en-US"/>
        </w:rPr>
        <w:t xml:space="preserve">are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feature.</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w:t>
      </w:r>
      <w:r w:rsidR="009D0B36">
        <w:rPr>
          <w:rFonts w:eastAsia="Calibri"/>
          <w:lang w:val="en-US" w:eastAsia="en-US"/>
        </w:rPr>
        <w:t>esome Oscillator i</w:t>
      </w:r>
      <w:r w:rsidR="00472DDC">
        <w:rPr>
          <w:rFonts w:eastAsia="Calibri"/>
          <w:lang w:val="en-US" w:eastAsia="en-US"/>
        </w:rPr>
        <w:t xml:space="preserve">ndicator, </w:t>
      </w:r>
      <w:r w:rsidR="00472DDC" w:rsidRPr="00472DDC">
        <w:rPr>
          <w:rFonts w:eastAsia="Calibri"/>
          <w:lang w:val="en-US" w:eastAsia="en-US"/>
        </w:rPr>
        <w:t>Kaufman’s Adaptive Moving Average</w:t>
      </w:r>
      <w:r w:rsidR="009D0B36">
        <w:rPr>
          <w:rFonts w:eastAsia="Calibri"/>
          <w:lang w:val="en-US" w:eastAsia="en-US"/>
        </w:rPr>
        <w:t xml:space="preserve"> i</w:t>
      </w:r>
      <w:r w:rsidRPr="00B11D9C">
        <w:rPr>
          <w:rFonts w:eastAsia="Calibri"/>
          <w:lang w:val="en-US" w:eastAsia="en-US"/>
        </w:rPr>
        <w:t xml:space="preserve">ndicator, Percentage Price Oscillator, Percentage Volume Oscillator, </w:t>
      </w:r>
      <w:r w:rsidR="00472DDC" w:rsidRPr="00472DDC">
        <w:rPr>
          <w:rFonts w:eastAsia="Calibri"/>
          <w:lang w:val="en-US" w:eastAsia="en-US"/>
        </w:rPr>
        <w:t>Rate of Change</w:t>
      </w:r>
      <w:r w:rsidR="009D0B36">
        <w:rPr>
          <w:rFonts w:eastAsia="Calibri"/>
          <w:lang w:val="en-US" w:eastAsia="en-US"/>
        </w:rPr>
        <w:t xml:space="preserve"> i</w:t>
      </w:r>
      <w:r w:rsidRPr="00B11D9C">
        <w:rPr>
          <w:rFonts w:eastAsia="Calibri"/>
          <w:lang w:val="en-US" w:eastAsia="en-US"/>
        </w:rPr>
        <w:t xml:space="preserve">ndicator, RSI </w:t>
      </w:r>
      <w:r w:rsidR="009D0B36">
        <w:rPr>
          <w:rFonts w:eastAsia="Calibri"/>
          <w:lang w:val="en-US" w:eastAsia="en-US"/>
        </w:rPr>
        <w:t>i</w:t>
      </w:r>
      <w:r w:rsidRPr="00B11D9C">
        <w:rPr>
          <w:rFonts w:eastAsia="Calibri"/>
          <w:lang w:val="en-US" w:eastAsia="en-US"/>
        </w:rPr>
        <w:t xml:space="preserve">ndicator, Stochastic Oscillator, </w:t>
      </w:r>
      <w:r w:rsidR="00472DDC" w:rsidRPr="00472DDC">
        <w:rPr>
          <w:rFonts w:eastAsia="Calibri"/>
          <w:lang w:val="en-US" w:eastAsia="en-US"/>
        </w:rPr>
        <w:t>True strength index</w:t>
      </w:r>
      <w:r w:rsidR="009D0B36">
        <w:rPr>
          <w:rFonts w:eastAsia="Calibri"/>
          <w:lang w:val="en-US" w:eastAsia="en-US"/>
        </w:rPr>
        <w:t xml:space="preserve"> i</w:t>
      </w:r>
      <w:r w:rsidRPr="00B11D9C">
        <w:rPr>
          <w:rFonts w:eastAsia="Calibri"/>
          <w:lang w:val="en-US" w:eastAsia="en-US"/>
        </w:rPr>
        <w:t xml:space="preserve">ndicator, </w:t>
      </w:r>
      <w:r w:rsidR="009D0B36">
        <w:rPr>
          <w:rFonts w:eastAsia="Calibri"/>
          <w:lang w:val="en-US" w:eastAsia="en-US"/>
        </w:rPr>
        <w:t>Ultimate Oscillator, WilliamsR i</w:t>
      </w:r>
      <w:r w:rsidR="008B358F">
        <w:rPr>
          <w:rFonts w:eastAsia="Calibri"/>
          <w:lang w:val="en-US" w:eastAsia="en-US"/>
        </w:rPr>
        <w:t>ndicator are getting</w:t>
      </w:r>
      <w:r w:rsidRPr="00B11D9C">
        <w:rPr>
          <w:rFonts w:eastAsia="Calibri"/>
          <w:lang w:val="en-US" w:eastAsia="en-US"/>
        </w:rPr>
        <w:t xml:space="preserve">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9D0B36" w:rsidP="00E05F2C">
      <w:pPr>
        <w:jc w:val="both"/>
        <w:rPr>
          <w:rFonts w:eastAsia="Calibri"/>
          <w:lang w:val="en-US" w:eastAsia="en-US"/>
        </w:rPr>
      </w:pPr>
      <w:r>
        <w:rPr>
          <w:rFonts w:eastAsia="Calibri"/>
          <w:lang w:val="en-US" w:eastAsia="en-US"/>
        </w:rPr>
        <w:t>For trend indicators, ADX i</w:t>
      </w:r>
      <w:r w:rsidR="00E05F2C" w:rsidRPr="00B11D9C">
        <w:rPr>
          <w:rFonts w:eastAsia="Calibri"/>
          <w:lang w:val="en-US" w:eastAsia="en-US"/>
        </w:rPr>
        <w:t>ndi</w:t>
      </w:r>
      <w:r>
        <w:rPr>
          <w:rFonts w:eastAsia="Calibri"/>
          <w:lang w:val="en-US" w:eastAsia="en-US"/>
        </w:rPr>
        <w:t>cator, Aroon i</w:t>
      </w:r>
      <w:r w:rsidR="00E05F2C" w:rsidRPr="00B11D9C">
        <w:rPr>
          <w:rFonts w:eastAsia="Calibri"/>
          <w:lang w:val="en-US" w:eastAsia="en-US"/>
        </w:rPr>
        <w:t xml:space="preserve">ndicator, </w:t>
      </w:r>
      <w:r w:rsidRPr="009D0B36">
        <w:rPr>
          <w:rFonts w:eastAsia="Calibri"/>
          <w:lang w:val="en-US" w:eastAsia="en-US"/>
        </w:rPr>
        <w:t>Commodity Channel Index</w:t>
      </w:r>
      <w:r>
        <w:rPr>
          <w:rFonts w:eastAsia="Calibri"/>
          <w:lang w:val="en-US" w:eastAsia="en-US"/>
        </w:rPr>
        <w:t xml:space="preserve"> indicator, Ichimoku i</w:t>
      </w:r>
      <w:r w:rsidR="00E05F2C" w:rsidRPr="00B11D9C">
        <w:rPr>
          <w:rFonts w:eastAsia="Calibri"/>
          <w:lang w:val="en-US" w:eastAsia="en-US"/>
        </w:rPr>
        <w:t xml:space="preserve">ndicator, </w:t>
      </w:r>
      <w:r w:rsidRPr="009D0B36">
        <w:rPr>
          <w:rFonts w:eastAsia="Calibri"/>
          <w:lang w:val="en-US" w:eastAsia="en-US"/>
        </w:rPr>
        <w:t>Know Sure Thing</w:t>
      </w:r>
      <w:r>
        <w:rPr>
          <w:rFonts w:eastAsia="Calibri"/>
          <w:lang w:val="en-US" w:eastAsia="en-US"/>
        </w:rPr>
        <w:t xml:space="preserve"> i</w:t>
      </w:r>
      <w:r w:rsidR="00E05F2C" w:rsidRPr="00B11D9C">
        <w:rPr>
          <w:rFonts w:eastAsia="Calibri"/>
          <w:lang w:val="en-US" w:eastAsia="en-US"/>
        </w:rPr>
        <w:t xml:space="preserve">ndicator, MACD, </w:t>
      </w:r>
      <w:r w:rsidRPr="009D0B36">
        <w:rPr>
          <w:rFonts w:eastAsia="Calibri"/>
          <w:lang w:val="en-US" w:eastAsia="en-US"/>
        </w:rPr>
        <w:t>Parabolic Stop and Reverse</w:t>
      </w:r>
      <w:r>
        <w:rPr>
          <w:rFonts w:eastAsia="Calibri"/>
          <w:lang w:val="en-US" w:eastAsia="en-US"/>
        </w:rPr>
        <w:t xml:space="preserve"> i</w:t>
      </w:r>
      <w:r w:rsidR="00E05F2C" w:rsidRPr="00B11D9C">
        <w:rPr>
          <w:rFonts w:eastAsia="Calibri"/>
          <w:lang w:val="en-US" w:eastAsia="en-US"/>
        </w:rPr>
        <w:t xml:space="preserve">ndicator, </w:t>
      </w:r>
      <w:r w:rsidRPr="009D0B36">
        <w:rPr>
          <w:rFonts w:eastAsia="Calibri"/>
          <w:lang w:val="en-US" w:eastAsia="en-US"/>
        </w:rPr>
        <w:t>Exponential Moving Average</w:t>
      </w:r>
      <w:r w:rsidR="00E05F2C" w:rsidRPr="00B11D9C">
        <w:rPr>
          <w:rFonts w:eastAsia="Calibri"/>
          <w:lang w:val="en-US" w:eastAsia="en-US"/>
        </w:rPr>
        <w:t xml:space="preserve"> </w:t>
      </w:r>
      <w:r>
        <w:rPr>
          <w:rFonts w:eastAsia="Calibri"/>
          <w:lang w:val="en-US" w:eastAsia="en-US"/>
        </w:rPr>
        <w:t>i</w:t>
      </w:r>
      <w:r w:rsidR="00E05F2C" w:rsidRPr="00B11D9C">
        <w:rPr>
          <w:rFonts w:eastAsia="Calibri"/>
          <w:lang w:val="en-US" w:eastAsia="en-US"/>
        </w:rPr>
        <w:t xml:space="preserve">ndicator, </w:t>
      </w:r>
      <w:r w:rsidRPr="009D0B36">
        <w:rPr>
          <w:rFonts w:eastAsia="Calibri"/>
          <w:lang w:val="en-US" w:eastAsia="en-US"/>
        </w:rPr>
        <w:t>Weighted Moving Average</w:t>
      </w:r>
      <w:r w:rsidR="00E05F2C" w:rsidRPr="00B11D9C">
        <w:rPr>
          <w:rFonts w:eastAsia="Calibri"/>
          <w:lang w:val="en-US" w:eastAsia="en-US"/>
        </w:rPr>
        <w:t xml:space="preserve"> Indicator, </w:t>
      </w:r>
      <w:r w:rsidR="00E05F2C">
        <w:rPr>
          <w:rFonts w:eastAsia="Calibri"/>
          <w:lang w:val="en-US" w:eastAsia="en-US"/>
        </w:rPr>
        <w:t xml:space="preserve">and </w:t>
      </w:r>
      <w:r w:rsidR="00E05F2C" w:rsidRPr="00B11D9C">
        <w:rPr>
          <w:rFonts w:eastAsia="Calibri"/>
          <w:lang w:val="en-US" w:eastAsia="en-US"/>
        </w:rPr>
        <w:t>Vortex Indicator are being utilized as the feature variables</w:t>
      </w:r>
      <w:r w:rsidR="00E05F2C">
        <w:rPr>
          <w:rFonts w:eastAsia="Calibri"/>
          <w:lang w:val="en-US" w:eastAsia="en-US"/>
        </w:rPr>
        <w:t>.</w:t>
      </w:r>
    </w:p>
    <w:p w:rsidR="00E05F2C" w:rsidRPr="00B11D9C" w:rsidRDefault="00E05F2C" w:rsidP="00E05F2C">
      <w:pPr>
        <w:jc w:val="both"/>
        <w:rPr>
          <w:rFonts w:eastAsia="Calibri"/>
          <w:lang w:val="en-US" w:eastAsia="en-US"/>
        </w:rPr>
      </w:pPr>
    </w:p>
    <w:p w:rsidR="00194B46" w:rsidRDefault="00E05F2C" w:rsidP="00E05F2C">
      <w:pPr>
        <w:jc w:val="both"/>
        <w:rPr>
          <w:rFonts w:eastAsia="Calibri"/>
          <w:lang w:val="en-US" w:eastAsia="en-US"/>
        </w:rPr>
      </w:pPr>
      <w:r w:rsidRPr="00B11D9C">
        <w:rPr>
          <w:rFonts w:eastAsia="Calibri"/>
          <w:lang w:val="en-US" w:eastAsia="en-US"/>
        </w:rPr>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194B46" w:rsidRDefault="00194B46"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For v</w:t>
      </w:r>
      <w:r w:rsidR="00194B46">
        <w:rPr>
          <w:rFonts w:eastAsia="Calibri"/>
          <w:lang w:val="en-US" w:eastAsia="en-US"/>
        </w:rPr>
        <w:t>olume indicators, AccDistIndex indicator, Chaikin Money Flow i</w:t>
      </w:r>
      <w:r w:rsidRPr="00B11D9C">
        <w:rPr>
          <w:rFonts w:eastAsia="Calibri"/>
          <w:lang w:val="en-US" w:eastAsia="en-US"/>
        </w:rPr>
        <w:t>ndic</w:t>
      </w:r>
      <w:r w:rsidR="00194B46">
        <w:rPr>
          <w:rFonts w:eastAsia="Calibri"/>
          <w:lang w:val="en-US" w:eastAsia="en-US"/>
        </w:rPr>
        <w:t>ator, Ease of Movement indicator, Force Index i</w:t>
      </w:r>
      <w:r w:rsidRPr="00B11D9C">
        <w:rPr>
          <w:rFonts w:eastAsia="Calibri"/>
          <w:lang w:val="en-US" w:eastAsia="en-US"/>
        </w:rPr>
        <w:t xml:space="preserve">ndicator, </w:t>
      </w:r>
      <w:r w:rsidR="00194B46" w:rsidRPr="00194B46">
        <w:rPr>
          <w:rFonts w:eastAsia="Calibri"/>
          <w:lang w:val="en-US" w:eastAsia="en-US"/>
        </w:rPr>
        <w:t>Money Flow Index</w:t>
      </w:r>
      <w:r w:rsidR="00194B46">
        <w:rPr>
          <w:rFonts w:eastAsia="Calibri"/>
          <w:lang w:val="en-US" w:eastAsia="en-US"/>
        </w:rPr>
        <w:t xml:space="preserve"> indicator, On Balance Volume indicator, Volume Price Trend i</w:t>
      </w:r>
      <w:r w:rsidRPr="00B11D9C">
        <w:rPr>
          <w:rFonts w:eastAsia="Calibri"/>
          <w:lang w:val="en-US" w:eastAsia="en-US"/>
        </w:rPr>
        <w:t>ndicator, Volume</w:t>
      </w:r>
      <w:r w:rsidR="00194B46">
        <w:rPr>
          <w:rFonts w:eastAsia="Calibri"/>
          <w:lang w:val="en-US" w:eastAsia="en-US"/>
        </w:rPr>
        <w:t xml:space="preserve"> </w:t>
      </w:r>
      <w:r w:rsidRPr="00B11D9C">
        <w:rPr>
          <w:rFonts w:eastAsia="Calibri"/>
          <w:lang w:val="en-US" w:eastAsia="en-US"/>
        </w:rPr>
        <w:t>Weighted</w:t>
      </w:r>
      <w:r w:rsidR="00194B46">
        <w:rPr>
          <w:rFonts w:eastAsia="Calibri"/>
          <w:lang w:val="en-US" w:eastAsia="en-US"/>
        </w:rPr>
        <w:t xml:space="preserve"> </w:t>
      </w:r>
      <w:r w:rsidRPr="00B11D9C">
        <w:rPr>
          <w:rFonts w:eastAsia="Calibri"/>
          <w:lang w:val="en-US" w:eastAsia="en-US"/>
        </w:rPr>
        <w:t>Average</w:t>
      </w:r>
      <w:r w:rsidR="00194B46">
        <w:rPr>
          <w:rFonts w:eastAsia="Calibri"/>
          <w:lang w:val="en-US" w:eastAsia="en-US"/>
        </w:rPr>
        <w:t xml:space="preserve"> </w:t>
      </w:r>
      <w:r w:rsidRPr="00B11D9C">
        <w:rPr>
          <w:rFonts w:eastAsia="Calibri"/>
          <w:lang w:val="en-US" w:eastAsia="en-US"/>
        </w:rPr>
        <w:t>Price, Negative</w:t>
      </w:r>
      <w:r w:rsidR="00194B46">
        <w:rPr>
          <w:rFonts w:eastAsia="Calibri"/>
          <w:lang w:val="en-US" w:eastAsia="en-US"/>
        </w:rPr>
        <w:t xml:space="preserve"> </w:t>
      </w:r>
      <w:r w:rsidRPr="00B11D9C">
        <w:rPr>
          <w:rFonts w:eastAsia="Calibri"/>
          <w:lang w:val="en-US" w:eastAsia="en-US"/>
        </w:rPr>
        <w:t>Volume</w:t>
      </w:r>
      <w:r w:rsidR="00194B46">
        <w:rPr>
          <w:rFonts w:eastAsia="Calibri"/>
          <w:lang w:val="en-US" w:eastAsia="en-US"/>
        </w:rPr>
        <w:t xml:space="preserve"> Index i</w:t>
      </w:r>
      <w:r w:rsidRPr="00B11D9C">
        <w:rPr>
          <w:rFonts w:eastAsia="Calibri"/>
          <w:lang w:val="en-US" w:eastAsia="en-US"/>
        </w:rPr>
        <w:t>ndicator, Daily</w:t>
      </w:r>
      <w:r w:rsidR="00194B46">
        <w:rPr>
          <w:rFonts w:eastAsia="Calibri"/>
          <w:lang w:val="en-US" w:eastAsia="en-US"/>
        </w:rPr>
        <w:t xml:space="preserve"> </w:t>
      </w:r>
      <w:r w:rsidRPr="00B11D9C">
        <w:rPr>
          <w:rFonts w:eastAsia="Calibri"/>
          <w:lang w:val="en-US" w:eastAsia="en-US"/>
        </w:rPr>
        <w:t>Log</w:t>
      </w:r>
      <w:r w:rsidR="00194B46">
        <w:rPr>
          <w:rFonts w:eastAsia="Calibri"/>
          <w:lang w:val="en-US" w:eastAsia="en-US"/>
        </w:rPr>
        <w:t xml:space="preserve"> Return i</w:t>
      </w:r>
      <w:r w:rsidRPr="00B11D9C">
        <w:rPr>
          <w:rFonts w:eastAsia="Calibri"/>
          <w:lang w:val="en-US" w:eastAsia="en-US"/>
        </w:rPr>
        <w:t>ndicator are used as feature variables</w:t>
      </w:r>
      <w:r>
        <w:rPr>
          <w:rFonts w:eastAsia="Calibri"/>
          <w:lang w:val="en-US" w:eastAsia="en-US"/>
        </w:rPr>
        <w:t>.</w:t>
      </w:r>
    </w:p>
    <w:p w:rsidR="00E05F2C" w:rsidRDefault="00E05F2C" w:rsidP="00E05F2C">
      <w:pPr>
        <w:jc w:val="both"/>
        <w:rPr>
          <w:rFonts w:eastAsia="Calibri"/>
          <w:lang w:val="en-US" w:eastAsia="en-US"/>
        </w:rPr>
      </w:pPr>
    </w:p>
    <w:p w:rsidR="00194B46" w:rsidRDefault="00194B46" w:rsidP="00E05F2C">
      <w:pPr>
        <w:jc w:val="both"/>
        <w:rPr>
          <w:rFonts w:eastAsia="Calibri"/>
          <w:lang w:val="en-US" w:eastAsia="en-US"/>
        </w:rPr>
      </w:pPr>
      <w:r>
        <w:rPr>
          <w:rFonts w:eastAsia="Calibri"/>
          <w:b/>
          <w:bCs/>
          <w:lang w:val="en-US" w:eastAsia="en-US"/>
        </w:rPr>
        <w:t>Data s</w:t>
      </w:r>
      <w:r w:rsidR="00E05F2C" w:rsidRPr="00733B68">
        <w:rPr>
          <w:rFonts w:eastAsia="Calibri"/>
          <w:b/>
          <w:bCs/>
          <w:lang w:val="en-US" w:eastAsia="en-US"/>
        </w:rPr>
        <w:t>caling using MinMax Scaler:</w:t>
      </w:r>
      <w:r w:rsidR="00E05F2C">
        <w:rPr>
          <w:rFonts w:eastAsia="Calibri"/>
          <w:b/>
          <w:bCs/>
          <w:lang w:val="en-US" w:eastAsia="en-US"/>
        </w:rPr>
        <w:t xml:space="preserve"> </w:t>
      </w:r>
      <w:r w:rsidR="00E05F2C" w:rsidRPr="0051010D">
        <w:rPr>
          <w:rFonts w:eastAsia="Calibri"/>
          <w:lang w:val="en-US" w:eastAsia="en-US"/>
        </w:rPr>
        <w:t xml:space="preserve">Many machine learning algorithms work higher when features are on a relatively similar scale and close to </w:t>
      </w:r>
      <w:r w:rsidR="00E05F2C">
        <w:rPr>
          <w:rFonts w:eastAsia="Calibri"/>
          <w:lang w:val="en-US" w:eastAsia="en-US"/>
        </w:rPr>
        <w:t xml:space="preserve">being </w:t>
      </w:r>
      <w:r w:rsidR="00E05F2C" w:rsidRPr="0051010D">
        <w:rPr>
          <w:rFonts w:eastAsia="Calibri"/>
          <w:lang w:val="en-US" w:eastAsia="en-US"/>
        </w:rPr>
        <w:t>normally distributed. MinMaxScaler, Rob</w:t>
      </w:r>
      <w:r>
        <w:rPr>
          <w:rFonts w:eastAsia="Calibri"/>
          <w:lang w:val="en-US" w:eastAsia="en-US"/>
        </w:rPr>
        <w:t>ustScaler, StandardScaler, and N</w:t>
      </w:r>
      <w:r w:rsidR="00E05F2C" w:rsidRPr="0051010D">
        <w:rPr>
          <w:rFonts w:eastAsia="Calibri"/>
          <w:lang w:val="en-US" w:eastAsia="en-US"/>
        </w:rPr>
        <w:t>ormali</w:t>
      </w:r>
      <w:r w:rsidR="00E05F2C">
        <w:rPr>
          <w:rFonts w:eastAsia="Calibri"/>
          <w:lang w:val="en-US" w:eastAsia="en-US"/>
        </w:rPr>
        <w:t>z</w:t>
      </w:r>
      <w:r w:rsidR="00E05F2C" w:rsidRPr="0051010D">
        <w:rPr>
          <w:rFonts w:eastAsia="Calibri"/>
          <w:lang w:val="en-US" w:eastAsia="en-US"/>
        </w:rPr>
        <w:t xml:space="preserve">er are scikit-learn ways to preprocess info for machine learning. The methodology which is needed to be deployed depends on </w:t>
      </w:r>
      <w:r w:rsidR="00E05F2C">
        <w:rPr>
          <w:rFonts w:eastAsia="Calibri"/>
          <w:lang w:val="en-US" w:eastAsia="en-US"/>
        </w:rPr>
        <w:t xml:space="preserve">the </w:t>
      </w:r>
      <w:r w:rsidR="00E05F2C" w:rsidRPr="0051010D">
        <w:rPr>
          <w:rFonts w:eastAsia="Calibri"/>
          <w:lang w:val="en-US" w:eastAsia="en-US"/>
        </w:rPr>
        <w:t>model kind and feature values.</w:t>
      </w:r>
    </w:p>
    <w:p w:rsidR="00194B46" w:rsidRDefault="00194B46" w:rsidP="00E05F2C">
      <w:pPr>
        <w:jc w:val="both"/>
        <w:rPr>
          <w:rFonts w:eastAsia="Calibri"/>
          <w:lang w:val="en-US" w:eastAsia="en-US"/>
        </w:rPr>
      </w:pPr>
    </w:p>
    <w:p w:rsidR="00E05F2C" w:rsidRDefault="00194B46" w:rsidP="00E05F2C">
      <w:pPr>
        <w:jc w:val="both"/>
        <w:rPr>
          <w:rFonts w:eastAsia="Calibri"/>
          <w:lang w:val="en-US" w:eastAsia="en-US"/>
        </w:rPr>
      </w:pPr>
      <w:r>
        <w:rPr>
          <w:rFonts w:eastAsia="Calibri"/>
          <w:lang w:val="en-US" w:eastAsia="en-US"/>
        </w:rPr>
        <w:t>Data s</w:t>
      </w:r>
      <w:r w:rsidR="00E05F2C" w:rsidRPr="0051010D">
        <w:rPr>
          <w:rFonts w:eastAsia="Calibri"/>
          <w:lang w:val="en-US" w:eastAsia="en-US"/>
        </w:rPr>
        <w:t xml:space="preserve">caling is a data preprocessing step for numerical variables. Several machine learning algorithms like </w:t>
      </w:r>
      <w:r w:rsidR="00E05F2C">
        <w:rPr>
          <w:rFonts w:eastAsia="Calibri"/>
          <w:lang w:val="en-US" w:eastAsia="en-US"/>
        </w:rPr>
        <w:t xml:space="preserve">the </w:t>
      </w:r>
      <w:r>
        <w:rPr>
          <w:rFonts w:eastAsia="Calibri"/>
          <w:lang w:val="en-US" w:eastAsia="en-US"/>
        </w:rPr>
        <w:t>g</w:t>
      </w:r>
      <w:r w:rsidR="00E05F2C" w:rsidRPr="0051010D">
        <w:rPr>
          <w:rFonts w:eastAsia="Calibri"/>
          <w:lang w:val="en-US" w:eastAsia="en-US"/>
        </w:rPr>
        <w:t xml:space="preserve">radient descent process, KNN algorithmic rule, linear and </w:t>
      </w:r>
      <w:r w:rsidR="00E05F2C">
        <w:rPr>
          <w:rFonts w:eastAsia="Calibri"/>
          <w:lang w:val="en-US" w:eastAsia="en-US"/>
        </w:rPr>
        <w:t>LR</w:t>
      </w:r>
      <w:r w:rsidR="00E05F2C" w:rsidRPr="0051010D">
        <w:rPr>
          <w:rFonts w:eastAsia="Calibri"/>
          <w:lang w:val="en-US" w:eastAsia="en-US"/>
        </w:rPr>
        <w:t>, etc. need data scaling to supply sensible results. Varied scalers are defined for this purpose.</w:t>
      </w:r>
      <w:r w:rsidR="00E05F2C">
        <w:rPr>
          <w:rFonts w:eastAsia="Calibri"/>
          <w:lang w:val="en-US" w:eastAsia="en-US"/>
        </w:rPr>
        <w:t xml:space="preserve"> </w:t>
      </w:r>
      <w:r w:rsidR="00E05F2C" w:rsidRPr="0051010D">
        <w:rPr>
          <w:rFonts w:eastAsia="Calibri"/>
          <w:lang w:val="en-US" w:eastAsia="en-US"/>
        </w:rPr>
        <w:t>The fit (data) methodology is employed to work out the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for a given feature </w:t>
      </w:r>
      <w:r w:rsidR="00E05F2C">
        <w:rPr>
          <w:rFonts w:eastAsia="Calibri"/>
          <w:lang w:val="en-US" w:eastAsia="en-US"/>
        </w:rPr>
        <w:t>so</w:t>
      </w:r>
      <w:r w:rsidR="00E05F2C"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calculated using the fit () methodology. The</w:t>
      </w:r>
      <w:r w:rsidR="00E05F2C">
        <w:rPr>
          <w:rFonts w:eastAsia="Calibri"/>
          <w:lang w:val="en-US" w:eastAsia="en-US"/>
        </w:rPr>
        <w:t xml:space="preserve"> </w:t>
      </w:r>
      <w:r w:rsidR="00E05F2C" w:rsidRPr="0051010D">
        <w:rPr>
          <w:rFonts w:eastAsia="Calibri"/>
          <w:lang w:val="en-US" w:eastAsia="en-US"/>
        </w:rPr>
        <w:t>fit transform () method does both fit and transform.</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the most of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sidR="00194B46">
        <w:rPr>
          <w:rFonts w:eastAsia="Calibri"/>
          <w:lang w:val="en-US" w:eastAsia="en-US"/>
        </w:rPr>
        <w:t xml:space="preserve"> The current c</w:t>
      </w:r>
      <w:r w:rsidRPr="00BC5FC5">
        <w:rPr>
          <w:rFonts w:eastAsia="Calibri"/>
          <w:lang w:val="en-US" w:eastAsia="en-US"/>
        </w:rPr>
        <w:t>hapter</w:t>
      </w:r>
      <w:r>
        <w:rPr>
          <w:rFonts w:eastAsia="Calibri"/>
          <w:lang w:val="en-US" w:eastAsia="en-US"/>
        </w:rPr>
        <w:t xml:space="preserve"> is intended</w:t>
      </w:r>
      <w:r w:rsidRPr="00BC5FC5">
        <w:rPr>
          <w:rFonts w:eastAsia="Calibri"/>
          <w:lang w:val="en-US" w:eastAsia="en-US"/>
        </w:rPr>
        <w:t xml:space="preserve"> on making ready </w:t>
      </w:r>
      <w:r>
        <w:rPr>
          <w:rFonts w:eastAsia="Calibri"/>
          <w:lang w:val="en-US" w:eastAsia="en-US"/>
        </w:rPr>
        <w:t>the</w:t>
      </w:r>
      <w:r w:rsidRPr="00BC5FC5">
        <w:rPr>
          <w:rFonts w:eastAsia="Calibri"/>
          <w:lang w:val="en-US" w:eastAsia="en-US"/>
        </w:rPr>
        <w:t xml:space="preserve"> d</w:t>
      </w:r>
      <w:r w:rsidR="00194B46">
        <w:rPr>
          <w:rFonts w:eastAsia="Calibri"/>
          <w:lang w:val="en-US" w:eastAsia="en-US"/>
        </w:rPr>
        <w:t>ata to be future-ready for the model</w:t>
      </w:r>
      <w:r w:rsidR="008B358F">
        <w:rPr>
          <w:rFonts w:eastAsia="Calibri"/>
          <w:lang w:val="en-US" w:eastAsia="en-US"/>
        </w:rPr>
        <w:t>-</w:t>
      </w:r>
      <w:r w:rsidR="00194B46">
        <w:rPr>
          <w:rFonts w:eastAsia="Calibri"/>
          <w:lang w:val="en-US" w:eastAsia="en-US"/>
        </w:rPr>
        <w:t>b</w:t>
      </w:r>
      <w:r w:rsidRPr="00BC5FC5">
        <w:rPr>
          <w:rFonts w:eastAsia="Calibri"/>
          <w:lang w:val="en-US" w:eastAsia="en-US"/>
        </w:rPr>
        <w:t xml:space="preserve">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Pr>
          <w:rFonts w:eastAsia="Calibri"/>
          <w:lang w:val="en-US" w:eastAsia="en-US"/>
        </w:rPr>
        <w:t>Data</w:t>
      </w:r>
      <w:r w:rsidRPr="00BC5FC5">
        <w:rPr>
          <w:rFonts w:eastAsia="Calibri"/>
          <w:lang w:val="en-US" w:eastAsia="en-US"/>
        </w:rPr>
        <w:t xml:space="preserve"> Modelling section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0889377"/>
      <w:r>
        <w:rPr>
          <w:rFonts w:eastAsia="Calibri"/>
          <w:lang w:eastAsia="en-US"/>
        </w:rPr>
        <w:lastRenderedPageBreak/>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Modelling strategies and Model Evaluation Rule:</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Modelling Strategies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 Evaluation Rule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Go Long Direction Prediction performed separately using Momentum, Trend, Volatility, and Volume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895576" w:rsidRDefault="00895576" w:rsidP="00895576">
      <w:pPr>
        <w:jc w:val="both"/>
        <w:rPr>
          <w:rFonts w:eastAsia="Calibri"/>
        </w:rPr>
      </w:pPr>
    </w:p>
    <w:p w:rsidR="00895576" w:rsidRDefault="00AF641D" w:rsidP="00895576">
      <w:pPr>
        <w:jc w:val="both"/>
        <w:rPr>
          <w:rFonts w:eastAsia="Calibri"/>
        </w:rPr>
      </w:pPr>
      <w:r>
        <w:rPr>
          <w:rFonts w:eastAsia="Calibri"/>
        </w:rPr>
        <w:t>Table 9.1 explains the modelling strategies and m</w:t>
      </w:r>
      <w:r w:rsidR="00895576" w:rsidRPr="00895576">
        <w:rPr>
          <w:rFonts w:eastAsia="Calibri"/>
        </w:rPr>
        <w:t xml:space="preserve">odel Evaluation Rule used </w:t>
      </w:r>
      <w:r w:rsidR="008B358F">
        <w:rPr>
          <w:rFonts w:eastAsia="Calibri"/>
        </w:rPr>
        <w:t>f</w:t>
      </w:r>
      <w:r w:rsidR="00895576" w:rsidRPr="00895576">
        <w:rPr>
          <w:rFonts w:eastAsia="Calibri"/>
        </w:rPr>
        <w:t>or this project.</w:t>
      </w:r>
      <w:r w:rsidR="00895576">
        <w:rPr>
          <w:rFonts w:eastAsia="Calibri"/>
        </w:rPr>
        <w:t xml:space="preserve"> The </w:t>
      </w:r>
      <w:r w:rsidR="008B358F">
        <w:rPr>
          <w:rFonts w:eastAsia="Calibri"/>
        </w:rPr>
        <w:t>six</w:t>
      </w:r>
      <w:r w:rsidR="00895576" w:rsidRPr="00234448">
        <w:rPr>
          <w:rFonts w:eastAsia="Calibri"/>
        </w:rPr>
        <w:t>-day consecutive closing price for the stock under consi</w:t>
      </w:r>
      <w:r w:rsidR="008B358F">
        <w:rPr>
          <w:rFonts w:eastAsia="Calibri"/>
        </w:rPr>
        <w:t>deration is being taken. These six</w:t>
      </w:r>
      <w:r w:rsidR="00895576" w:rsidRPr="00234448">
        <w:rPr>
          <w:rFonts w:eastAsia="Calibri"/>
        </w:rPr>
        <w:t xml:space="preserve"> days</w:t>
      </w:r>
      <w:r w:rsidR="00895576">
        <w:rPr>
          <w:rFonts w:eastAsia="Calibri"/>
        </w:rPr>
        <w:t>'</w:t>
      </w:r>
      <w:r w:rsidR="00895576" w:rsidRPr="00234448">
        <w:rPr>
          <w:rFonts w:eastAsia="Calibri"/>
        </w:rPr>
        <w:t xml:space="preserve"> consecutive closing prices will be </w:t>
      </w:r>
      <w:r w:rsidR="00895576">
        <w:rPr>
          <w:rFonts w:eastAsia="Calibri"/>
        </w:rPr>
        <w:t xml:space="preserve">getting </w:t>
      </w:r>
      <w:r w:rsidR="00582A9A">
        <w:rPr>
          <w:rFonts w:eastAsia="Calibri"/>
        </w:rPr>
        <w:t>tabulated w</w:t>
      </w:r>
      <w:r w:rsidR="00895576" w:rsidRPr="00234448">
        <w:rPr>
          <w:rFonts w:eastAsia="Calibri"/>
        </w:rPr>
        <w:t xml:space="preserve">eek on week for the entire dataset and will </w:t>
      </w:r>
      <w:r w:rsidR="008B358F">
        <w:rPr>
          <w:rFonts w:eastAsia="Calibri"/>
        </w:rPr>
        <w:t>be utilized as six</w:t>
      </w:r>
      <w:r w:rsidR="00895576" w:rsidRPr="00234448">
        <w:rPr>
          <w:rFonts w:eastAsia="Calibri"/>
        </w:rPr>
        <w:t xml:space="preserve"> different feature variables for building the classification Model.</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The difference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00E530B6">
        <w:rPr>
          <w:rFonts w:eastAsia="Calibri"/>
        </w:rPr>
        <w:t>day c</w:t>
      </w:r>
      <w:r w:rsidRPr="00234448">
        <w:rPr>
          <w:rFonts w:eastAsia="Calibri"/>
        </w:rPr>
        <w:t xml:space="preserve">losing price is determined. </w:t>
      </w:r>
      <w:r w:rsidR="00E530B6">
        <w:rPr>
          <w:rFonts w:eastAsia="Calibri"/>
        </w:rPr>
        <w:t>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an increase from the seven</w:t>
      </w:r>
      <w:r w:rsidRPr="00234448">
        <w:rPr>
          <w:rFonts w:eastAsia="Calibri"/>
        </w:rPr>
        <w:t>th day by 0.</w:t>
      </w:r>
      <w:r>
        <w:rPr>
          <w:rFonts w:eastAsia="Calibri"/>
        </w:rPr>
        <w:t>7</w:t>
      </w:r>
      <w:r w:rsidRPr="00234448">
        <w:rPr>
          <w:rFonts w:eastAsia="Calibri"/>
        </w:rPr>
        <w:t>% or more, the direction of the closing pric</w:t>
      </w:r>
      <w:r w:rsidR="00E530B6">
        <w:rPr>
          <w:rFonts w:eastAsia="Calibri"/>
        </w:rPr>
        <w:t>e can be made positive. 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 decrease from the seven</w:t>
      </w:r>
      <w:r w:rsidRPr="00234448">
        <w:rPr>
          <w:rFonts w:eastAsia="Calibri"/>
        </w:rPr>
        <w:t>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E530B6" w:rsidRDefault="00E530B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t xml:space="preserve"> </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E530B6" w:rsidRDefault="00E530B6" w:rsidP="00895576">
      <w:pPr>
        <w:jc w:val="both"/>
        <w:rPr>
          <w:rFonts w:eastAsia="Calibri"/>
        </w:rPr>
      </w:pPr>
    </w:p>
    <w:p w:rsidR="00895576" w:rsidRDefault="00895576" w:rsidP="00895576">
      <w:pPr>
        <w:jc w:val="both"/>
        <w:rPr>
          <w:rFonts w:eastAsia="Calibri"/>
        </w:rPr>
      </w:pPr>
      <w:r w:rsidRPr="00396CE9">
        <w:rPr>
          <w:rFonts w:eastAsia="Calibri"/>
        </w:rPr>
        <w:t xml:space="preserve">Once it is determined </w:t>
      </w:r>
      <w:r>
        <w:rPr>
          <w:rFonts w:eastAsia="Calibri"/>
        </w:rPr>
        <w:t xml:space="preserve">to </w:t>
      </w:r>
      <w:r w:rsidRPr="00396CE9">
        <w:rPr>
          <w:rFonts w:eastAsia="Calibri"/>
        </w:rPr>
        <w:t>say for example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feature variable is increased to 10 days. Therefore,</w:t>
      </w:r>
      <w:r>
        <w:rPr>
          <w:rFonts w:eastAsia="Calibri"/>
        </w:rPr>
        <w:t xml:space="preserve"> a </w:t>
      </w:r>
      <w:r w:rsidRPr="00396CE9">
        <w:rPr>
          <w:rFonts w:eastAsia="Calibri"/>
        </w:rPr>
        <w:t>10-day consecutive closing price for the stock under consideration is being taken. These 10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Pr>
          <w:rFonts w:eastAsia="Calibri"/>
        </w:rPr>
        <w:t>d</w:t>
      </w:r>
      <w:r w:rsidRPr="00396CE9">
        <w:rPr>
          <w:rFonts w:eastAsia="Calibri"/>
        </w:rPr>
        <w:t xml:space="preserve"> to 14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feature variable is increased to 14 days.</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895576">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nalysis to build</w:t>
      </w:r>
      <w:r w:rsidR="00E530B6">
        <w:rPr>
          <w:rFonts w:eastAsia="Calibri"/>
        </w:rPr>
        <w:t xml:space="preserve"> another set of classification m</w:t>
      </w:r>
      <w:r w:rsidR="00895576" w:rsidRPr="00E92C48">
        <w:rPr>
          <w:rFonts w:eastAsia="Calibri"/>
        </w:rPr>
        <w:t xml:space="preserve">odels. All different types of technical indicators namely momentum indicators, trend indicators, volatility indicators, </w:t>
      </w:r>
      <w:r w:rsidR="00895576">
        <w:rPr>
          <w:rFonts w:eastAsia="Calibri"/>
        </w:rPr>
        <w:t xml:space="preserve">and </w:t>
      </w:r>
      <w:r w:rsidR="00895576" w:rsidRPr="00E92C48">
        <w:rPr>
          <w:rFonts w:eastAsia="Calibri"/>
        </w:rPr>
        <w:t xml:space="preserve">volume indicators </w:t>
      </w:r>
      <w:r w:rsidR="00895576">
        <w:rPr>
          <w:rFonts w:eastAsia="Calibri"/>
        </w:rPr>
        <w:t>are being</w:t>
      </w:r>
      <w:r w:rsidR="00895576" w:rsidRPr="00E92C48">
        <w:rPr>
          <w:rFonts w:eastAsia="Calibri"/>
        </w:rPr>
        <w:t xml:space="preserve"> utilized as feature variables based on the input dataset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Pr>
          <w:rFonts w:eastAsia="Calibri"/>
        </w:rPr>
        <w:t xml:space="preserve"> </w:t>
      </w:r>
      <w:r w:rsidR="00AF641D">
        <w:t>The a</w:t>
      </w:r>
      <w:r w:rsidRPr="00E92C48">
        <w:t xml:space="preserve">ctual direction of the close price is estimated as </w:t>
      </w:r>
      <w:r>
        <w:t xml:space="preserve">a </w:t>
      </w:r>
      <w:r w:rsidRPr="00E92C48">
        <w:t xml:space="preserve">percentage change of the close price </w:t>
      </w:r>
      <w:r>
        <w:t xml:space="preserve">as </w:t>
      </w:r>
      <w:r w:rsidRPr="00E92C48">
        <w:t>0.5% for all technical indicators-based classificatio</w:t>
      </w:r>
      <w:r w:rsidR="00AF641D">
        <w:t>n m</w:t>
      </w:r>
      <w:r w:rsidRPr="00E92C48">
        <w:t>odels.</w:t>
      </w:r>
      <w:r>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AF641D"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 xml:space="preserve">lassification models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Pr>
          <w:color w:val="000000"/>
          <w:shd w:val="clear" w:color="auto" w:fill="FFFFFF"/>
        </w:rPr>
        <w:t xml:space="preserve"> re</w:t>
      </w:r>
      <w:r w:rsidRPr="009107B3">
        <w:rPr>
          <w:color w:val="000000"/>
          <w:shd w:val="clear" w:color="auto" w:fill="FFFFFF"/>
        </w:rPr>
        <w:t>deployed and their prediction accuracy is being compared</w:t>
      </w:r>
      <w:r>
        <w:rPr>
          <w:color w:val="000000"/>
          <w:shd w:val="clear" w:color="auto" w:fill="FFFFFF"/>
        </w:rPr>
        <w:t>.</w:t>
      </w:r>
    </w:p>
    <w:p w:rsidR="00AF641D" w:rsidRDefault="00AF641D"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sidR="00E530B6">
        <w:rPr>
          <w:color w:val="000000"/>
          <w:shd w:val="clear" w:color="auto" w:fill="FFFFFF"/>
        </w:rPr>
        <w:t>twenty</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895576" w:rsidRDefault="00895576" w:rsidP="00895576">
      <w:pPr>
        <w:jc w:val="both"/>
        <w:rPr>
          <w:rFonts w:eastAsia="Calibri"/>
        </w:rPr>
      </w:pPr>
    </w:p>
    <w:p w:rsidR="00895576"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Pr>
          <w:color w:val="000000"/>
          <w:shd w:val="clear" w:color="auto" w:fill="FFFFFF"/>
        </w:rPr>
        <w:t xml:space="preserve"> </w:t>
      </w:r>
      <w:r w:rsidR="00E530B6">
        <w:rPr>
          <w:color w:val="000000"/>
          <w:shd w:val="clear" w:color="auto" w:fill="FFFFFF"/>
        </w:rPr>
        <w:t>Daily t</w:t>
      </w:r>
      <w:r w:rsidRPr="00180E7E">
        <w:rPr>
          <w:color w:val="000000"/>
          <w:shd w:val="clear" w:color="auto" w:fill="FFFFFF"/>
        </w:rPr>
        <w:t xml:space="preserve">rading </w:t>
      </w:r>
      <w:r w:rsidR="00E530B6">
        <w:rPr>
          <w:color w:val="000000"/>
          <w:shd w:val="clear" w:color="auto" w:fill="FFFFFF"/>
        </w:rPr>
        <w:t>d</w:t>
      </w:r>
      <w:r w:rsidRPr="00180E7E">
        <w:rPr>
          <w:color w:val="000000"/>
          <w:shd w:val="clear" w:color="auto" w:fill="FFFFFF"/>
        </w:rPr>
        <w:t xml:space="preserve">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895576" w:rsidRDefault="00895576" w:rsidP="00895576">
      <w:pPr>
        <w:jc w:val="both"/>
        <w:rPr>
          <w:rFonts w:eastAsia="Calibri"/>
        </w:rPr>
      </w:pPr>
    </w:p>
    <w:p w:rsidR="00895576" w:rsidRDefault="00895576" w:rsidP="00895576">
      <w:pPr>
        <w:jc w:val="both"/>
      </w:pPr>
      <w:r>
        <w:rPr>
          <w:color w:val="000000"/>
          <w:shd w:val="clear" w:color="auto" w:fill="FFFFFF"/>
        </w:rPr>
        <w:t xml:space="preserve">The </w:t>
      </w:r>
      <w:r w:rsidR="00AF641D">
        <w:rPr>
          <w:color w:val="000000"/>
          <w:shd w:val="clear" w:color="auto" w:fill="FFFFFF"/>
        </w:rPr>
        <w:t>current chapter focused</w:t>
      </w:r>
      <w:r w:rsidR="00E530B6">
        <w:rPr>
          <w:color w:val="000000"/>
          <w:shd w:val="clear" w:color="auto" w:fill="FFFFFF"/>
        </w:rPr>
        <w:t xml:space="preserve"> on employing various m</w:t>
      </w:r>
      <w:r>
        <w:rPr>
          <w:color w:val="000000"/>
          <w:shd w:val="clear" w:color="auto" w:fill="FFFFFF"/>
        </w:rPr>
        <w:t xml:space="preserve">odelling algorithms to determine the accuracy of the trend prediction. The next chapter speaks about the </w:t>
      </w:r>
      <w:r w:rsidR="00E530B6">
        <w:rPr>
          <w:rFonts w:eastAsia="Calibri"/>
          <w:lang w:eastAsia="en-US"/>
        </w:rPr>
        <w:t>data e</w:t>
      </w:r>
      <w:r>
        <w:rPr>
          <w:rFonts w:eastAsia="Calibri"/>
          <w:lang w:eastAsia="en-US"/>
        </w:rPr>
        <w:t>valuation</w:t>
      </w:r>
      <w:r>
        <w:rPr>
          <w:rFonts w:eastAsia="Calibri"/>
          <w:lang w:val="en-US" w:eastAsia="en-US"/>
        </w:rPr>
        <w:t xml:space="preserve"> phase of the </w:t>
      </w:r>
      <w:r w:rsidR="00AF641D">
        <w:t>CRISP-DM framework. The data e</w:t>
      </w:r>
      <w:r>
        <w:t>valuation phase is the result of the Data Mod</w:t>
      </w:r>
      <w:r w:rsidR="00E530B6">
        <w:t>elling phase and discusses the m</w:t>
      </w:r>
      <w:r>
        <w:t xml:space="preserve">etrics utilized to determine the extent of the success achieved </w:t>
      </w:r>
      <w:r w:rsidR="00E530B6">
        <w:t>from the different modelling algorithms employed on the target v</w:t>
      </w:r>
      <w:r>
        <w:t>ariable.</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F641D" w:rsidRDefault="00AF641D" w:rsidP="00797D76">
      <w:pPr>
        <w:spacing w:line="276" w:lineRule="auto"/>
        <w:contextualSpacing/>
        <w:jc w:val="both"/>
        <w:rPr>
          <w:rFonts w:eastAsia="Calibri"/>
          <w:lang w:val="en-US" w:eastAsia="en-US"/>
        </w:rPr>
      </w:pPr>
    </w:p>
    <w:p w:rsidR="00797D76" w:rsidRDefault="00484B47" w:rsidP="00F14929">
      <w:pPr>
        <w:pStyle w:val="Heading1"/>
        <w:ind w:hanging="547"/>
        <w:jc w:val="center"/>
        <w:rPr>
          <w:rFonts w:eastAsia="Calibri"/>
          <w:lang w:eastAsia="en-US"/>
        </w:rPr>
      </w:pPr>
      <w:bookmarkStart w:id="31" w:name="_Toc120889378"/>
      <w:r>
        <w:rPr>
          <w:rFonts w:eastAsia="Calibri"/>
          <w:lang w:eastAsia="en-US"/>
        </w:rPr>
        <w:lastRenderedPageBreak/>
        <w:t>Chapter 10</w:t>
      </w:r>
      <w:r w:rsidR="00F14929">
        <w:rPr>
          <w:rFonts w:eastAsia="Calibri"/>
          <w:lang w:eastAsia="en-US"/>
        </w:rPr>
        <w:t>: Model</w:t>
      </w:r>
      <w:r w:rsidR="00A3204B">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models. Various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will examine all the results derived from the various models and figure out the best model which has been most successful in minimizing the prediction errors.</w:t>
      </w:r>
    </w:p>
    <w:p w:rsidR="00F14929" w:rsidRDefault="00F14929" w:rsidP="00F14929">
      <w:pPr>
        <w:jc w:val="both"/>
        <w:rPr>
          <w:rFonts w:cstheme="minorHAnsi"/>
        </w:rPr>
      </w:pPr>
    </w:p>
    <w:p w:rsidR="00F14929" w:rsidRPr="006E19EA" w:rsidRDefault="00F14929" w:rsidP="00F14929">
      <w:pPr>
        <w:jc w:val="both"/>
        <w:rPr>
          <w:b/>
        </w:rPr>
      </w:pPr>
      <w:r w:rsidRPr="006E19EA">
        <w:rPr>
          <w:rFonts w:eastAsia="Calibri"/>
          <w:b/>
        </w:rPr>
        <w:t xml:space="preserve">Model Evaluation using LR Classifier for </w:t>
      </w:r>
      <w:r w:rsidRPr="006E19EA">
        <w:rPr>
          <w:b/>
        </w:rPr>
        <w:t>Go Long Direction Prediction: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can be observed that </w:t>
      </w:r>
      <w:r w:rsidR="00E530B6">
        <w:t>Go long direction p</w:t>
      </w:r>
      <w:r w:rsidR="00083AFA">
        <w:t>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Style w:val="Strong"/>
          <w:color w:val="000000"/>
        </w:rPr>
      </w:pPr>
    </w:p>
    <w:p w:rsidR="00F14929" w:rsidRDefault="00F14929" w:rsidP="00F14929">
      <w:pPr>
        <w:rPr>
          <w:rFonts w:eastAsia="Calibri"/>
        </w:rPr>
      </w:pPr>
    </w:p>
    <w:p w:rsidR="00F14929" w:rsidRPr="006E19EA" w:rsidRDefault="00F14929" w:rsidP="00F14929">
      <w:pPr>
        <w:jc w:val="both"/>
        <w:rPr>
          <w:b/>
        </w:rPr>
      </w:pPr>
      <w:r w:rsidRPr="006E19EA">
        <w:rPr>
          <w:rFonts w:eastAsia="Calibri"/>
          <w:b/>
        </w:rPr>
        <w:lastRenderedPageBreak/>
        <w:t xml:space="preserve">Model Evaluation using RF Classifier for </w:t>
      </w:r>
      <w:r w:rsidRPr="006E19EA">
        <w:rPr>
          <w:b/>
        </w:rPr>
        <w:t>Go Long Direction Prediction:</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F14929" w:rsidRDefault="00F14929" w:rsidP="00F14929"/>
    <w:p w:rsidR="00F14929" w:rsidRDefault="00F14929" w:rsidP="00F14929">
      <w:pPr>
        <w:jc w:val="both"/>
      </w:pPr>
      <w:r w:rsidRPr="009522E7">
        <w:t>From Table</w:t>
      </w:r>
      <w:r>
        <w:t xml:space="preserve"> 10.2</w:t>
      </w:r>
      <w:r w:rsidRPr="009522E7">
        <w:t xml:space="preserve">, it can be observed that </w:t>
      </w:r>
      <w:r w:rsidR="00083AFA">
        <w:t>direction d</w:t>
      </w:r>
      <w:r w:rsidRPr="00085A84">
        <w:t xml:space="preserve">etection </w:t>
      </w:r>
      <w:r w:rsidRPr="009522E7">
        <w:t xml:space="preserve">has given the highest </w:t>
      </w:r>
      <w:r>
        <w:t xml:space="preserve">precision, accuracy, and recall </w:t>
      </w:r>
      <w:r w:rsidRPr="009522E7">
        <w:t xml:space="preserve">in prediction. </w:t>
      </w:r>
      <w:r>
        <w:t>Also</w:t>
      </w:r>
      <w:r w:rsidRPr="009522E7">
        <w:t xml:space="preserve">, </w:t>
      </w:r>
      <w:r w:rsidR="0071796A" w:rsidRPr="003A6327">
        <w:t>go</w:t>
      </w:r>
      <w:r w:rsidRPr="003A6327">
        <w:t xml:space="preserve"> </w:t>
      </w:r>
      <w:r w:rsidR="00083AFA">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F14929" w:rsidP="00F14929">
      <w:pPr>
        <w:jc w:val="both"/>
        <w:rPr>
          <w:b/>
        </w:rPr>
      </w:pPr>
      <w:r w:rsidRPr="006E19EA">
        <w:rPr>
          <w:rFonts w:eastAsia="Calibri"/>
          <w:b/>
        </w:rPr>
        <w:lastRenderedPageBreak/>
        <w:t xml:space="preserve">Model Evaluation using XG Boost Classifier for </w:t>
      </w:r>
      <w:r w:rsidRPr="006E19EA">
        <w:rPr>
          <w:b/>
        </w:rPr>
        <w:t>Go Long Direction Prediction: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F14929" w:rsidRDefault="00F14929" w:rsidP="00F14929">
      <w:pPr>
        <w:jc w:val="both"/>
      </w:pPr>
      <w:r w:rsidRPr="009522E7">
        <w:t>From Table</w:t>
      </w:r>
      <w:r>
        <w:t xml:space="preserve"> 10.3</w:t>
      </w:r>
      <w:r w:rsidRPr="009522E7">
        <w:t xml:space="preserve">, it can be observed that </w:t>
      </w:r>
      <w:r w:rsidRPr="003A6327">
        <w:t>G</w:t>
      </w:r>
      <w:r w:rsidR="00083AFA">
        <w:t>o l</w:t>
      </w:r>
      <w:r w:rsidRPr="003A6327">
        <w:t xml:space="preserve">ong </w:t>
      </w:r>
      <w:r w:rsidR="00083AFA">
        <w:t>d</w:t>
      </w:r>
      <w:r w:rsidRPr="003A6327">
        <w:t xml:space="preserve">irection </w:t>
      </w:r>
      <w:r w:rsidR="00083AFA">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800944" w:rsidRDefault="00800944"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0889380"/>
      <w:r>
        <w:rPr>
          <w:rFonts w:eastAsia="Calibri"/>
          <w:lang w:eastAsia="en-US"/>
        </w:rPr>
        <w:lastRenderedPageBreak/>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Default="00EB37E4" w:rsidP="00EB37E4">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Pr>
          <w:rStyle w:val="Heading1Char"/>
          <w:rFonts w:eastAsiaTheme="majorEastAsia"/>
          <w:sz w:val="24"/>
          <w:szCs w:val="24"/>
        </w:rPr>
        <w:t xml:space="preserve">and </w:t>
      </w:r>
      <w:r w:rsidRPr="00BF38CA">
        <w:rPr>
          <w:b/>
        </w:rPr>
        <w:t>Go Long Direction Prediction using the</w:t>
      </w:r>
      <w:r>
        <w:t xml:space="preserve"> </w:t>
      </w:r>
      <w:r>
        <w:rPr>
          <w:rStyle w:val="Heading1Char"/>
          <w:rFonts w:eastAsiaTheme="majorEastAsia"/>
          <w:sz w:val="24"/>
          <w:szCs w:val="24"/>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Modelling Strategies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EB37E4" w:rsidP="00A25E2C">
            <w:pPr>
              <w:jc w:val="both"/>
              <w:rPr>
                <w:sz w:val="16"/>
                <w:szCs w:val="16"/>
              </w:rPr>
            </w:pPr>
            <w:r w:rsidRPr="00BF38CA">
              <w:rPr>
                <w:sz w:val="16"/>
                <w:szCs w:val="16"/>
              </w:rPr>
              <w:t>Direction Detection by 6,10,14 days consecutive closing prices split week on the week</w:t>
            </w:r>
          </w:p>
          <w:p w:rsidR="00EB37E4" w:rsidRPr="00BF38CA" w:rsidRDefault="00EB37E4" w:rsidP="00A25E2C">
            <w:pPr>
              <w:jc w:val="both"/>
              <w:rPr>
                <w:sz w:val="16"/>
                <w:szCs w:val="16"/>
                <w:lang w:val="en-US"/>
              </w:rPr>
            </w:pPr>
            <w:r w:rsidRPr="00BF38CA">
              <w:rPr>
                <w:sz w:val="16"/>
                <w:szCs w:val="16"/>
              </w:rPr>
              <w:t>(RF Classifier)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Volume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Momentum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Trend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Volatility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8739D5">
      <w:pPr>
        <w:jc w:val="both"/>
      </w:pPr>
      <w:r w:rsidRPr="00050CD6">
        <w:t>From Table</w:t>
      </w:r>
      <w:r>
        <w:t xml:space="preserve"> 11</w:t>
      </w:r>
      <w:r w:rsidRPr="00050CD6">
        <w:t xml:space="preserve">.1, it can be observed that RFclassifier modelling has given the highest efficiency in </w:t>
      </w:r>
      <w:r w:rsidR="00E530B6">
        <w:t>direction d</w:t>
      </w:r>
      <w:r w:rsidRPr="001D455D">
        <w:t>etection</w:t>
      </w:r>
      <w:r w:rsidR="00E530B6">
        <w:t xml:space="preserve"> among all m</w:t>
      </w:r>
      <w:r w:rsidRPr="00050CD6">
        <w:t>odelling techniques namely LR, DT, RF, KNN, and XG Boost Modelling.</w:t>
      </w:r>
      <w:r>
        <w:t xml:space="preserve"> </w:t>
      </w:r>
      <w:r w:rsidRPr="00050CD6">
        <w:rPr>
          <w:color w:val="202124"/>
          <w:shd w:val="clear" w:color="auto" w:fill="FFFFFF"/>
        </w:rPr>
        <w:t xml:space="preserve">This has been tested and proven with </w:t>
      </w:r>
      <w:r w:rsidR="00E530B6">
        <w:t>six, ten</w:t>
      </w:r>
      <w:r>
        <w:t xml:space="preserve">, </w:t>
      </w:r>
      <w:r w:rsidR="00E530B6">
        <w:t>and fourteen</w:t>
      </w:r>
      <w:r w:rsidRPr="00050CD6">
        <w:t>-day consecutive closin</w:t>
      </w:r>
      <w:r w:rsidR="00E530B6">
        <w:t>g prices split week on week as six, ten</w:t>
      </w:r>
      <w:r>
        <w:t>,</w:t>
      </w:r>
      <w:r w:rsidR="00E530B6">
        <w:t xml:space="preserve"> and fourteen</w:t>
      </w:r>
      <w:r w:rsidRPr="00050CD6">
        <w:t xml:space="preserve"> feature variables. Also, LR classifier modelling has provided </w:t>
      </w:r>
      <w:r>
        <w:t xml:space="preserve">the </w:t>
      </w:r>
      <w:r w:rsidRPr="00050CD6">
        <w:t>best precision,</w:t>
      </w:r>
      <w:r>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8739D5" w:rsidRPr="008739D5" w:rsidRDefault="008739D5" w:rsidP="008739D5">
      <w:pPr>
        <w:jc w:val="both"/>
        <w:rPr>
          <w:rStyle w:val="Heading1Char"/>
          <w:b w:val="0"/>
          <w:bCs w:val="0"/>
          <w:sz w:val="24"/>
          <w:szCs w:val="24"/>
          <w:lang w:val="en-IN"/>
        </w:rPr>
      </w:pPr>
    </w:p>
    <w:p w:rsidR="00EB37E4" w:rsidRDefault="00E530B6" w:rsidP="00EB37E4">
      <w:pPr>
        <w:jc w:val="both"/>
        <w:rPr>
          <w:rStyle w:val="Heading1Char"/>
          <w:rFonts w:eastAsiaTheme="majorEastAsia"/>
          <w:b w:val="0"/>
          <w:bCs w:val="0"/>
          <w:sz w:val="24"/>
          <w:szCs w:val="24"/>
        </w:rPr>
      </w:pPr>
      <w:r>
        <w:rPr>
          <w:rStyle w:val="Heading1Char"/>
          <w:rFonts w:eastAsiaTheme="majorEastAsia"/>
          <w:sz w:val="24"/>
          <w:szCs w:val="24"/>
        </w:rPr>
        <w:t>Utility from the b</w:t>
      </w:r>
      <w:r w:rsidR="00EB37E4" w:rsidRPr="00F46003">
        <w:rPr>
          <w:rStyle w:val="Heading1Char"/>
          <w:rFonts w:eastAsiaTheme="majorEastAsia"/>
          <w:sz w:val="24"/>
          <w:szCs w:val="24"/>
        </w:rPr>
        <w:t>usiness perspectives</w:t>
      </w:r>
    </w:p>
    <w:p w:rsidR="00EB37E4" w:rsidRPr="00F46003" w:rsidRDefault="00EB37E4" w:rsidP="00EB37E4">
      <w:pPr>
        <w:rPr>
          <w:lang w:val="en-US"/>
        </w:rPr>
      </w:pPr>
    </w:p>
    <w:p w:rsidR="00EB37E4" w:rsidRDefault="00EB37E4" w:rsidP="00EB37E4">
      <w:pPr>
        <w:jc w:val="both"/>
        <w:rPr>
          <w:lang w:val="en-US"/>
        </w:rPr>
      </w:pPr>
      <w:r w:rsidRPr="00050CD6">
        <w:lastRenderedPageBreak/>
        <w:t>For a stop loss of 2.0 reward</w:t>
      </w:r>
      <w:r>
        <w:t>-</w:t>
      </w:r>
      <w:r w:rsidRPr="00050CD6">
        <w:t>risk ratio for approximate</w:t>
      </w:r>
      <w:r>
        <w:t>ly</w:t>
      </w:r>
      <w:r w:rsidR="00E530B6">
        <w:t xml:space="preserve"> 0.8 p</w:t>
      </w:r>
      <w:r w:rsidRPr="00050CD6">
        <w:t xml:space="preserve">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lgorithms were provided for the close price of HDFCBANK, KOTAK BANK, and SBIBANK Stock over 20 years with the train test split of 70%:30%. If we invest Rs.10000 for 6</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 then </w:t>
      </w:r>
      <w:r w:rsidR="00EB37E4">
        <w:rPr>
          <w:lang w:val="en-US"/>
        </w:rPr>
        <w:t xml:space="preserve">the </w:t>
      </w:r>
      <w:r w:rsidR="00EB37E4" w:rsidRPr="00F46003">
        <w:rPr>
          <w:lang w:val="en-US"/>
        </w:rPr>
        <w:t>following results are</w:t>
      </w:r>
      <w:r w:rsidR="00EB37E4">
        <w:rPr>
          <w:lang w:val="en-US"/>
        </w:rPr>
        <w:t xml:space="preserve"> possible as per the formulae given below:</w:t>
      </w:r>
    </w:p>
    <w:p w:rsidR="00EB37E4" w:rsidRDefault="00EB37E4" w:rsidP="00EB37E4">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EB37E4" w:rsidRDefault="00EB37E4" w:rsidP="00EB37E4">
      <w:pPr>
        <w:rPr>
          <w:lang w:val="en-US"/>
        </w:rPr>
      </w:pPr>
    </w:p>
    <w:p w:rsidR="00EB37E4"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of 0.99</w:t>
      </w:r>
      <w:r w:rsidRPr="00F46003">
        <w:rPr>
          <w:lang w:val="en-US"/>
        </w:rPr>
        <w:t xml:space="preserve"> </w:t>
      </w:r>
      <w:r>
        <w:rPr>
          <w:lang w:val="en-US"/>
        </w:rPr>
        <w:t xml:space="preserve">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524000"/>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3386455" cy="1525594"/>
                    </a:xfrm>
                    <a:prstGeom prst="rect">
                      <a:avLst/>
                    </a:prstGeom>
                    <a:noFill/>
                    <a:ln w="9525">
                      <a:noFill/>
                      <a:miter lim="800000"/>
                      <a:headEnd/>
                      <a:tailEnd/>
                    </a:ln>
                  </pic:spPr>
                </pic:pic>
              </a:graphicData>
            </a:graphic>
          </wp:inline>
        </w:drawing>
      </w:r>
    </w:p>
    <w:p w:rsidR="00EB37E4" w:rsidRPr="00BF38CA" w:rsidRDefault="00A92FFB" w:rsidP="00EB37E4">
      <w:pPr>
        <w:ind w:left="1440"/>
        <w:jc w:val="center"/>
        <w:rPr>
          <w:sz w:val="16"/>
          <w:szCs w:val="16"/>
          <w:lang w:val="en-US"/>
        </w:rPr>
      </w:pPr>
      <w:r>
        <w:rPr>
          <w:sz w:val="16"/>
          <w:szCs w:val="16"/>
          <w:lang w:val="en-US"/>
        </w:rPr>
        <w:t>Fig11.1 C</w:t>
      </w:r>
      <w:r w:rsidR="00EB37E4" w:rsidRPr="00BF38CA">
        <w:rPr>
          <w:sz w:val="16"/>
          <w:szCs w:val="16"/>
          <w:lang w:val="en-US"/>
        </w:rPr>
        <w:t xml:space="preserve">onfusion matrix For KOTAKBANK Stock using </w:t>
      </w:r>
    </w:p>
    <w:p w:rsidR="00EB37E4" w:rsidRPr="00BF38CA" w:rsidRDefault="00EB37E4" w:rsidP="00EB37E4">
      <w:pPr>
        <w:ind w:left="1440"/>
        <w:jc w:val="center"/>
        <w:rPr>
          <w:sz w:val="16"/>
          <w:szCs w:val="16"/>
          <w:lang w:val="en-US"/>
        </w:rPr>
      </w:pPr>
      <w:r w:rsidRPr="00BF38CA">
        <w:rPr>
          <w:sz w:val="16"/>
          <w:szCs w:val="16"/>
          <w:lang w:val="en-US"/>
        </w:rPr>
        <w:t>Volume Indicators as Feature variables</w:t>
      </w:r>
    </w:p>
    <w:p w:rsidR="00EB37E4" w:rsidRDefault="00EB37E4" w:rsidP="00EB37E4">
      <w:pPr>
        <w:jc w:val="both"/>
        <w:rPr>
          <w:lang w:val="en-US"/>
        </w:rPr>
      </w:pPr>
    </w:p>
    <w:p w:rsidR="00EB37E4"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A86B3F" w:rsidRDefault="00EB37E4" w:rsidP="00A86B3F">
      <w:pPr>
        <w:jc w:val="both"/>
        <w:rPr>
          <w:lang w:val="en-US"/>
        </w:rPr>
      </w:pPr>
      <w:r>
        <w:rPr>
          <w:lang w:val="en-US"/>
        </w:rPr>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w:t>
      </w:r>
      <w:r w:rsidRPr="00F46003">
        <w:rPr>
          <w:lang w:val="en-US"/>
        </w:rPr>
        <w:t xml:space="preserve"> </w:t>
      </w:r>
      <w:r>
        <w:rPr>
          <w:lang w:val="en-US"/>
        </w:rPr>
        <w:t>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300" cy="1800225"/>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547110" cy="1802161"/>
                    </a:xfrm>
                    <a:prstGeom prst="rect">
                      <a:avLst/>
                    </a:prstGeom>
                    <a:noFill/>
                    <a:ln w="9525">
                      <a:noFill/>
                      <a:miter lim="800000"/>
                      <a:headEnd/>
                      <a:tailEnd/>
                    </a:ln>
                  </pic:spPr>
                </pic:pic>
              </a:graphicData>
            </a:graphic>
          </wp:inline>
        </w:drawing>
      </w:r>
    </w:p>
    <w:p w:rsidR="00EB37E4" w:rsidRPr="00BF38CA" w:rsidRDefault="00EB37E4" w:rsidP="00EB37E4">
      <w:pPr>
        <w:ind w:left="1440"/>
        <w:jc w:val="center"/>
        <w:rPr>
          <w:sz w:val="16"/>
          <w:szCs w:val="16"/>
          <w:lang w:val="en-US"/>
        </w:rPr>
      </w:pPr>
      <w:r w:rsidRPr="00BF38CA">
        <w:rPr>
          <w:sz w:val="16"/>
          <w:szCs w:val="16"/>
          <w:lang w:val="en-US"/>
        </w:rPr>
        <w:t xml:space="preserve">Fig11.2 </w:t>
      </w:r>
      <w:r w:rsidR="00A92FFB">
        <w:rPr>
          <w:sz w:val="16"/>
          <w:szCs w:val="16"/>
          <w:lang w:val="en-US"/>
        </w:rPr>
        <w:t>C</w:t>
      </w:r>
      <w:r w:rsidRPr="00BF38CA">
        <w:rPr>
          <w:sz w:val="16"/>
          <w:szCs w:val="16"/>
          <w:lang w:val="en-US"/>
        </w:rPr>
        <w:t xml:space="preserve">onfusion matrix For KOTAKBANK Stock using </w:t>
      </w:r>
    </w:p>
    <w:p w:rsidR="00EB37E4" w:rsidRPr="00BF38CA" w:rsidRDefault="00EB37E4" w:rsidP="00EB37E4">
      <w:pPr>
        <w:ind w:left="1440"/>
        <w:jc w:val="center"/>
        <w:rPr>
          <w:sz w:val="16"/>
          <w:szCs w:val="16"/>
          <w:lang w:val="en-US"/>
        </w:rPr>
      </w:pPr>
      <w:r w:rsidRPr="00BF38CA">
        <w:rPr>
          <w:sz w:val="16"/>
          <w:szCs w:val="16"/>
          <w:lang w:val="en-US"/>
        </w:rPr>
        <w:t>Momentum Indicators as Feature variables</w:t>
      </w:r>
    </w:p>
    <w:p w:rsidR="00EB37E4" w:rsidRDefault="00EB37E4"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496945" cy="165735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3496945" cy="1657350"/>
                    </a:xfrm>
                    <a:prstGeom prst="rect">
                      <a:avLst/>
                    </a:prstGeom>
                    <a:noFill/>
                    <a:ln w="9525">
                      <a:noFill/>
                      <a:miter lim="800000"/>
                      <a:headEnd/>
                      <a:tailEnd/>
                    </a:ln>
                  </pic:spPr>
                </pic:pic>
              </a:graphicData>
            </a:graphic>
          </wp:inline>
        </w:drawing>
      </w:r>
    </w:p>
    <w:p w:rsidR="00EB37E4" w:rsidRDefault="00EB37E4" w:rsidP="00EB37E4">
      <w:pPr>
        <w:jc w:val="both"/>
        <w:rPr>
          <w:lang w:val="en-US"/>
        </w:rPr>
      </w:pPr>
    </w:p>
    <w:p w:rsidR="00EB37E4" w:rsidRPr="00BF38CA" w:rsidRDefault="00A92FFB" w:rsidP="00EB37E4">
      <w:pPr>
        <w:ind w:left="1440"/>
        <w:jc w:val="center"/>
        <w:rPr>
          <w:sz w:val="16"/>
          <w:szCs w:val="16"/>
          <w:lang w:val="en-US"/>
        </w:rPr>
      </w:pPr>
      <w:r>
        <w:rPr>
          <w:sz w:val="16"/>
          <w:szCs w:val="16"/>
          <w:lang w:val="en-US"/>
        </w:rPr>
        <w:t>Fig11.3 C</w:t>
      </w:r>
      <w:r w:rsidR="00EB37E4" w:rsidRPr="00BF38CA">
        <w:rPr>
          <w:sz w:val="16"/>
          <w:szCs w:val="16"/>
          <w:lang w:val="en-US"/>
        </w:rPr>
        <w:t xml:space="preserve">onfusion matrix For HDFCBANK Stock using </w:t>
      </w:r>
    </w:p>
    <w:p w:rsidR="00EB37E4" w:rsidRPr="00BF38CA" w:rsidRDefault="00EB37E4" w:rsidP="00EB37E4">
      <w:pPr>
        <w:ind w:left="1440"/>
        <w:jc w:val="center"/>
        <w:rPr>
          <w:sz w:val="16"/>
          <w:szCs w:val="16"/>
          <w:lang w:val="en-US"/>
        </w:rPr>
      </w:pPr>
      <w:r w:rsidRPr="00BF38CA">
        <w:rPr>
          <w:sz w:val="16"/>
          <w:szCs w:val="16"/>
          <w:lang w:val="en-US"/>
        </w:rPr>
        <w:t>Trend Indicators as Feature variables</w:t>
      </w:r>
    </w:p>
    <w:p w:rsidR="00EB37E4" w:rsidRDefault="00EB37E4"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sidRPr="002465DC">
        <w:t xml:space="preserve"> </w:t>
      </w:r>
      <w:r>
        <w:rPr>
          <w:lang w:val="en-US"/>
        </w:rPr>
        <w:t>9</w:t>
      </w:r>
      <w:r w:rsidRPr="002465DC">
        <w:rPr>
          <w:lang w:val="en-US"/>
        </w:rPr>
        <w:t>817.5</w:t>
      </w:r>
      <w:r w:rsidRPr="00F46003">
        <w:rPr>
          <w:lang w:val="en-US"/>
        </w:rPr>
        <w:t xml:space="preserve"> profit which would be </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lastRenderedPageBreak/>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of 0.84</w:t>
      </w:r>
      <w:r w:rsidRPr="00F46003">
        <w:rPr>
          <w:lang w:val="en-US"/>
        </w:rPr>
        <w:t xml:space="preserve"> </w:t>
      </w:r>
      <w:r>
        <w:rPr>
          <w:lang w:val="en-US"/>
        </w:rPr>
        <w:t xml:space="preserve">for HDFCBANK stock, the confusion matrix provides information </w:t>
      </w:r>
      <w:r w:rsidR="00A86B3F">
        <w:rPr>
          <w:lang w:val="en-US"/>
        </w:rPr>
        <w:t>as shown in Fig 11.4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EB37E4">
      <w:pPr>
        <w:ind w:left="1440"/>
        <w:jc w:val="center"/>
        <w:rPr>
          <w:sz w:val="16"/>
          <w:szCs w:val="16"/>
          <w:lang w:val="en-US"/>
        </w:rPr>
      </w:pPr>
      <w:r w:rsidRPr="00BF38CA">
        <w:rPr>
          <w:sz w:val="16"/>
          <w:szCs w:val="16"/>
          <w:lang w:val="en-US"/>
        </w:rPr>
        <w:t>F</w:t>
      </w:r>
      <w:r>
        <w:rPr>
          <w:sz w:val="16"/>
          <w:szCs w:val="16"/>
          <w:lang w:val="en-US"/>
        </w:rPr>
        <w:t>ig</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using </w:t>
      </w:r>
    </w:p>
    <w:p w:rsidR="00EB37E4" w:rsidRPr="00BF38CA" w:rsidRDefault="00EB37E4" w:rsidP="00EB37E4">
      <w:pPr>
        <w:ind w:left="1440"/>
        <w:jc w:val="center"/>
        <w:rPr>
          <w:sz w:val="16"/>
          <w:szCs w:val="16"/>
          <w:lang w:val="en-US"/>
        </w:rPr>
      </w:pPr>
      <w:r w:rsidRPr="00BF38CA">
        <w:rPr>
          <w:sz w:val="16"/>
          <w:szCs w:val="16"/>
          <w:lang w:val="en-US"/>
        </w:rPr>
        <w:t>Volatility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Pr="00F46003">
        <w:rPr>
          <w:lang w:val="en-US"/>
        </w:rPr>
        <w:t>Average stock market return</w:t>
      </w:r>
      <w:r>
        <w:rPr>
          <w:lang w:val="en-US"/>
        </w:rPr>
        <w:t>s</w:t>
      </w:r>
      <w:r w:rsidRPr="00F46003">
        <w:rPr>
          <w:lang w:val="en-US"/>
        </w:rPr>
        <w:t xml:space="preserve"> </w:t>
      </w:r>
      <w:r>
        <w:rPr>
          <w:lang w:val="en-US"/>
        </w:rPr>
        <w:t xml:space="preserve">using </w:t>
      </w:r>
      <w:r w:rsidRPr="00F46003">
        <w:rPr>
          <w:lang w:val="en-US"/>
        </w:rPr>
        <w:t xml:space="preserve">Bank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Default="00EB37E4" w:rsidP="00EB37E4">
      <w:pPr>
        <w:jc w:val="both"/>
        <w:rPr>
          <w:rStyle w:val="Heading1Char"/>
          <w:rFonts w:eastAsiaTheme="majorEastAsia"/>
          <w:b w:val="0"/>
          <w:bCs w:val="0"/>
          <w:sz w:val="24"/>
          <w:szCs w:val="24"/>
        </w:rPr>
      </w:pPr>
      <w:r w:rsidRPr="006E3EEC">
        <w:rPr>
          <w:rStyle w:val="Heading1Char"/>
          <w:rFonts w:eastAsiaTheme="majorEastAsia"/>
          <w:sz w:val="24"/>
          <w:szCs w:val="24"/>
        </w:rPr>
        <w:t>Risk</w:t>
      </w:r>
      <w:r>
        <w:rPr>
          <w:rStyle w:val="Heading1Char"/>
          <w:rFonts w:eastAsiaTheme="majorEastAsia"/>
          <w:sz w:val="24"/>
          <w:szCs w:val="24"/>
        </w:rPr>
        <w:t>-</w:t>
      </w:r>
      <w:r w:rsidRPr="006E3EEC">
        <w:rPr>
          <w:rStyle w:val="Heading1Char"/>
          <w:rFonts w:eastAsiaTheme="majorEastAsia"/>
          <w:sz w:val="24"/>
          <w:szCs w:val="24"/>
        </w:rPr>
        <w:t>Adjusted Returns</w:t>
      </w:r>
      <w:r>
        <w:rPr>
          <w:rStyle w:val="Heading1Char"/>
          <w:rFonts w:eastAsiaTheme="majorEastAsia"/>
          <w:sz w:val="24"/>
          <w:szCs w:val="24"/>
        </w:rPr>
        <w:t>:</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 following which the annualized return to r</w:t>
      </w:r>
      <w:r w:rsidRPr="008F2C30">
        <w:rPr>
          <w:lang w:val="en-US"/>
        </w:rPr>
        <w:t>isk ratio and finally</w:t>
      </w:r>
      <w:r>
        <w:rPr>
          <w:lang w:val="en-US"/>
        </w:rPr>
        <w:t>,</w:t>
      </w:r>
      <w:r w:rsidRPr="008F2C30">
        <w:rPr>
          <w:lang w:val="en-US"/>
        </w:rPr>
        <w:t xml:space="preserve"> the Sharpe ratio</w:t>
      </w:r>
      <w:r>
        <w:rPr>
          <w:lang w:val="en-US"/>
        </w:rPr>
        <w:t>s</w:t>
      </w:r>
      <w:r w:rsidRPr="008F2C30">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w:t>
      </w:r>
      <w:r>
        <w:rPr>
          <w:lang w:val="en-US"/>
        </w:rPr>
        <w:t xml:space="preserve"> </w:t>
      </w:r>
      <w:r w:rsidRPr="008F2C30">
        <w:rPr>
          <w:lang w:val="en-US"/>
        </w:rPr>
        <w:t>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 it becomes evident that HFDC show</w:t>
      </w:r>
      <w:r>
        <w:rPr>
          <w:lang w:val="en-US"/>
        </w:rPr>
        <w:t>s</w:t>
      </w:r>
      <w:r w:rsidR="00297E65">
        <w:rPr>
          <w:lang w:val="en-US"/>
        </w:rPr>
        <w:t xml:space="preserve"> a better return vs. r</w:t>
      </w:r>
      <w:r w:rsidRPr="008F2C30">
        <w:rPr>
          <w:lang w:val="en-US"/>
        </w:rPr>
        <w:t>isk performance over the specified period compared to KOTAK stock followed by the S</w:t>
      </w:r>
      <w:r w:rsidR="00297E65">
        <w:rPr>
          <w:lang w:val="en-US"/>
        </w:rPr>
        <w:t>BI stock which shows the least return vs. r</w:t>
      </w:r>
      <w:r w:rsidRPr="008F2C30">
        <w:rPr>
          <w:lang w:val="en-US"/>
        </w:rPr>
        <w:t>isk performance</w:t>
      </w:r>
      <w:r w:rsidR="00A86B3F">
        <w:rPr>
          <w:rFonts w:eastAsia="Calibri"/>
          <w:lang w:val="en-US" w:eastAsia="en-US"/>
        </w:rPr>
        <w:t>.</w:t>
      </w:r>
    </w:p>
    <w:p w:rsidR="00EB37E4" w:rsidRDefault="00EB37E4" w:rsidP="0075496E">
      <w:pPr>
        <w:pStyle w:val="Heading1"/>
        <w:ind w:hanging="547"/>
        <w:jc w:val="center"/>
        <w:rPr>
          <w:rFonts w:eastAsia="Calibri"/>
          <w:lang w:eastAsia="en-US"/>
        </w:rPr>
      </w:pPr>
      <w:bookmarkStart w:id="33" w:name="_Toc120889379"/>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 xml:space="preserve">In </w:t>
      </w:r>
      <w:r>
        <w:rPr>
          <w:b w:val="0"/>
          <w:bCs w:val="0"/>
        </w:rPr>
        <w:t xml:space="preserve">the </w:t>
      </w:r>
      <w:r w:rsidR="00E530B6">
        <w:rPr>
          <w:b w:val="0"/>
          <w:bCs w:val="0"/>
        </w:rPr>
        <w:t>f</w:t>
      </w:r>
      <w:r w:rsidR="00297E65">
        <w:rPr>
          <w:b w:val="0"/>
          <w:bCs w:val="0"/>
        </w:rPr>
        <w:t>uture, there is a deployment d</w:t>
      </w:r>
      <w:r w:rsidRPr="00FB3F26">
        <w:rPr>
          <w:b w:val="0"/>
          <w:bCs w:val="0"/>
        </w:rPr>
        <w:t>ashboard proposed. The</w:t>
      </w:r>
      <w:r>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Pr>
          <w:b w:val="0"/>
          <w:bCs w:val="0"/>
          <w:spacing w:val="3"/>
        </w:rPr>
        <w:t xml:space="preserve"> </w:t>
      </w:r>
      <w:r w:rsidRPr="00FB3F26">
        <w:rPr>
          <w:b w:val="0"/>
          <w:bCs w:val="0"/>
        </w:rPr>
        <w:t>the</w:t>
      </w:r>
      <w:r>
        <w:rPr>
          <w:b w:val="0"/>
          <w:bCs w:val="0"/>
        </w:rPr>
        <w:t xml:space="preserve"> </w:t>
      </w:r>
      <w:r w:rsidRPr="00FB3F26">
        <w:rPr>
          <w:b w:val="0"/>
          <w:bCs w:val="0"/>
        </w:rPr>
        <w:t>deployment</w:t>
      </w:r>
      <w:r>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Fig12.1</w:t>
      </w:r>
      <w:r w:rsidR="00A92FFB">
        <w:rPr>
          <w:bCs/>
          <w:sz w:val="16"/>
          <w:szCs w:val="16"/>
        </w:rPr>
        <w:t xml:space="preserve"> </w:t>
      </w:r>
      <w:r w:rsidRPr="00BF38CA">
        <w:rPr>
          <w:bCs/>
          <w:sz w:val="16"/>
          <w:szCs w:val="16"/>
        </w:rPr>
        <w:t>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75496E">
        <w:rPr>
          <w:b w:val="0"/>
          <w:bCs w:val="0"/>
        </w:rPr>
        <w:t xml:space="preserve"> </w:t>
      </w:r>
      <w:r w:rsidR="0075496E" w:rsidRPr="00055FD1">
        <w:rPr>
          <w:b w:val="0"/>
          <w:bCs w:val="0"/>
        </w:rPr>
        <w:t>the dashboard takes API as input</w:t>
      </w:r>
      <w:r w:rsidR="0075496E">
        <w:rPr>
          <w:b w:val="0"/>
          <w:bCs w:val="0"/>
        </w:rPr>
        <w:t>.</w:t>
      </w:r>
    </w:p>
    <w:p w:rsidR="0075496E" w:rsidRPr="00055FD1" w:rsidRDefault="0075496E" w:rsidP="0075496E">
      <w:pPr>
        <w:pStyle w:val="BodyText"/>
        <w:spacing w:line="276" w:lineRule="auto"/>
        <w:jc w:val="both"/>
        <w:rPr>
          <w:b w:val="0"/>
          <w:bCs w:val="0"/>
        </w:rPr>
      </w:pPr>
      <w:r>
        <w:rPr>
          <w:b w:val="0"/>
          <w:bCs w:val="0"/>
        </w:rPr>
        <w:t xml:space="preserve">This is derived from machine learning algorithms. The deployment will cater to </w:t>
      </w:r>
      <w:r w:rsidRPr="00055FD1">
        <w:rPr>
          <w:b w:val="0"/>
          <w:bCs w:val="0"/>
        </w:rPr>
        <w:t>multi</w:t>
      </w:r>
      <w:r>
        <w:rPr>
          <w:b w:val="0"/>
          <w:bCs w:val="0"/>
        </w:rPr>
        <w:t>-</w:t>
      </w:r>
      <w:r w:rsidRPr="00055FD1">
        <w:rPr>
          <w:b w:val="0"/>
          <w:bCs w:val="0"/>
        </w:rPr>
        <w:t>label</w:t>
      </w:r>
      <w:r>
        <w:rPr>
          <w:b w:val="0"/>
          <w:bCs w:val="0"/>
        </w:rPr>
        <w:t xml:space="preserve"> </w:t>
      </w:r>
      <w:r w:rsidRPr="00055FD1">
        <w:rPr>
          <w:b w:val="0"/>
          <w:bCs w:val="0"/>
        </w:rPr>
        <w:t>features with</w:t>
      </w:r>
      <w:r>
        <w:rPr>
          <w:b w:val="0"/>
          <w:bCs w:val="0"/>
        </w:rPr>
        <w:t xml:space="preserve"> </w:t>
      </w:r>
      <w:r>
        <w:rPr>
          <w:b w:val="0"/>
          <w:bCs w:val="0"/>
          <w:spacing w:val="-1"/>
        </w:rPr>
        <w:t xml:space="preserve">an </w:t>
      </w:r>
      <w:r w:rsidR="00A86B3F">
        <w:rPr>
          <w:b w:val="0"/>
          <w:bCs w:val="0"/>
        </w:rPr>
        <w:t>end-to-end User</w:t>
      </w:r>
      <w:r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0889381"/>
      <w:r>
        <w:rPr>
          <w:rFonts w:eastAsia="Calibri"/>
          <w:lang w:eastAsia="en-US"/>
        </w:rPr>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08016B" w:rsidRDefault="0008016B" w:rsidP="0008016B">
      <w:pPr>
        <w:jc w:val="both"/>
        <w:rPr>
          <w:rFonts w:eastAsia="Calibri"/>
          <w:lang w:val="en-US" w:eastAsia="en-US"/>
        </w:rPr>
      </w:pPr>
      <w:bookmarkStart w:id="35" w:name="_Toc120889382"/>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 xml:space="preserve">direction change.0.7%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r>
        <w:rPr>
          <w:rFonts w:eastAsia="Calibri"/>
          <w:lang w:val="en-US" w:eastAsia="en-US"/>
        </w:rPr>
        <w:t xml:space="preserve"> </w:t>
      </w:r>
      <w:r w:rsidRPr="00A206DA">
        <w:rPr>
          <w:rFonts w:eastAsia="Calibri"/>
          <w:lang w:val="en-US" w:eastAsia="en-US"/>
        </w:rPr>
        <w:t xml:space="preserve">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Pr="00A206DA">
        <w:rPr>
          <w:rFonts w:eastAsia="Calibri"/>
          <w:lang w:val="en-US" w:eastAsia="en-US"/>
        </w:rPr>
        <w:t xml:space="preserv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Once it is determined say for example 0.7% </w:t>
      </w:r>
      <w:r>
        <w:rPr>
          <w:rFonts w:eastAsia="Calibri"/>
          <w:lang w:val="en-US" w:eastAsia="en-US"/>
        </w:rPr>
        <w:t>difference</w:t>
      </w:r>
      <w:r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 xml:space="preserve">odels. All different types of technical indicators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lastRenderedPageBreak/>
        <w:t>This project solely focuses on predicting the direction of the close price of the HDFC stock using classification algorithms Techniques. A later similar process is applied for predicting the direction of the close price of other stocks in the banking sector namely SBI and KOTAK stocks.</w:t>
      </w:r>
      <w:r w:rsidRPr="005A0912">
        <w:t xml:space="preserve"> In the</w:t>
      </w:r>
      <w:r w:rsidR="00297E65">
        <w:t xml:space="preserve"> Future, there is a deployment d</w:t>
      </w:r>
      <w:r w:rsidRPr="005A0912">
        <w:t>ashboard proposed. As per the proposal for future assignments, the d</w:t>
      </w:r>
      <w:r w:rsidR="00297E65">
        <w:t>ashboard takes API as an input d</w:t>
      </w:r>
      <w:r w:rsidRPr="005A0912">
        <w:t>erived from the</w:t>
      </w:r>
      <w:r>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08016B" w:rsidRPr="0086762D">
        <w:t>ork: it is assumed that returns are more or less constant over time. However, the assumption that the returns are constant over time is restrictive, and not true. Returns are highly dependent on time. This project has not discussed how to address one major drawback of stock prediction, namely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08016B">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is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be </w:t>
      </w:r>
      <w:r w:rsidR="0008016B">
        <w:rPr>
          <w:rFonts w:eastAsia="Calibri"/>
          <w:lang w:val="en-US" w:eastAsia="en-US"/>
        </w:rPr>
        <w:t xml:space="preserve">also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p w:rsidR="00CE2EFC" w:rsidRDefault="00CE2EFC" w:rsidP="00CE2EFC">
          <w:pPr>
            <w:pStyle w:val="Heading1"/>
            <w:ind w:hanging="547"/>
          </w:pPr>
          <w:r>
            <w:t>Bibliography</w:t>
          </w:r>
          <w:bookmarkEnd w:id="35"/>
        </w:p>
        <w:sdt>
          <w:sdtPr>
            <w:id w:val="111145805"/>
            <w:bibliography/>
          </w:sdtPr>
          <w:sdtContent>
            <w:p w:rsidR="004F012B" w:rsidRPr="004F012B" w:rsidRDefault="00582B62" w:rsidP="004F012B">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4F012B" w:rsidRPr="004F012B">
                <w:rPr>
                  <w:noProof/>
                </w:rPr>
                <w:t xml:space="preserve">Al-Bairmani, Z. A. A., &amp; Ismael, A. A. (2021). Using Logistic Regression Model to Study the Most Important Factors Which Affects Diabetes for the Elderly in the City of Hilla / 2019. </w:t>
              </w:r>
              <w:r w:rsidR="004F012B" w:rsidRPr="004F012B">
                <w:rPr>
                  <w:i/>
                  <w:iCs/>
                  <w:noProof/>
                </w:rPr>
                <w:t>Journal of Physics: Conference Series</w:t>
              </w:r>
              <w:r w:rsidR="004F012B" w:rsidRPr="004F012B">
                <w:rPr>
                  <w:noProof/>
                </w:rPr>
                <w:t xml:space="preserve">, </w:t>
              </w:r>
              <w:r w:rsidR="004F012B" w:rsidRPr="004F012B">
                <w:rPr>
                  <w:i/>
                  <w:iCs/>
                  <w:noProof/>
                </w:rPr>
                <w:t>1818</w:t>
              </w:r>
              <w:r w:rsidR="004F012B" w:rsidRPr="004F012B">
                <w:rPr>
                  <w:noProof/>
                </w:rPr>
                <w:t>(1). https://doi.org/10.1088/1742-6596/1818/1/012016</w:t>
              </w:r>
            </w:p>
            <w:p w:rsidR="004F012B" w:rsidRPr="004F012B" w:rsidRDefault="004F012B" w:rsidP="004F012B">
              <w:pPr>
                <w:widowControl w:val="0"/>
                <w:autoSpaceDE w:val="0"/>
                <w:autoSpaceDN w:val="0"/>
                <w:adjustRightInd w:val="0"/>
                <w:ind w:left="480" w:hanging="480"/>
                <w:rPr>
                  <w:noProof/>
                </w:rPr>
              </w:pPr>
              <w:r w:rsidRPr="004F012B">
                <w:rPr>
                  <w:noProof/>
                </w:rPr>
                <w:t xml:space="preserve">Alhomadi, A. (2021). Forecasting stock market prices : A machine learning approach. </w:t>
              </w:r>
              <w:r w:rsidRPr="004F012B">
                <w:rPr>
                  <w:i/>
                  <w:iCs/>
                  <w:noProof/>
                </w:rPr>
                <w:t>Digital Commons</w:t>
              </w:r>
              <w:r w:rsidRPr="004F012B">
                <w:rPr>
                  <w:noProof/>
                </w:rPr>
                <w:t xml:space="preserve">, </w:t>
              </w:r>
              <w:r w:rsidRPr="004F012B">
                <w:rPr>
                  <w:i/>
                  <w:iCs/>
                  <w:noProof/>
                </w:rPr>
                <w:t>11</w:t>
              </w:r>
              <w:r w:rsidRPr="004F012B">
                <w:rPr>
                  <w:noProof/>
                </w:rPr>
                <w:t>(2), 16–36.</w:t>
              </w:r>
            </w:p>
            <w:p w:rsidR="004F012B" w:rsidRPr="004F012B" w:rsidRDefault="004F012B" w:rsidP="004F012B">
              <w:pPr>
                <w:widowControl w:val="0"/>
                <w:autoSpaceDE w:val="0"/>
                <w:autoSpaceDN w:val="0"/>
                <w:adjustRightInd w:val="0"/>
                <w:ind w:left="480" w:hanging="480"/>
                <w:rPr>
                  <w:noProof/>
                </w:rPr>
              </w:pPr>
              <w:r w:rsidRPr="004F012B">
                <w:rPr>
                  <w:noProof/>
                </w:rPr>
                <w:t xml:space="preserve">Anjani, T., &amp; Syarif, A. D. (2019). The Effect of Fundamental Analysis on Stock Returns using Data Panels ; Evidence Pharmaceutical Companies listed on IDX. </w:t>
              </w:r>
              <w:r w:rsidRPr="004F012B">
                <w:rPr>
                  <w:i/>
                  <w:iCs/>
                  <w:noProof/>
                </w:rPr>
                <w:t>International Journal of Innovate Science and Research Technology</w:t>
              </w:r>
              <w:r w:rsidRPr="004F012B">
                <w:rPr>
                  <w:noProof/>
                </w:rPr>
                <w:t xml:space="preserve">, </w:t>
              </w:r>
              <w:r w:rsidRPr="004F012B">
                <w:rPr>
                  <w:i/>
                  <w:iCs/>
                  <w:noProof/>
                </w:rPr>
                <w:t>4</w:t>
              </w:r>
              <w:r w:rsidRPr="004F012B">
                <w:rPr>
                  <w:noProof/>
                </w:rPr>
                <w:t>(7), 500–505.</w:t>
              </w:r>
            </w:p>
            <w:p w:rsidR="004F012B" w:rsidRPr="004F012B" w:rsidRDefault="004F012B" w:rsidP="004F012B">
              <w:pPr>
                <w:widowControl w:val="0"/>
                <w:autoSpaceDE w:val="0"/>
                <w:autoSpaceDN w:val="0"/>
                <w:adjustRightInd w:val="0"/>
                <w:ind w:left="480" w:hanging="480"/>
                <w:rPr>
                  <w:noProof/>
                </w:rPr>
              </w:pPr>
              <w:r w:rsidRPr="004F012B">
                <w:rPr>
                  <w:noProof/>
                </w:rPr>
                <w:t xml:space="preserve">Cornellius Yudha Wijaya. (2021). </w:t>
              </w:r>
              <w:r w:rsidRPr="004F012B">
                <w:rPr>
                  <w:i/>
                  <w:iCs/>
                  <w:noProof/>
                </w:rPr>
                <w:t>CRISP-DM Methodology For Your First Data Science Project</w:t>
              </w:r>
              <w:r w:rsidRPr="004F012B">
                <w:rPr>
                  <w:noProof/>
                </w:rPr>
                <w:t>. https://towardsdatascience.com/crisp-dm-methodology-for-your-first-data-science-project-769f35e0346c</w:t>
              </w:r>
            </w:p>
            <w:p w:rsidR="004F012B" w:rsidRPr="004F012B" w:rsidRDefault="004F012B" w:rsidP="004F012B">
              <w:pPr>
                <w:widowControl w:val="0"/>
                <w:autoSpaceDE w:val="0"/>
                <w:autoSpaceDN w:val="0"/>
                <w:adjustRightInd w:val="0"/>
                <w:ind w:left="480" w:hanging="480"/>
                <w:rPr>
                  <w:noProof/>
                </w:rPr>
              </w:pPr>
              <w:r w:rsidRPr="004F012B">
                <w:rPr>
                  <w:noProof/>
                </w:rPr>
                <w:t xml:space="preserve">Dahham, A. Z. D., &amp; Ibrahim, A. A. (2020). Effects of Volatility and Trend Indicator for Improving Price Prediction of Cryptocurrency. </w:t>
              </w:r>
              <w:r w:rsidRPr="004F012B">
                <w:rPr>
                  <w:i/>
                  <w:iCs/>
                  <w:noProof/>
                </w:rPr>
                <w:t>IOP Conference Series: Materials Science and Engineering</w:t>
              </w:r>
              <w:r w:rsidRPr="004F012B">
                <w:rPr>
                  <w:noProof/>
                </w:rPr>
                <w:t xml:space="preserve">, </w:t>
              </w:r>
              <w:r w:rsidRPr="004F012B">
                <w:rPr>
                  <w:i/>
                  <w:iCs/>
                  <w:noProof/>
                </w:rPr>
                <w:t>928</w:t>
              </w:r>
              <w:r w:rsidRPr="004F012B">
                <w:rPr>
                  <w:noProof/>
                </w:rPr>
                <w:t>(3). https://doi.org/10.1088/1757-899X/928/3/032043</w:t>
              </w:r>
            </w:p>
            <w:p w:rsidR="004F012B" w:rsidRPr="004F012B" w:rsidRDefault="004F012B" w:rsidP="004F012B">
              <w:pPr>
                <w:widowControl w:val="0"/>
                <w:autoSpaceDE w:val="0"/>
                <w:autoSpaceDN w:val="0"/>
                <w:adjustRightInd w:val="0"/>
                <w:ind w:left="480" w:hanging="480"/>
                <w:rPr>
                  <w:noProof/>
                </w:rPr>
              </w:pPr>
              <w:r w:rsidRPr="004F012B">
                <w:rPr>
                  <w:noProof/>
                </w:rPr>
                <w:t xml:space="preserve">Dar, A. N. (2021). PRINCIPAL COMPONENT ANALYSIS (PCA) (Using Eigen Decomposition). </w:t>
              </w:r>
              <w:r w:rsidRPr="004F012B">
                <w:rPr>
                  <w:i/>
                  <w:iCs/>
                  <w:noProof/>
                </w:rPr>
                <w:t>Gsj</w:t>
              </w:r>
              <w:r w:rsidRPr="004F012B">
                <w:rPr>
                  <w:noProof/>
                </w:rPr>
                <w:t xml:space="preserve">, </w:t>
              </w:r>
              <w:r w:rsidRPr="004F012B">
                <w:rPr>
                  <w:i/>
                  <w:iCs/>
                  <w:noProof/>
                </w:rPr>
                <w:t>9</w:t>
              </w:r>
              <w:r w:rsidRPr="004F012B">
                <w:rPr>
                  <w:noProof/>
                </w:rPr>
                <w:t>(7), 240–252. www.globalscientificjournal.com</w:t>
              </w:r>
            </w:p>
            <w:p w:rsidR="004F012B" w:rsidRPr="004F012B" w:rsidRDefault="004F012B" w:rsidP="004F012B">
              <w:pPr>
                <w:widowControl w:val="0"/>
                <w:autoSpaceDE w:val="0"/>
                <w:autoSpaceDN w:val="0"/>
                <w:adjustRightInd w:val="0"/>
                <w:ind w:left="480" w:hanging="480"/>
                <w:rPr>
                  <w:noProof/>
                </w:rPr>
              </w:pPr>
              <w:r w:rsidRPr="004F012B">
                <w:rPr>
                  <w:noProof/>
                </w:rPr>
                <w:t xml:space="preserve">Elbialy, B. A. (2019). The Effect of Using Technical and Fundamental Analysis on the Effectiveness of Investment Decisions of Traders on the Egyptian Stock Exchange. </w:t>
              </w:r>
              <w:r w:rsidRPr="004F012B">
                <w:rPr>
                  <w:i/>
                  <w:iCs/>
                  <w:noProof/>
                </w:rPr>
                <w:t>International Journal of Applied Engineering Research</w:t>
              </w:r>
              <w:r w:rsidRPr="004F012B">
                <w:rPr>
                  <w:noProof/>
                </w:rPr>
                <w:t xml:space="preserve">, </w:t>
              </w:r>
              <w:r w:rsidRPr="004F012B">
                <w:rPr>
                  <w:i/>
                  <w:iCs/>
                  <w:noProof/>
                </w:rPr>
                <w:t>14</w:t>
              </w:r>
              <w:r w:rsidRPr="004F012B">
                <w:rPr>
                  <w:noProof/>
                </w:rPr>
                <w:t>(24), 4492–4501. http://www.ripublication.com</w:t>
              </w:r>
            </w:p>
            <w:p w:rsidR="004F012B" w:rsidRPr="004F012B" w:rsidRDefault="004F012B" w:rsidP="004F012B">
              <w:pPr>
                <w:widowControl w:val="0"/>
                <w:autoSpaceDE w:val="0"/>
                <w:autoSpaceDN w:val="0"/>
                <w:adjustRightInd w:val="0"/>
                <w:ind w:left="480" w:hanging="480"/>
                <w:rPr>
                  <w:noProof/>
                </w:rPr>
              </w:pPr>
              <w:r w:rsidRPr="004F012B">
                <w:rPr>
                  <w:noProof/>
                </w:rPr>
                <w:t xml:space="preserve">Faijareon, C., &amp; Sornil, O. (2019). Evolving and combining technical indicators to generate trading strategies. </w:t>
              </w:r>
              <w:r w:rsidRPr="004F012B">
                <w:rPr>
                  <w:i/>
                  <w:iCs/>
                  <w:noProof/>
                </w:rPr>
                <w:t>Journal of Physics: Conference Series</w:t>
              </w:r>
              <w:r w:rsidRPr="004F012B">
                <w:rPr>
                  <w:noProof/>
                </w:rPr>
                <w:t xml:space="preserve">, </w:t>
              </w:r>
              <w:r w:rsidRPr="004F012B">
                <w:rPr>
                  <w:i/>
                  <w:iCs/>
                  <w:noProof/>
                </w:rPr>
                <w:t>1195</w:t>
              </w:r>
              <w:r w:rsidRPr="004F012B">
                <w:rPr>
                  <w:noProof/>
                </w:rPr>
                <w:t>(1). https://doi.org/10.1088/1742-6596/1195/1/012010</w:t>
              </w:r>
            </w:p>
            <w:p w:rsidR="004F012B" w:rsidRPr="004F012B" w:rsidRDefault="004F012B" w:rsidP="004F012B">
              <w:pPr>
                <w:widowControl w:val="0"/>
                <w:autoSpaceDE w:val="0"/>
                <w:autoSpaceDN w:val="0"/>
                <w:adjustRightInd w:val="0"/>
                <w:ind w:left="480" w:hanging="480"/>
                <w:rPr>
                  <w:noProof/>
                </w:rPr>
              </w:pPr>
              <w:r w:rsidRPr="004F012B">
                <w:rPr>
                  <w:noProof/>
                </w:rPr>
                <w:t xml:space="preserve">Hafeez, M. A., Rashid, M., Tariq, H., Abideen, Z. U., Alotaibi, S. S., &amp; Sinky, M. H. (2021). Performance improvement of decision tree: A robust classifier using tabu search algorithm. </w:t>
              </w:r>
              <w:r w:rsidRPr="004F012B">
                <w:rPr>
                  <w:i/>
                  <w:iCs/>
                  <w:noProof/>
                </w:rPr>
                <w:t>Applied Sciences (Switzerland)</w:t>
              </w:r>
              <w:r w:rsidRPr="004F012B">
                <w:rPr>
                  <w:noProof/>
                </w:rPr>
                <w:t xml:space="preserve">, </w:t>
              </w:r>
              <w:r w:rsidRPr="004F012B">
                <w:rPr>
                  <w:i/>
                  <w:iCs/>
                  <w:noProof/>
                </w:rPr>
                <w:t>11</w:t>
              </w:r>
              <w:r w:rsidRPr="004F012B">
                <w:rPr>
                  <w:noProof/>
                </w:rPr>
                <w:t>(15). https://doi.org/10.3390/app11156728</w:t>
              </w:r>
            </w:p>
            <w:p w:rsidR="004F012B" w:rsidRPr="004F012B" w:rsidRDefault="004F012B" w:rsidP="004F012B">
              <w:pPr>
                <w:widowControl w:val="0"/>
                <w:autoSpaceDE w:val="0"/>
                <w:autoSpaceDN w:val="0"/>
                <w:adjustRightInd w:val="0"/>
                <w:ind w:left="480" w:hanging="480"/>
                <w:rPr>
                  <w:noProof/>
                </w:rPr>
              </w:pPr>
              <w:r w:rsidRPr="004F012B">
                <w:rPr>
                  <w:noProof/>
                </w:rPr>
                <w:t xml:space="preserve">Hansen, K. B. (2020). The virtue of simplicity: On machine learning models in algorithmic trading. </w:t>
              </w:r>
              <w:r w:rsidRPr="004F012B">
                <w:rPr>
                  <w:i/>
                  <w:iCs/>
                  <w:noProof/>
                </w:rPr>
                <w:t>Big Data and Society</w:t>
              </w:r>
              <w:r w:rsidRPr="004F012B">
                <w:rPr>
                  <w:noProof/>
                </w:rPr>
                <w:t xml:space="preserve">, </w:t>
              </w:r>
              <w:r w:rsidRPr="004F012B">
                <w:rPr>
                  <w:i/>
                  <w:iCs/>
                  <w:noProof/>
                </w:rPr>
                <w:t>7</w:t>
              </w:r>
              <w:r w:rsidRPr="004F012B">
                <w:rPr>
                  <w:noProof/>
                </w:rPr>
                <w:t>(1). https://doi.org/10.1177/2053951720926558</w:t>
              </w:r>
            </w:p>
            <w:p w:rsidR="004F012B" w:rsidRPr="004F012B" w:rsidRDefault="004F012B" w:rsidP="004F012B">
              <w:pPr>
                <w:widowControl w:val="0"/>
                <w:autoSpaceDE w:val="0"/>
                <w:autoSpaceDN w:val="0"/>
                <w:adjustRightInd w:val="0"/>
                <w:ind w:left="480" w:hanging="480"/>
                <w:rPr>
                  <w:noProof/>
                </w:rPr>
              </w:pPr>
              <w:r w:rsidRPr="004F012B">
                <w:rPr>
                  <w:noProof/>
                </w:rPr>
                <w:t xml:space="preserve">Huang, Y., Capretz, L. F., &amp; Ho, D. (2021). Machine Learning for Stock Prediction Based on Fundamental Analysis. </w:t>
              </w:r>
              <w:r w:rsidRPr="004F012B">
                <w:rPr>
                  <w:i/>
                  <w:iCs/>
                  <w:noProof/>
                </w:rPr>
                <w:t>2021 IEEE Symposium Series on Computational Intelligence, SSCI 2021 - Proceedings</w:t>
              </w:r>
              <w:r w:rsidRPr="004F012B">
                <w:rPr>
                  <w:noProof/>
                </w:rPr>
                <w:t>. https://doi.org/10.1109/SSCI50451.2021.9660134</w:t>
              </w:r>
            </w:p>
            <w:p w:rsidR="004F012B" w:rsidRPr="004F012B" w:rsidRDefault="004F012B" w:rsidP="004F012B">
              <w:pPr>
                <w:widowControl w:val="0"/>
                <w:autoSpaceDE w:val="0"/>
                <w:autoSpaceDN w:val="0"/>
                <w:adjustRightInd w:val="0"/>
                <w:ind w:left="480" w:hanging="480"/>
                <w:rPr>
                  <w:noProof/>
                </w:rPr>
              </w:pPr>
              <w:r w:rsidRPr="004F012B">
                <w:rPr>
                  <w:noProof/>
                </w:rPr>
                <w:lastRenderedPageBreak/>
                <w:t xml:space="preserve">Jena, M., &amp; Dehuri, S. (2020). Decision tree for classification and regression: A state-of-the art review. </w:t>
              </w:r>
              <w:r w:rsidRPr="004F012B">
                <w:rPr>
                  <w:i/>
                  <w:iCs/>
                  <w:noProof/>
                </w:rPr>
                <w:t>Informatica (Slovenia)</w:t>
              </w:r>
              <w:r w:rsidRPr="004F012B">
                <w:rPr>
                  <w:noProof/>
                </w:rPr>
                <w:t xml:space="preserve">, </w:t>
              </w:r>
              <w:r w:rsidRPr="004F012B">
                <w:rPr>
                  <w:i/>
                  <w:iCs/>
                  <w:noProof/>
                </w:rPr>
                <w:t>44</w:t>
              </w:r>
              <w:r w:rsidRPr="004F012B">
                <w:rPr>
                  <w:noProof/>
                </w:rPr>
                <w:t>(4), 405–420. https://doi.org/10.31449/INF.V44I4.3023</w:t>
              </w:r>
            </w:p>
            <w:p w:rsidR="004F012B" w:rsidRPr="004F012B" w:rsidRDefault="004F012B" w:rsidP="004F012B">
              <w:pPr>
                <w:widowControl w:val="0"/>
                <w:autoSpaceDE w:val="0"/>
                <w:autoSpaceDN w:val="0"/>
                <w:adjustRightInd w:val="0"/>
                <w:ind w:left="480" w:hanging="480"/>
                <w:rPr>
                  <w:noProof/>
                </w:rPr>
              </w:pPr>
              <w:r w:rsidRPr="004F012B">
                <w:rPr>
                  <w:noProof/>
                </w:rPr>
                <w:t xml:space="preserve">Kimbonguila, A., Matos, L., Petit, J., Scher, J., &amp; Nzikou, J.-M. (2019). Effect of Physical Treatment on the Physicochemical, Rheological and Functional Properties of Yam Meal of the Cultivar “Ngumvu” From Dioscorea Alata L. of Congo. </w:t>
              </w:r>
              <w:r w:rsidRPr="004F012B">
                <w:rPr>
                  <w:i/>
                  <w:iCs/>
                  <w:noProof/>
                </w:rPr>
                <w:t>International Journal of Recent Scientific Research</w:t>
              </w:r>
              <w:r w:rsidRPr="004F012B">
                <w:rPr>
                  <w:noProof/>
                </w:rPr>
                <w:t xml:space="preserve">, </w:t>
              </w:r>
              <w:r w:rsidRPr="004F012B">
                <w:rPr>
                  <w:i/>
                  <w:iCs/>
                  <w:noProof/>
                </w:rPr>
                <w:t>10</w:t>
              </w:r>
              <w:r w:rsidRPr="004F012B">
                <w:rPr>
                  <w:noProof/>
                </w:rPr>
                <w:t>, 30693–30695. https://doi.org/10.24327/IJRSR</w:t>
              </w:r>
            </w:p>
            <w:p w:rsidR="004F012B" w:rsidRPr="004F012B" w:rsidRDefault="004F012B" w:rsidP="004F012B">
              <w:pPr>
                <w:widowControl w:val="0"/>
                <w:autoSpaceDE w:val="0"/>
                <w:autoSpaceDN w:val="0"/>
                <w:adjustRightInd w:val="0"/>
                <w:ind w:left="480" w:hanging="480"/>
                <w:rPr>
                  <w:noProof/>
                </w:rPr>
              </w:pPr>
              <w:r w:rsidRPr="004F012B">
                <w:rPr>
                  <w:noProof/>
                </w:rPr>
                <w:t xml:space="preserve">Magner, N., Lavin, J. F., Valle, M., &amp; Hardy, N. (2021). The predictive power of stock market’s expectations volatility: A financial synchronization phenomenon. </w:t>
              </w:r>
              <w:r w:rsidRPr="004F012B">
                <w:rPr>
                  <w:i/>
                  <w:iCs/>
                  <w:noProof/>
                </w:rPr>
                <w:t>PLoS ONE</w:t>
              </w:r>
              <w:r w:rsidRPr="004F012B">
                <w:rPr>
                  <w:noProof/>
                </w:rPr>
                <w:t xml:space="preserve">, </w:t>
              </w:r>
              <w:r w:rsidRPr="004F012B">
                <w:rPr>
                  <w:i/>
                  <w:iCs/>
                  <w:noProof/>
                </w:rPr>
                <w:t>16</w:t>
              </w:r>
              <w:r w:rsidRPr="004F012B">
                <w:rPr>
                  <w:noProof/>
                </w:rPr>
                <w:t>(5 May), 1–21. https://doi.org/10.1371/journal.pone.0250846</w:t>
              </w:r>
            </w:p>
            <w:p w:rsidR="004F012B" w:rsidRPr="004F012B" w:rsidRDefault="004F012B" w:rsidP="004F012B">
              <w:pPr>
                <w:widowControl w:val="0"/>
                <w:autoSpaceDE w:val="0"/>
                <w:autoSpaceDN w:val="0"/>
                <w:adjustRightInd w:val="0"/>
                <w:ind w:left="480" w:hanging="480"/>
                <w:rPr>
                  <w:noProof/>
                </w:rPr>
              </w:pPr>
              <w:r w:rsidRPr="004F012B">
                <w:rPr>
                  <w:noProof/>
                </w:rPr>
                <w:t xml:space="preserve">Markoulidakis, I., Kopsiaftis, G., Rallis, I., &amp; Georgoulas, I. (2021). Multi-Class Confusion Matrix Reduction method and its application on Net Promoter Score classification problem. </w:t>
              </w:r>
              <w:r w:rsidRPr="004F012B">
                <w:rPr>
                  <w:i/>
                  <w:iCs/>
                  <w:noProof/>
                </w:rPr>
                <w:t>ACM International Conference Proceeding Series</w:t>
              </w:r>
              <w:r w:rsidRPr="004F012B">
                <w:rPr>
                  <w:noProof/>
                </w:rPr>
                <w:t>, 412–419. https://doi.org/10.1145/3453892.3461323</w:t>
              </w:r>
            </w:p>
            <w:p w:rsidR="004F012B" w:rsidRPr="004F012B" w:rsidRDefault="004F012B" w:rsidP="004F012B">
              <w:pPr>
                <w:widowControl w:val="0"/>
                <w:autoSpaceDE w:val="0"/>
                <w:autoSpaceDN w:val="0"/>
                <w:adjustRightInd w:val="0"/>
                <w:ind w:left="480" w:hanging="480"/>
                <w:rPr>
                  <w:noProof/>
                </w:rPr>
              </w:pPr>
              <w:r w:rsidRPr="004F012B">
                <w:rPr>
                  <w:noProof/>
                </w:rPr>
                <w:t xml:space="preserve">Mohapatra, S., &amp; Misra, A. K. (2020). Momentum returns: A portfolio-based empirical study to establish evidence, factors and profitability in Indian stock market. </w:t>
              </w:r>
              <w:r w:rsidRPr="004F012B">
                <w:rPr>
                  <w:i/>
                  <w:iCs/>
                  <w:noProof/>
                </w:rPr>
                <w:t>IIMB Management Review</w:t>
              </w:r>
              <w:r w:rsidRPr="004F012B">
                <w:rPr>
                  <w:noProof/>
                </w:rPr>
                <w:t xml:space="preserve">, </w:t>
              </w:r>
              <w:r w:rsidRPr="004F012B">
                <w:rPr>
                  <w:i/>
                  <w:iCs/>
                  <w:noProof/>
                </w:rPr>
                <w:t>32</w:t>
              </w:r>
              <w:r w:rsidRPr="004F012B">
                <w:rPr>
                  <w:noProof/>
                </w:rPr>
                <w:t>(1), 75–84. https://doi.org/10.1016/j.iimb.2019.07.007</w:t>
              </w:r>
            </w:p>
            <w:p w:rsidR="004F012B" w:rsidRPr="004F012B" w:rsidRDefault="004F012B" w:rsidP="004F012B">
              <w:pPr>
                <w:widowControl w:val="0"/>
                <w:autoSpaceDE w:val="0"/>
                <w:autoSpaceDN w:val="0"/>
                <w:adjustRightInd w:val="0"/>
                <w:ind w:left="480" w:hanging="480"/>
                <w:rPr>
                  <w:noProof/>
                </w:rPr>
              </w:pPr>
              <w:r w:rsidRPr="004F012B">
                <w:rPr>
                  <w:noProof/>
                </w:rPr>
                <w:t xml:space="preserve">moneycontrol. (n.d.). </w:t>
              </w:r>
              <w:r w:rsidRPr="004F012B">
                <w:rPr>
                  <w:i/>
                  <w:iCs/>
                  <w:noProof/>
                </w:rPr>
                <w:t>HDFC Bank Ltd.TECHNICALS</w:t>
              </w:r>
              <w:r w:rsidRPr="004F012B">
                <w:rPr>
                  <w:noProof/>
                </w:rPr>
                <w:t>. https://www.moneycontrol.com/technical-analysis/hdfcbank/HDF01/weekly</w:t>
              </w:r>
            </w:p>
            <w:p w:rsidR="004F012B" w:rsidRPr="004F012B" w:rsidRDefault="004F012B" w:rsidP="004F012B">
              <w:pPr>
                <w:widowControl w:val="0"/>
                <w:autoSpaceDE w:val="0"/>
                <w:autoSpaceDN w:val="0"/>
                <w:adjustRightInd w:val="0"/>
                <w:ind w:left="480" w:hanging="480"/>
                <w:rPr>
                  <w:noProof/>
                </w:rPr>
              </w:pPr>
              <w:r w:rsidRPr="004F012B">
                <w:rPr>
                  <w:noProof/>
                </w:rPr>
                <w:t xml:space="preserve">Mukerji, P., Chung, C., Walsh, T., &amp; Xiong, B. (2019). The Impact of Algorithmic Trading in a Simulated Asset Market. </w:t>
              </w:r>
              <w:r w:rsidRPr="004F012B">
                <w:rPr>
                  <w:i/>
                  <w:iCs/>
                  <w:noProof/>
                </w:rPr>
                <w:t>Journal of Risk and Financial Management</w:t>
              </w:r>
              <w:r w:rsidRPr="004F012B">
                <w:rPr>
                  <w:noProof/>
                </w:rPr>
                <w:t xml:space="preserve">, </w:t>
              </w:r>
              <w:r w:rsidRPr="004F012B">
                <w:rPr>
                  <w:i/>
                  <w:iCs/>
                  <w:noProof/>
                </w:rPr>
                <w:t>12</w:t>
              </w:r>
              <w:r w:rsidRPr="004F012B">
                <w:rPr>
                  <w:noProof/>
                </w:rPr>
                <w:t>(2), 68. https://doi.org/10.3390/jrfm12020068</w:t>
              </w:r>
            </w:p>
            <w:p w:rsidR="004F012B" w:rsidRPr="004F012B" w:rsidRDefault="004F012B" w:rsidP="004F012B">
              <w:pPr>
                <w:widowControl w:val="0"/>
                <w:autoSpaceDE w:val="0"/>
                <w:autoSpaceDN w:val="0"/>
                <w:adjustRightInd w:val="0"/>
                <w:ind w:left="480" w:hanging="480"/>
                <w:rPr>
                  <w:noProof/>
                </w:rPr>
              </w:pPr>
              <w:r w:rsidRPr="004F012B">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F012B">
                <w:rPr>
                  <w:i/>
                  <w:iCs/>
                  <w:noProof/>
                </w:rPr>
                <w:t>SLAS Discovery</w:t>
              </w:r>
              <w:r w:rsidRPr="004F012B">
                <w:rPr>
                  <w:noProof/>
                </w:rPr>
                <w:t xml:space="preserve">, </w:t>
              </w:r>
              <w:r w:rsidRPr="004F012B">
                <w:rPr>
                  <w:i/>
                  <w:iCs/>
                  <w:noProof/>
                </w:rPr>
                <w:t>25</w:t>
              </w:r>
              <w:r w:rsidRPr="004F012B">
                <w:rPr>
                  <w:noProof/>
                </w:rPr>
                <w:t>(6), 655–664. https://doi.org/10.1177/2472555220919345</w:t>
              </w:r>
            </w:p>
            <w:p w:rsidR="004F012B" w:rsidRPr="004F012B" w:rsidRDefault="004F012B" w:rsidP="004F012B">
              <w:pPr>
                <w:widowControl w:val="0"/>
                <w:autoSpaceDE w:val="0"/>
                <w:autoSpaceDN w:val="0"/>
                <w:adjustRightInd w:val="0"/>
                <w:ind w:left="480" w:hanging="480"/>
                <w:rPr>
                  <w:noProof/>
                </w:rPr>
              </w:pPr>
              <w:r w:rsidRPr="004F012B">
                <w:rPr>
                  <w:noProof/>
                </w:rPr>
                <w:t xml:space="preserve">Rajkar, A., Kumaria, A., Raut, A., &amp; Kulkarni, N. (2021). Stock Market Price Prediction and Analysis. </w:t>
              </w:r>
              <w:r w:rsidRPr="004F012B">
                <w:rPr>
                  <w:i/>
                  <w:iCs/>
                  <w:noProof/>
                </w:rPr>
                <w:t>International Journal of Engineering Research &amp; Technology</w:t>
              </w:r>
              <w:r w:rsidRPr="004F012B">
                <w:rPr>
                  <w:noProof/>
                </w:rPr>
                <w:t xml:space="preserve">, </w:t>
              </w:r>
              <w:r w:rsidRPr="004F012B">
                <w:rPr>
                  <w:i/>
                  <w:iCs/>
                  <w:noProof/>
                </w:rPr>
                <w:t>10</w:t>
              </w:r>
              <w:r w:rsidRPr="004F012B">
                <w:rPr>
                  <w:noProof/>
                </w:rPr>
                <w:t>(06), 115–119.</w:t>
              </w:r>
            </w:p>
            <w:p w:rsidR="004F012B" w:rsidRPr="004F012B" w:rsidRDefault="004F012B" w:rsidP="004F012B">
              <w:pPr>
                <w:widowControl w:val="0"/>
                <w:autoSpaceDE w:val="0"/>
                <w:autoSpaceDN w:val="0"/>
                <w:adjustRightInd w:val="0"/>
                <w:ind w:left="480" w:hanging="480"/>
                <w:rPr>
                  <w:noProof/>
                </w:rPr>
              </w:pPr>
              <w:r w:rsidRPr="004F012B">
                <w:rPr>
                  <w:noProof/>
                </w:rPr>
                <w:t xml:space="preserve">Rouf, N., Malik, M. B., Arif, T., Sharma, S., Singh, S., Aich, S., &amp; Kim, H. C. (2021). Stock market prediction using machine learning techniques: A decade survey on methodologies, recent developments, and future directions. </w:t>
              </w:r>
              <w:r w:rsidRPr="004F012B">
                <w:rPr>
                  <w:i/>
                  <w:iCs/>
                  <w:noProof/>
                </w:rPr>
                <w:t>Electronics (Switzerland)</w:t>
              </w:r>
              <w:r w:rsidRPr="004F012B">
                <w:rPr>
                  <w:noProof/>
                </w:rPr>
                <w:t xml:space="preserve">, </w:t>
              </w:r>
              <w:r w:rsidRPr="004F012B">
                <w:rPr>
                  <w:i/>
                  <w:iCs/>
                  <w:noProof/>
                </w:rPr>
                <w:lastRenderedPageBreak/>
                <w:t>10</w:t>
              </w:r>
              <w:r w:rsidRPr="004F012B">
                <w:rPr>
                  <w:noProof/>
                </w:rPr>
                <w:t>(21). https://doi.org/10.3390/electronics10212717</w:t>
              </w:r>
            </w:p>
            <w:p w:rsidR="004F012B" w:rsidRPr="004F012B" w:rsidRDefault="004F012B" w:rsidP="004F012B">
              <w:pPr>
                <w:widowControl w:val="0"/>
                <w:autoSpaceDE w:val="0"/>
                <w:autoSpaceDN w:val="0"/>
                <w:adjustRightInd w:val="0"/>
                <w:ind w:left="480" w:hanging="480"/>
                <w:rPr>
                  <w:noProof/>
                </w:rPr>
              </w:pPr>
              <w:r w:rsidRPr="004F012B">
                <w:rPr>
                  <w:noProof/>
                </w:rPr>
                <w:t xml:space="preserve">Schonlau, M., &amp; Zou, R. Y. (2020). The random forest algorithm for statistical learning. </w:t>
              </w:r>
              <w:r w:rsidRPr="004F012B">
                <w:rPr>
                  <w:i/>
                  <w:iCs/>
                  <w:noProof/>
                </w:rPr>
                <w:t>Stata Journal</w:t>
              </w:r>
              <w:r w:rsidRPr="004F012B">
                <w:rPr>
                  <w:noProof/>
                </w:rPr>
                <w:t xml:space="preserve">, </w:t>
              </w:r>
              <w:r w:rsidRPr="004F012B">
                <w:rPr>
                  <w:i/>
                  <w:iCs/>
                  <w:noProof/>
                </w:rPr>
                <w:t>20</w:t>
              </w:r>
              <w:r w:rsidRPr="004F012B">
                <w:rPr>
                  <w:noProof/>
                </w:rPr>
                <w:t>(1), 3–29. https://doi.org/10.1177/1536867X20909688</w:t>
              </w:r>
            </w:p>
            <w:p w:rsidR="004F012B" w:rsidRPr="004F012B" w:rsidRDefault="004F012B" w:rsidP="004F012B">
              <w:pPr>
                <w:widowControl w:val="0"/>
                <w:autoSpaceDE w:val="0"/>
                <w:autoSpaceDN w:val="0"/>
                <w:adjustRightInd w:val="0"/>
                <w:ind w:left="480" w:hanging="480"/>
                <w:rPr>
                  <w:noProof/>
                </w:rPr>
              </w:pPr>
              <w:r w:rsidRPr="004F012B">
                <w:rPr>
                  <w:noProof/>
                </w:rPr>
                <w:t xml:space="preserve">Shah, D., Isah, H., &amp; Zulkernine, F. (2019). Stock market analysis: A review and taxonomy of prediction techniques. </w:t>
              </w:r>
              <w:r w:rsidRPr="004F012B">
                <w:rPr>
                  <w:i/>
                  <w:iCs/>
                  <w:noProof/>
                </w:rPr>
                <w:t>International Journal of Financial Studies</w:t>
              </w:r>
              <w:r w:rsidRPr="004F012B">
                <w:rPr>
                  <w:noProof/>
                </w:rPr>
                <w:t xml:space="preserve">, </w:t>
              </w:r>
              <w:r w:rsidRPr="004F012B">
                <w:rPr>
                  <w:i/>
                  <w:iCs/>
                  <w:noProof/>
                </w:rPr>
                <w:t>7</w:t>
              </w:r>
              <w:r w:rsidRPr="004F012B">
                <w:rPr>
                  <w:noProof/>
                </w:rPr>
                <w:t>(2). https://doi.org/10.3390/ijfs7020026</w:t>
              </w:r>
            </w:p>
            <w:p w:rsidR="004F012B" w:rsidRPr="004F012B" w:rsidRDefault="004F012B" w:rsidP="004F012B">
              <w:pPr>
                <w:widowControl w:val="0"/>
                <w:autoSpaceDE w:val="0"/>
                <w:autoSpaceDN w:val="0"/>
                <w:adjustRightInd w:val="0"/>
                <w:ind w:left="480" w:hanging="480"/>
                <w:rPr>
                  <w:noProof/>
                </w:rPr>
              </w:pPr>
              <w:r w:rsidRPr="004F012B">
                <w:rPr>
                  <w:noProof/>
                </w:rPr>
                <w:t xml:space="preserve">Silva, I., &amp; Naranjo, J. E. (2020). A systematic methodology to evaluate prediction models for driving style classification. </w:t>
              </w:r>
              <w:r w:rsidRPr="004F012B">
                <w:rPr>
                  <w:i/>
                  <w:iCs/>
                  <w:noProof/>
                </w:rPr>
                <w:t>Sensors (Switzerland)</w:t>
              </w:r>
              <w:r w:rsidRPr="004F012B">
                <w:rPr>
                  <w:noProof/>
                </w:rPr>
                <w:t xml:space="preserve">, </w:t>
              </w:r>
              <w:r w:rsidRPr="004F012B">
                <w:rPr>
                  <w:i/>
                  <w:iCs/>
                  <w:noProof/>
                </w:rPr>
                <w:t>20</w:t>
              </w:r>
              <w:r w:rsidRPr="004F012B">
                <w:rPr>
                  <w:noProof/>
                </w:rPr>
                <w:t>(6), 1–21. https://doi.org/10.3390/s20061692</w:t>
              </w:r>
            </w:p>
            <w:p w:rsidR="004F012B" w:rsidRPr="004F012B" w:rsidRDefault="004F012B" w:rsidP="004F012B">
              <w:pPr>
                <w:widowControl w:val="0"/>
                <w:autoSpaceDE w:val="0"/>
                <w:autoSpaceDN w:val="0"/>
                <w:adjustRightInd w:val="0"/>
                <w:ind w:left="480" w:hanging="480"/>
                <w:rPr>
                  <w:noProof/>
                </w:rPr>
              </w:pPr>
              <w:r w:rsidRPr="004F012B">
                <w:rPr>
                  <w:noProof/>
                </w:rPr>
                <w:t xml:space="preserve">Sonkiya, P., Bajpai, V., &amp; Bansal, A. (2021). </w:t>
              </w:r>
              <w:r w:rsidRPr="004F012B">
                <w:rPr>
                  <w:i/>
                  <w:iCs/>
                  <w:noProof/>
                </w:rPr>
                <w:t>Stock price prediction using BERT and GAN</w:t>
              </w:r>
              <w:r w:rsidRPr="004F012B">
                <w:rPr>
                  <w:noProof/>
                </w:rPr>
                <w:t>. http://arxiv.org/abs/2107.09055</w:t>
              </w:r>
            </w:p>
            <w:p w:rsidR="004F012B" w:rsidRPr="004F012B" w:rsidRDefault="004F012B" w:rsidP="004F012B">
              <w:pPr>
                <w:widowControl w:val="0"/>
                <w:autoSpaceDE w:val="0"/>
                <w:autoSpaceDN w:val="0"/>
                <w:adjustRightInd w:val="0"/>
                <w:ind w:left="480" w:hanging="480"/>
                <w:rPr>
                  <w:noProof/>
                </w:rPr>
              </w:pPr>
              <w:r w:rsidRPr="004F012B">
                <w:rPr>
                  <w:noProof/>
                </w:rPr>
                <w:t xml:space="preserve">Thanekar, G. S., &amp; Shaikh, Z. S. (2021). Analysis and Evaluation of Technical Indicators for Prediction of Stock Market. </w:t>
              </w:r>
              <w:r w:rsidRPr="004F012B">
                <w:rPr>
                  <w:i/>
                  <w:iCs/>
                  <w:noProof/>
                </w:rPr>
                <w:t>International Journal of Engineering Research &amp; Technology (IJERT)</w:t>
              </w:r>
              <w:r w:rsidRPr="004F012B">
                <w:rPr>
                  <w:noProof/>
                </w:rPr>
                <w:t xml:space="preserve">, </w:t>
              </w:r>
              <w:r w:rsidRPr="004F012B">
                <w:rPr>
                  <w:i/>
                  <w:iCs/>
                  <w:noProof/>
                </w:rPr>
                <w:t>10</w:t>
              </w:r>
              <w:r w:rsidRPr="004F012B">
                <w:rPr>
                  <w:noProof/>
                </w:rPr>
                <w:t>(May), 341–344.</w:t>
              </w:r>
            </w:p>
            <w:p w:rsidR="004F012B" w:rsidRPr="004F012B" w:rsidRDefault="004F012B" w:rsidP="004F012B">
              <w:pPr>
                <w:widowControl w:val="0"/>
                <w:autoSpaceDE w:val="0"/>
                <w:autoSpaceDN w:val="0"/>
                <w:adjustRightInd w:val="0"/>
                <w:ind w:left="480" w:hanging="480"/>
                <w:rPr>
                  <w:noProof/>
                </w:rPr>
              </w:pPr>
              <w:r w:rsidRPr="004F012B">
                <w:rPr>
                  <w:noProof/>
                </w:rPr>
                <w:t xml:space="preserve">Wang, L. (2019). Research and Implementation of Machine Learning Classifier Based on KNN. </w:t>
              </w:r>
              <w:r w:rsidRPr="004F012B">
                <w:rPr>
                  <w:i/>
                  <w:iCs/>
                  <w:noProof/>
                </w:rPr>
                <w:t>IOP Conference Series: Materials Science and Engineering</w:t>
              </w:r>
              <w:r w:rsidRPr="004F012B">
                <w:rPr>
                  <w:noProof/>
                </w:rPr>
                <w:t xml:space="preserve">, </w:t>
              </w:r>
              <w:r w:rsidRPr="004F012B">
                <w:rPr>
                  <w:i/>
                  <w:iCs/>
                  <w:noProof/>
                </w:rPr>
                <w:t>677</w:t>
              </w:r>
              <w:r w:rsidRPr="004F012B">
                <w:rPr>
                  <w:noProof/>
                </w:rPr>
                <w:t>(5), 0–5. https://doi.org/10.1088/1757-899X/677/5/052038</w:t>
              </w:r>
            </w:p>
            <w:p w:rsidR="004F012B" w:rsidRPr="004F012B" w:rsidRDefault="004F012B" w:rsidP="004F012B">
              <w:pPr>
                <w:widowControl w:val="0"/>
                <w:autoSpaceDE w:val="0"/>
                <w:autoSpaceDN w:val="0"/>
                <w:adjustRightInd w:val="0"/>
                <w:ind w:left="480" w:hanging="480"/>
                <w:rPr>
                  <w:noProof/>
                </w:rPr>
              </w:pPr>
              <w:r w:rsidRPr="004F012B">
                <w:rPr>
                  <w:noProof/>
                </w:rPr>
                <w:t xml:space="preserve">Zhang, P., Jia, Y., &amp; Shang, Y. (2022). Research and application of XGBoost in imbalanced data. </w:t>
              </w:r>
              <w:r w:rsidRPr="004F012B">
                <w:rPr>
                  <w:i/>
                  <w:iCs/>
                  <w:noProof/>
                </w:rPr>
                <w:t>International Journal of Distributed Sensor Networks</w:t>
              </w:r>
              <w:r w:rsidRPr="004F012B">
                <w:rPr>
                  <w:noProof/>
                </w:rPr>
                <w:t xml:space="preserve">, </w:t>
              </w:r>
              <w:r w:rsidRPr="004F012B">
                <w:rPr>
                  <w:i/>
                  <w:iCs/>
                  <w:noProof/>
                </w:rPr>
                <w:t>18</w:t>
              </w:r>
              <w:r w:rsidRPr="004F012B">
                <w:rPr>
                  <w:noProof/>
                </w:rPr>
                <w:t>(6). https://doi.org/10.1177/15501329221106935</w:t>
              </w:r>
            </w:p>
            <w:p w:rsidR="00A56B47" w:rsidRDefault="00582B62" w:rsidP="004F012B">
              <w:pPr>
                <w:widowControl w:val="0"/>
                <w:autoSpaceDE w:val="0"/>
                <w:autoSpaceDN w:val="0"/>
                <w:adjustRightInd w:val="0"/>
                <w:ind w:left="480" w:hanging="480"/>
              </w:pPr>
              <w:r>
                <w:fldChar w:fldCharType="end"/>
              </w:r>
            </w:p>
            <w:p w:rsidR="00CE2EFC" w:rsidRDefault="00582B62"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CE628A" w:rsidRDefault="00CE628A"/>
    <w:p w:rsidR="00CE628A" w:rsidRDefault="00CE628A"/>
    <w:p w:rsidR="00D30B1A" w:rsidRPr="007768CE" w:rsidRDefault="00D30B1A" w:rsidP="00D30B1A">
      <w:pPr>
        <w:pStyle w:val="Heading1"/>
        <w:ind w:left="0"/>
        <w:jc w:val="center"/>
        <w:rPr>
          <w:rFonts w:eastAsia="Calibri"/>
          <w:sz w:val="56"/>
          <w:szCs w:val="56"/>
          <w:lang w:eastAsia="en-US"/>
        </w:rPr>
      </w:pPr>
      <w:bookmarkStart w:id="36" w:name="_Toc120889383"/>
      <w:bookmarkStart w:id="37" w:name="_Hlk120282630"/>
      <w:r w:rsidRPr="007768CE">
        <w:rPr>
          <w:rFonts w:eastAsia="Calibri"/>
          <w:sz w:val="56"/>
          <w:szCs w:val="56"/>
          <w:lang w:eastAsia="en-US"/>
        </w:rPr>
        <w:lastRenderedPageBreak/>
        <w:t>Appendix</w:t>
      </w:r>
      <w:bookmarkEnd w:id="36"/>
    </w:p>
    <w:p w:rsidR="00D30B1A" w:rsidRDefault="00D30B1A"/>
    <w:p w:rsidR="00A25E2C" w:rsidRDefault="00A25E2C" w:rsidP="00A25E2C">
      <w:pPr>
        <w:pStyle w:val="Heading2"/>
        <w:spacing w:line="360" w:lineRule="auto"/>
        <w:rPr>
          <w:rFonts w:eastAsia="Calibri"/>
          <w:lang w:eastAsia="en-US"/>
        </w:rPr>
      </w:pPr>
      <w:bookmarkStart w:id="38" w:name="_Toc47857477"/>
      <w:r>
        <w:rPr>
          <w:rFonts w:eastAsia="Calibri"/>
          <w:lang w:eastAsia="en-US"/>
        </w:rPr>
        <w:t>Plagiarism Report</w:t>
      </w:r>
      <w:r w:rsidRPr="00F82A53">
        <w:rPr>
          <w:rStyle w:val="FootnoteReference"/>
          <w:rFonts w:eastAsia="Calibri"/>
        </w:rPr>
        <w:footnoteReference w:id="2"/>
      </w:r>
      <w:bookmarkEnd w:id="38"/>
    </w:p>
    <w:p w:rsidR="00A25E2C" w:rsidRPr="004C15EA" w:rsidRDefault="00FA3960" w:rsidP="00A25E2C">
      <w:pPr>
        <w:ind w:left="547"/>
        <w:jc w:val="both"/>
        <w:rPr>
          <w:rFonts w:eastAsia="Calibri"/>
          <w:lang w:val="en-US" w:eastAsia="en-US"/>
        </w:rPr>
      </w:pPr>
      <w:r>
        <w:rPr>
          <w:rFonts w:eastAsia="Calibri"/>
          <w:lang w:val="en-US" w:eastAsia="en-US"/>
        </w:rPr>
        <w:t>Plagiarism r</w:t>
      </w:r>
      <w:r w:rsidR="00A25E2C" w:rsidRPr="004C15EA">
        <w:rPr>
          <w:rFonts w:eastAsia="Calibri"/>
          <w:lang w:val="en-US" w:eastAsia="en-US"/>
        </w:rPr>
        <w:t>eport with below 15% similarly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r>
        <w:rPr>
          <w:rFonts w:eastAsia="Calibri"/>
          <w:lang w:eastAsia="en-US"/>
        </w:rPr>
        <w:lastRenderedPageBreak/>
        <w:t>Paper Publications in a Journal/Conference Presented/White Paper</w:t>
      </w:r>
      <w:r>
        <w:rPr>
          <w:rStyle w:val="FootnoteReference"/>
          <w:rFonts w:eastAsia="Calibri"/>
          <w:lang w:eastAsia="en-US"/>
        </w:rPr>
        <w:footnoteReference w:id="3"/>
      </w:r>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1"/>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2"/>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3"/>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4"/>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5"/>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6"/>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7"/>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8"/>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r w:rsidRPr="004F493E">
        <w:rPr>
          <w:rFonts w:eastAsia="Calibri"/>
        </w:rPr>
        <w:lastRenderedPageBreak/>
        <w:t>Certificate for the Conference Presentation</w:t>
      </w:r>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9"/>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r w:rsidRPr="007812BC">
        <w:rPr>
          <w:rFonts w:eastAsia="Calibri"/>
        </w:rPr>
        <w:lastRenderedPageBreak/>
        <w:t>Git</w:t>
      </w:r>
      <w:r>
        <w:rPr>
          <w:rFonts w:eastAsia="Calibri"/>
        </w:rPr>
        <w:t>H</w:t>
      </w:r>
      <w:r w:rsidRPr="007812BC">
        <w:rPr>
          <w:rFonts w:eastAsia="Calibri"/>
        </w:rPr>
        <w:t>ub Link</w:t>
      </w:r>
    </w:p>
    <w:p w:rsidR="00A25E2C" w:rsidRDefault="00A25E2C" w:rsidP="00A25E2C"/>
    <w:p w:rsidR="00A25E2C" w:rsidRDefault="00582B62" w:rsidP="00A25E2C">
      <w:hyperlink r:id="rId40"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7"/>
    <w:p w:rsidR="00EA3F9D" w:rsidRPr="00EA3F9D" w:rsidRDefault="00EA3F9D" w:rsidP="00A25E2C">
      <w:pPr>
        <w:rPr>
          <w:sz w:val="22"/>
          <w:szCs w:val="22"/>
          <w:lang w:eastAsia="en-US"/>
        </w:rPr>
      </w:pPr>
    </w:p>
    <w:sectPr w:rsidR="00EA3F9D" w:rsidRPr="00EA3F9D" w:rsidSect="006D2B02">
      <w:footerReference w:type="default" r:id="rId4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6017" w:rsidRDefault="002F6017" w:rsidP="00A744FE">
      <w:pPr>
        <w:spacing w:line="240" w:lineRule="auto"/>
      </w:pPr>
      <w:r>
        <w:separator/>
      </w:r>
    </w:p>
  </w:endnote>
  <w:endnote w:type="continuationSeparator" w:id="1">
    <w:p w:rsidR="002F6017" w:rsidRDefault="002F6017"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12B" w:rsidRDefault="004F012B">
    <w:pPr>
      <w:pStyle w:val="Footer"/>
      <w:jc w:val="right"/>
    </w:pPr>
  </w:p>
  <w:p w:rsidR="004F012B" w:rsidRDefault="004F012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12B" w:rsidRPr="00182B74" w:rsidRDefault="004F012B" w:rsidP="00CE2EFC">
    <w:pPr>
      <w:pStyle w:val="Footer"/>
      <w:jc w:val="right"/>
    </w:pPr>
    <w:r w:rsidRPr="00182B74">
      <w:t xml:space="preserve">Page </w:t>
    </w:r>
    <w:fldSimple w:instr=" PAGE  \* Arabic  \* MERGEFORMAT ">
      <w:r w:rsidR="00800944">
        <w:rPr>
          <w:noProof/>
        </w:rPr>
        <w:t>33</w:t>
      </w:r>
    </w:fldSimple>
    <w:r w:rsidRPr="00182B74">
      <w:t xml:space="preserve"> of </w:t>
    </w:r>
    <w:fldSimple w:instr=" NUMPAGES  \* Arabic  \* MERGEFORMAT ">
      <w:r w:rsidR="00800944">
        <w:rPr>
          <w:noProof/>
        </w:rPr>
        <w:t>54</w:t>
      </w:r>
    </w:fldSimple>
  </w:p>
  <w:p w:rsidR="004F012B" w:rsidRDefault="004F01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6017" w:rsidRDefault="002F6017" w:rsidP="00A744FE">
      <w:pPr>
        <w:spacing w:line="240" w:lineRule="auto"/>
      </w:pPr>
      <w:r>
        <w:separator/>
      </w:r>
    </w:p>
  </w:footnote>
  <w:footnote w:type="continuationSeparator" w:id="1">
    <w:p w:rsidR="002F6017" w:rsidRDefault="002F6017" w:rsidP="00A744FE">
      <w:pPr>
        <w:spacing w:line="240" w:lineRule="auto"/>
      </w:pPr>
      <w:r>
        <w:continuationSeparator/>
      </w:r>
    </w:p>
  </w:footnote>
  <w:footnote w:id="2">
    <w:p w:rsidR="004F012B" w:rsidRDefault="004F012B" w:rsidP="00A25E2C">
      <w:pPr>
        <w:pStyle w:val="FootnoteText"/>
      </w:pPr>
      <w:r w:rsidRPr="00F82A53">
        <w:rPr>
          <w:rStyle w:val="FootnoteReference"/>
        </w:rPr>
        <w:footnoteRef/>
      </w:r>
      <w:r>
        <w:t xml:space="preserve"> Turnitin report to be attached from the University. </w:t>
      </w:r>
    </w:p>
  </w:footnote>
  <w:footnote w:id="3">
    <w:p w:rsidR="004F012B" w:rsidRDefault="004F012B"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12B" w:rsidRDefault="004F012B">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12B" w:rsidRDefault="004F012B">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12B" w:rsidRDefault="004F012B">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6386"/>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gzNagGmgkjELQAAAA=="/>
  </w:docVars>
  <w:rsids>
    <w:rsidRoot w:val="00A744FE"/>
    <w:rsid w:val="00002D6F"/>
    <w:rsid w:val="00024CB7"/>
    <w:rsid w:val="000251AB"/>
    <w:rsid w:val="00027876"/>
    <w:rsid w:val="00030732"/>
    <w:rsid w:val="00040A72"/>
    <w:rsid w:val="0008016B"/>
    <w:rsid w:val="000818BA"/>
    <w:rsid w:val="00083AFA"/>
    <w:rsid w:val="000D0C59"/>
    <w:rsid w:val="000D673C"/>
    <w:rsid w:val="000E1B57"/>
    <w:rsid w:val="000F3C48"/>
    <w:rsid w:val="00101F61"/>
    <w:rsid w:val="001120AC"/>
    <w:rsid w:val="001200BE"/>
    <w:rsid w:val="00130841"/>
    <w:rsid w:val="0013527A"/>
    <w:rsid w:val="0013734E"/>
    <w:rsid w:val="00143658"/>
    <w:rsid w:val="00170F8D"/>
    <w:rsid w:val="001760DD"/>
    <w:rsid w:val="00193C9A"/>
    <w:rsid w:val="00194B46"/>
    <w:rsid w:val="001A2EA1"/>
    <w:rsid w:val="001A3C13"/>
    <w:rsid w:val="001C1920"/>
    <w:rsid w:val="001D37D6"/>
    <w:rsid w:val="001D3E77"/>
    <w:rsid w:val="001F5621"/>
    <w:rsid w:val="00204870"/>
    <w:rsid w:val="00235242"/>
    <w:rsid w:val="00275F84"/>
    <w:rsid w:val="00297E65"/>
    <w:rsid w:val="002A76DB"/>
    <w:rsid w:val="002B69DD"/>
    <w:rsid w:val="002C4FE0"/>
    <w:rsid w:val="002D5457"/>
    <w:rsid w:val="002E5B77"/>
    <w:rsid w:val="002F6017"/>
    <w:rsid w:val="002F66BD"/>
    <w:rsid w:val="00307298"/>
    <w:rsid w:val="00322317"/>
    <w:rsid w:val="0032738E"/>
    <w:rsid w:val="003418A6"/>
    <w:rsid w:val="00360F03"/>
    <w:rsid w:val="00383F8C"/>
    <w:rsid w:val="003926B6"/>
    <w:rsid w:val="003B1C97"/>
    <w:rsid w:val="003C1DB7"/>
    <w:rsid w:val="003C57B3"/>
    <w:rsid w:val="003C5FD7"/>
    <w:rsid w:val="003E63BC"/>
    <w:rsid w:val="003F227F"/>
    <w:rsid w:val="00413D16"/>
    <w:rsid w:val="00421793"/>
    <w:rsid w:val="00454764"/>
    <w:rsid w:val="00472DDC"/>
    <w:rsid w:val="004839E6"/>
    <w:rsid w:val="00484B47"/>
    <w:rsid w:val="00495018"/>
    <w:rsid w:val="004A275F"/>
    <w:rsid w:val="004A7E29"/>
    <w:rsid w:val="004C7F9F"/>
    <w:rsid w:val="004E03FB"/>
    <w:rsid w:val="004E1319"/>
    <w:rsid w:val="004E241A"/>
    <w:rsid w:val="004F012B"/>
    <w:rsid w:val="004F228A"/>
    <w:rsid w:val="005022FC"/>
    <w:rsid w:val="00502B8E"/>
    <w:rsid w:val="00521017"/>
    <w:rsid w:val="005361F3"/>
    <w:rsid w:val="00542EC9"/>
    <w:rsid w:val="00570F87"/>
    <w:rsid w:val="00571486"/>
    <w:rsid w:val="005740A8"/>
    <w:rsid w:val="00582A9A"/>
    <w:rsid w:val="00582B62"/>
    <w:rsid w:val="00593820"/>
    <w:rsid w:val="005947A5"/>
    <w:rsid w:val="005B04D6"/>
    <w:rsid w:val="005B0F43"/>
    <w:rsid w:val="005F3313"/>
    <w:rsid w:val="00606FEB"/>
    <w:rsid w:val="00641802"/>
    <w:rsid w:val="00671A7D"/>
    <w:rsid w:val="00681862"/>
    <w:rsid w:val="006947E6"/>
    <w:rsid w:val="006A2935"/>
    <w:rsid w:val="006A73FF"/>
    <w:rsid w:val="006B4115"/>
    <w:rsid w:val="006D2B02"/>
    <w:rsid w:val="006D3DD9"/>
    <w:rsid w:val="006E6AA1"/>
    <w:rsid w:val="0071796A"/>
    <w:rsid w:val="007309D6"/>
    <w:rsid w:val="00742BD4"/>
    <w:rsid w:val="007463F1"/>
    <w:rsid w:val="007468BF"/>
    <w:rsid w:val="0075496E"/>
    <w:rsid w:val="00770D44"/>
    <w:rsid w:val="007768CE"/>
    <w:rsid w:val="00782A0C"/>
    <w:rsid w:val="00793688"/>
    <w:rsid w:val="00797D76"/>
    <w:rsid w:val="007A7DDC"/>
    <w:rsid w:val="007B2374"/>
    <w:rsid w:val="007D02F3"/>
    <w:rsid w:val="007F17C4"/>
    <w:rsid w:val="00800944"/>
    <w:rsid w:val="008048A8"/>
    <w:rsid w:val="008107C2"/>
    <w:rsid w:val="00816E1E"/>
    <w:rsid w:val="00820FEF"/>
    <w:rsid w:val="00826792"/>
    <w:rsid w:val="008406B3"/>
    <w:rsid w:val="00860AF5"/>
    <w:rsid w:val="008657DD"/>
    <w:rsid w:val="008739D5"/>
    <w:rsid w:val="0088181B"/>
    <w:rsid w:val="00882FFD"/>
    <w:rsid w:val="00891919"/>
    <w:rsid w:val="00895576"/>
    <w:rsid w:val="008A6A17"/>
    <w:rsid w:val="008B358F"/>
    <w:rsid w:val="008E2414"/>
    <w:rsid w:val="008E26E5"/>
    <w:rsid w:val="00944FE8"/>
    <w:rsid w:val="0095251A"/>
    <w:rsid w:val="00965D22"/>
    <w:rsid w:val="00966A0A"/>
    <w:rsid w:val="009A386B"/>
    <w:rsid w:val="009C0B0B"/>
    <w:rsid w:val="009D0B36"/>
    <w:rsid w:val="009F6768"/>
    <w:rsid w:val="00A03691"/>
    <w:rsid w:val="00A12078"/>
    <w:rsid w:val="00A25E2C"/>
    <w:rsid w:val="00A3204B"/>
    <w:rsid w:val="00A32971"/>
    <w:rsid w:val="00A47D8D"/>
    <w:rsid w:val="00A56B47"/>
    <w:rsid w:val="00A73379"/>
    <w:rsid w:val="00A744FE"/>
    <w:rsid w:val="00A86B3F"/>
    <w:rsid w:val="00A92FFB"/>
    <w:rsid w:val="00AA1B2D"/>
    <w:rsid w:val="00AA1D95"/>
    <w:rsid w:val="00AA52C8"/>
    <w:rsid w:val="00AB3335"/>
    <w:rsid w:val="00AC5E52"/>
    <w:rsid w:val="00AF5C9E"/>
    <w:rsid w:val="00AF641D"/>
    <w:rsid w:val="00B14E9F"/>
    <w:rsid w:val="00B30404"/>
    <w:rsid w:val="00B30654"/>
    <w:rsid w:val="00B85910"/>
    <w:rsid w:val="00BA67EA"/>
    <w:rsid w:val="00BB5472"/>
    <w:rsid w:val="00BC033C"/>
    <w:rsid w:val="00BC61F5"/>
    <w:rsid w:val="00BE1527"/>
    <w:rsid w:val="00BE58D2"/>
    <w:rsid w:val="00C32C21"/>
    <w:rsid w:val="00C41B79"/>
    <w:rsid w:val="00C67AC6"/>
    <w:rsid w:val="00C71DE4"/>
    <w:rsid w:val="00CC7F94"/>
    <w:rsid w:val="00CE2EFC"/>
    <w:rsid w:val="00CE628A"/>
    <w:rsid w:val="00D01D86"/>
    <w:rsid w:val="00D2199E"/>
    <w:rsid w:val="00D24C26"/>
    <w:rsid w:val="00D30B1A"/>
    <w:rsid w:val="00D5035B"/>
    <w:rsid w:val="00D8365E"/>
    <w:rsid w:val="00D84CB1"/>
    <w:rsid w:val="00DA2DB4"/>
    <w:rsid w:val="00DB3FB4"/>
    <w:rsid w:val="00DC365D"/>
    <w:rsid w:val="00DD05A5"/>
    <w:rsid w:val="00DE7116"/>
    <w:rsid w:val="00DF32C3"/>
    <w:rsid w:val="00E05F2C"/>
    <w:rsid w:val="00E20E18"/>
    <w:rsid w:val="00E530B6"/>
    <w:rsid w:val="00E826F2"/>
    <w:rsid w:val="00E93EBB"/>
    <w:rsid w:val="00EA3F9D"/>
    <w:rsid w:val="00EB37E4"/>
    <w:rsid w:val="00EC62B0"/>
    <w:rsid w:val="00F145AE"/>
    <w:rsid w:val="00F14929"/>
    <w:rsid w:val="00F209BB"/>
    <w:rsid w:val="00F233DF"/>
    <w:rsid w:val="00F6562F"/>
    <w:rsid w:val="00F827AE"/>
    <w:rsid w:val="00F83145"/>
    <w:rsid w:val="00F84876"/>
    <w:rsid w:val="00F85DF0"/>
    <w:rsid w:val="00F8797F"/>
    <w:rsid w:val="00FA3960"/>
    <w:rsid w:val="00FC1990"/>
    <w:rsid w:val="00FC2822"/>
    <w:rsid w:val="00FD50CC"/>
    <w:rsid w:val="00FD57E6"/>
    <w:rsid w:val="00FE3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Embedded-org/ACCOMPLISHMENTS/tree/master/RACE_CAPSTONE_PROJECT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48BDCE41-2913-41DF-B8DC-513A91560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54</Pages>
  <Words>12379</Words>
  <Characters>70561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82775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181</cp:revision>
  <dcterms:created xsi:type="dcterms:W3CDTF">2022-11-23T09:40:00Z</dcterms:created>
  <dcterms:modified xsi:type="dcterms:W3CDTF">2023-03-01T11:22:00Z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