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rsidR="00A744FE" w:rsidRDefault="00A744FE" w:rsidP="00A744FE">
      <w:pPr>
        <w:jc w:val="center"/>
      </w:pP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413D16" w:rsidP="00413D16">
      <w:pPr>
        <w:jc w:val="center"/>
        <w:rPr>
          <w:b/>
          <w:sz w:val="36"/>
        </w:rPr>
      </w:pPr>
      <w:r w:rsidRPr="00413D16">
        <w:rPr>
          <w:b/>
          <w:sz w:val="36"/>
        </w:rPr>
        <w:t xml:space="preserve">Modelling direction detection in selected stocks in </w:t>
      </w:r>
    </w:p>
    <w:p w:rsidR="00A744FE" w:rsidRPr="009D35D3" w:rsidRDefault="00413D16" w:rsidP="00413D16">
      <w:pPr>
        <w:jc w:val="center"/>
        <w:rPr>
          <w:b/>
          <w:sz w:val="36"/>
        </w:rPr>
      </w:pPr>
      <w:r w:rsidRPr="00413D16">
        <w:rPr>
          <w:b/>
          <w:sz w:val="36"/>
        </w:rPr>
        <w:t>Indian BFSI sector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A744FE" w:rsidRPr="009D35D3" w:rsidRDefault="00A744FE" w:rsidP="00AC5E52">
      <w:pPr>
        <w:jc w:val="center"/>
        <w:rPr>
          <w:sz w:val="28"/>
        </w:rPr>
      </w:pPr>
      <w:r w:rsidRPr="009D35D3">
        <w:rPr>
          <w:sz w:val="28"/>
        </w:rPr>
        <w:t>Yelahanka, Bangalore – 560064</w:t>
      </w:r>
    </w:p>
    <w:p w:rsidR="00A744FE" w:rsidRDefault="006947E6" w:rsidP="00A744FE">
      <w:pPr>
        <w:jc w:val="center"/>
        <w:rPr>
          <w:b/>
          <w:sz w:val="28"/>
        </w:rPr>
      </w:pPr>
      <w:r>
        <w:rPr>
          <w:b/>
          <w:sz w:val="28"/>
        </w:rPr>
        <w:lastRenderedPageBreak/>
        <w:t>March 2023</w:t>
      </w:r>
    </w:p>
    <w:p w:rsidR="00A744FE" w:rsidRPr="00484B47" w:rsidRDefault="00A744FE" w:rsidP="00484B47">
      <w:pPr>
        <w:jc w:val="center"/>
      </w:pPr>
      <w:r w:rsidRPr="00A744FE">
        <w:rPr>
          <w:noProof/>
          <w:lang w:val="en-US" w:eastAsia="en-US"/>
        </w:rPr>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0889360"/>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Pr="001760DD">
        <w:rPr>
          <w:b/>
          <w:bCs/>
        </w:rPr>
        <w:t xml:space="preserve">Modelling direction detection in selected stocks in Indian BFSI </w:t>
      </w:r>
      <w:r w:rsidR="0013734E" w:rsidRPr="001760DD">
        <w:rPr>
          <w:b/>
          <w:bCs/>
        </w:rPr>
        <w:t xml:space="preserve">sector </w:t>
      </w:r>
      <w:r w:rsidR="0013734E">
        <w:t>under</w:t>
      </w:r>
      <w:r>
        <w:t xml:space="preserve"> the supervision of </w:t>
      </w:r>
      <w:r w:rsidRPr="001760DD">
        <w:rPr>
          <w:b/>
          <w:bCs/>
        </w:rPr>
        <w:t>Dr.JB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0889361"/>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5F3313" w:rsidRPr="005F3313">
        <w:rPr>
          <w:b/>
          <w:bCs/>
        </w:rPr>
        <w:t>Modelling direction detection in selected stocks in Indian BFSI sector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0889362"/>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9D35D3" w:rsidRDefault="00DB3FB4" w:rsidP="00860AF5">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p w:rsidR="0013527A" w:rsidRDefault="0013527A" w:rsidP="002F66BD">
      <w:pPr>
        <w:rPr>
          <w:lang w:val="en-US"/>
        </w:rPr>
      </w:pPr>
    </w:p>
    <w:bookmarkEnd w:id="6"/>
    <w:p w:rsidR="002F66BD" w:rsidRPr="00A744FE" w:rsidRDefault="002F66BD" w:rsidP="002F66BD">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0889363"/>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AB3335" w:rsidRPr="00AB3335">
        <w:rPr>
          <w:b/>
          <w:bCs/>
        </w:rPr>
        <w:t>Modelling direction detection in selected stocks in the Indian BFSI sector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0889364"/>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0889365"/>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0889366"/>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0889367"/>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Pr>
          <w:rFonts w:eastAsia="Calibri"/>
          <w:bCs/>
          <w:lang w:val="en-US" w:eastAsia="en-US"/>
        </w:rPr>
        <w:t>0.5% ,1% ,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Similar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0889368"/>
      <w:bookmarkEnd w:id="15"/>
      <w:r>
        <w:t xml:space="preserve">Table of </w:t>
      </w:r>
      <w:r w:rsidR="00A744FE" w:rsidRPr="005C204B">
        <w:t>Contents</w:t>
      </w:r>
      <w:bookmarkEnd w:id="16"/>
    </w:p>
    <w:p w:rsidR="003C57B3" w:rsidRDefault="00B84D56">
      <w:pPr>
        <w:pStyle w:val="TOC1"/>
        <w:tabs>
          <w:tab w:val="right" w:leader="dot" w:pos="9020"/>
        </w:tabs>
        <w:rPr>
          <w:rFonts w:asciiTheme="minorHAnsi" w:eastAsiaTheme="minorEastAsia" w:hAnsiTheme="minorHAnsi" w:cstheme="minorBidi"/>
          <w:noProof/>
          <w:sz w:val="22"/>
          <w:szCs w:val="22"/>
        </w:rPr>
      </w:pPr>
      <w:r w:rsidRPr="00B84D56">
        <w:fldChar w:fldCharType="begin"/>
      </w:r>
      <w:r w:rsidR="00A744FE" w:rsidRPr="009D35D3">
        <w:instrText xml:space="preserve"> TOC \o "1-3" \h \z \u </w:instrText>
      </w:r>
      <w:r w:rsidRPr="00B84D56">
        <w:fldChar w:fldCharType="separate"/>
      </w:r>
      <w:hyperlink w:anchor="_Toc120889360" w:history="1">
        <w:r w:rsidR="003C57B3" w:rsidRPr="00F80245">
          <w:rPr>
            <w:rStyle w:val="Hyperlink"/>
            <w:noProof/>
          </w:rPr>
          <w:t>Candidate’s Declaration</w:t>
        </w:r>
        <w:r w:rsidR="003C57B3">
          <w:rPr>
            <w:noProof/>
            <w:webHidden/>
          </w:rPr>
          <w:tab/>
        </w:r>
        <w:r>
          <w:rPr>
            <w:noProof/>
            <w:webHidden/>
          </w:rPr>
          <w:fldChar w:fldCharType="begin"/>
        </w:r>
        <w:r w:rsidR="003C57B3">
          <w:rPr>
            <w:noProof/>
            <w:webHidden/>
          </w:rPr>
          <w:instrText xml:space="preserve"> PAGEREF _Toc120889360 \h </w:instrText>
        </w:r>
        <w:r>
          <w:rPr>
            <w:noProof/>
            <w:webHidden/>
          </w:rPr>
        </w:r>
        <w:r>
          <w:rPr>
            <w:noProof/>
            <w:webHidden/>
          </w:rPr>
          <w:fldChar w:fldCharType="separate"/>
        </w:r>
        <w:r w:rsidR="003C57B3">
          <w:rPr>
            <w:noProof/>
            <w:webHidden/>
          </w:rPr>
          <w:t>2</w:t>
        </w:r>
        <w:r>
          <w:rPr>
            <w:noProof/>
            <w:webHidden/>
          </w:rPr>
          <w:fldChar w:fldCharType="end"/>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1" w:history="1">
        <w:r w:rsidR="003C57B3" w:rsidRPr="00F80245">
          <w:rPr>
            <w:rStyle w:val="Hyperlink"/>
            <w:noProof/>
          </w:rPr>
          <w:t>Certificate</w:t>
        </w:r>
        <w:r w:rsidR="003C57B3">
          <w:rPr>
            <w:noProof/>
            <w:webHidden/>
          </w:rPr>
          <w:tab/>
        </w:r>
        <w:r>
          <w:rPr>
            <w:noProof/>
            <w:webHidden/>
          </w:rPr>
          <w:fldChar w:fldCharType="begin"/>
        </w:r>
        <w:r w:rsidR="003C57B3">
          <w:rPr>
            <w:noProof/>
            <w:webHidden/>
          </w:rPr>
          <w:instrText xml:space="preserve"> PAGEREF _Toc120889361 \h </w:instrText>
        </w:r>
        <w:r>
          <w:rPr>
            <w:noProof/>
            <w:webHidden/>
          </w:rPr>
        </w:r>
        <w:r>
          <w:rPr>
            <w:noProof/>
            <w:webHidden/>
          </w:rPr>
          <w:fldChar w:fldCharType="separate"/>
        </w:r>
        <w:r w:rsidR="003C57B3">
          <w:rPr>
            <w:noProof/>
            <w:webHidden/>
          </w:rPr>
          <w:t>3</w:t>
        </w:r>
        <w:r>
          <w:rPr>
            <w:noProof/>
            <w:webHidden/>
          </w:rPr>
          <w:fldChar w:fldCharType="end"/>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2" w:history="1">
        <w:r w:rsidR="003C57B3" w:rsidRPr="00F80245">
          <w:rPr>
            <w:rStyle w:val="Hyperlink"/>
            <w:noProof/>
          </w:rPr>
          <w:t>Acknowledgement</w:t>
        </w:r>
        <w:r w:rsidR="003C57B3">
          <w:rPr>
            <w:noProof/>
            <w:webHidden/>
          </w:rPr>
          <w:tab/>
        </w:r>
        <w:r>
          <w:rPr>
            <w:noProof/>
            <w:webHidden/>
          </w:rPr>
          <w:fldChar w:fldCharType="begin"/>
        </w:r>
        <w:r w:rsidR="003C57B3">
          <w:rPr>
            <w:noProof/>
            <w:webHidden/>
          </w:rPr>
          <w:instrText xml:space="preserve"> PAGEREF _Toc120889362 \h </w:instrText>
        </w:r>
        <w:r>
          <w:rPr>
            <w:noProof/>
            <w:webHidden/>
          </w:rPr>
        </w:r>
        <w:r>
          <w:rPr>
            <w:noProof/>
            <w:webHidden/>
          </w:rPr>
          <w:fldChar w:fldCharType="separate"/>
        </w:r>
        <w:r w:rsidR="003C57B3">
          <w:rPr>
            <w:noProof/>
            <w:webHidden/>
          </w:rPr>
          <w:t>4</w:t>
        </w:r>
        <w:r>
          <w:rPr>
            <w:noProof/>
            <w:webHidden/>
          </w:rPr>
          <w:fldChar w:fldCharType="end"/>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3" w:history="1">
        <w:r w:rsidR="003C57B3" w:rsidRPr="00F80245">
          <w:rPr>
            <w:rStyle w:val="Hyperlink"/>
            <w:noProof/>
          </w:rPr>
          <w:t>Similarity Index Report</w:t>
        </w:r>
        <w:r w:rsidR="003C57B3">
          <w:rPr>
            <w:noProof/>
            <w:webHidden/>
          </w:rPr>
          <w:tab/>
        </w:r>
        <w:r>
          <w:rPr>
            <w:noProof/>
            <w:webHidden/>
          </w:rPr>
          <w:fldChar w:fldCharType="begin"/>
        </w:r>
        <w:r w:rsidR="003C57B3">
          <w:rPr>
            <w:noProof/>
            <w:webHidden/>
          </w:rPr>
          <w:instrText xml:space="preserve"> PAGEREF _Toc120889363 \h </w:instrText>
        </w:r>
        <w:r>
          <w:rPr>
            <w:noProof/>
            <w:webHidden/>
          </w:rPr>
        </w:r>
        <w:r>
          <w:rPr>
            <w:noProof/>
            <w:webHidden/>
          </w:rPr>
          <w:fldChar w:fldCharType="separate"/>
        </w:r>
        <w:r w:rsidR="003C57B3">
          <w:rPr>
            <w:noProof/>
            <w:webHidden/>
          </w:rPr>
          <w:t>5</w:t>
        </w:r>
        <w:r>
          <w:rPr>
            <w:noProof/>
            <w:webHidden/>
          </w:rPr>
          <w:fldChar w:fldCharType="end"/>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4" w:history="1">
        <w:r w:rsidR="003C57B3" w:rsidRPr="00F80245">
          <w:rPr>
            <w:rStyle w:val="Hyperlink"/>
            <w:noProof/>
          </w:rPr>
          <w:t>List of Abbreviations</w:t>
        </w:r>
        <w:r w:rsidR="003C57B3">
          <w:rPr>
            <w:noProof/>
            <w:webHidden/>
          </w:rPr>
          <w:tab/>
        </w:r>
        <w:r>
          <w:rPr>
            <w:noProof/>
            <w:webHidden/>
          </w:rPr>
          <w:fldChar w:fldCharType="begin"/>
        </w:r>
        <w:r w:rsidR="003C57B3">
          <w:rPr>
            <w:noProof/>
            <w:webHidden/>
          </w:rPr>
          <w:instrText xml:space="preserve"> PAGEREF _Toc120889364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5" w:history="1">
        <w:r w:rsidR="003C57B3" w:rsidRPr="00F80245">
          <w:rPr>
            <w:rStyle w:val="Hyperlink"/>
            <w:noProof/>
          </w:rPr>
          <w:t>List of Figures</w:t>
        </w:r>
        <w:r w:rsidR="003C57B3">
          <w:rPr>
            <w:noProof/>
            <w:webHidden/>
          </w:rPr>
          <w:tab/>
        </w:r>
        <w:r>
          <w:rPr>
            <w:noProof/>
            <w:webHidden/>
          </w:rPr>
          <w:fldChar w:fldCharType="begin"/>
        </w:r>
        <w:r w:rsidR="003C57B3">
          <w:rPr>
            <w:noProof/>
            <w:webHidden/>
          </w:rPr>
          <w:instrText xml:space="preserve"> PAGEREF _Toc120889365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6" w:history="1">
        <w:r w:rsidR="003C57B3" w:rsidRPr="00F80245">
          <w:rPr>
            <w:rStyle w:val="Hyperlink"/>
            <w:noProof/>
          </w:rPr>
          <w:t>List of Tables</w:t>
        </w:r>
        <w:r w:rsidR="003C57B3">
          <w:rPr>
            <w:noProof/>
            <w:webHidden/>
          </w:rPr>
          <w:tab/>
        </w:r>
        <w:r w:rsidR="00F85DF0">
          <w:rPr>
            <w:noProof/>
            <w:webHidden/>
          </w:rPr>
          <w:t>7</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7" w:history="1">
        <w:r w:rsidR="003C57B3" w:rsidRPr="00F80245">
          <w:rPr>
            <w:rStyle w:val="Hyperlink"/>
            <w:noProof/>
          </w:rPr>
          <w:t>Abstract</w:t>
        </w:r>
        <w:r w:rsidR="003C57B3">
          <w:rPr>
            <w:noProof/>
            <w:webHidden/>
          </w:rPr>
          <w:tab/>
        </w:r>
        <w:r w:rsidR="00F85DF0">
          <w:rPr>
            <w:noProof/>
            <w:webHidden/>
          </w:rPr>
          <w:t>8</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8" w:history="1">
        <w:r w:rsidR="003C57B3" w:rsidRPr="00F80245">
          <w:rPr>
            <w:rStyle w:val="Hyperlink"/>
            <w:noProof/>
          </w:rPr>
          <w:t>Table of Contents</w:t>
        </w:r>
        <w:r w:rsidR="003C57B3">
          <w:rPr>
            <w:noProof/>
            <w:webHidden/>
          </w:rPr>
          <w:tab/>
        </w:r>
        <w:r w:rsidR="00F85DF0">
          <w:rPr>
            <w:noProof/>
            <w:webHidden/>
          </w:rPr>
          <w:t>9</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69" w:history="1">
        <w:r w:rsidR="003C57B3" w:rsidRPr="00F80245">
          <w:rPr>
            <w:rStyle w:val="Hyperlink"/>
            <w:rFonts w:eastAsia="Calibri"/>
            <w:noProof/>
            <w:lang w:eastAsia="en-US"/>
          </w:rPr>
          <w:t>Chapter 1:  Introduction</w:t>
        </w:r>
        <w:r w:rsidR="003C57B3">
          <w:rPr>
            <w:noProof/>
            <w:webHidden/>
          </w:rPr>
          <w:tab/>
        </w:r>
        <w:r w:rsidR="00F85DF0">
          <w:rPr>
            <w:noProof/>
            <w:webHidden/>
          </w:rPr>
          <w:t>10</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0" w:history="1">
        <w:r w:rsidR="003C57B3" w:rsidRPr="00F80245">
          <w:rPr>
            <w:rStyle w:val="Hyperlink"/>
            <w:rFonts w:eastAsia="Calibri"/>
            <w:noProof/>
            <w:lang w:eastAsia="en-US"/>
          </w:rPr>
          <w:t>Chapter 2:  Literature Review</w:t>
        </w:r>
        <w:r w:rsidR="003C57B3">
          <w:rPr>
            <w:noProof/>
            <w:webHidden/>
          </w:rPr>
          <w:tab/>
        </w:r>
        <w:r w:rsidR="00F85DF0">
          <w:rPr>
            <w:noProof/>
            <w:webHidden/>
          </w:rPr>
          <w:t>12</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1" w:history="1">
        <w:r w:rsidR="003C57B3" w:rsidRPr="00F80245">
          <w:rPr>
            <w:rStyle w:val="Hyperlink"/>
            <w:rFonts w:eastAsia="Calibri"/>
            <w:noProof/>
            <w:lang w:eastAsia="en-US"/>
          </w:rPr>
          <w:t>Chapter 3: Problem Statement</w:t>
        </w:r>
        <w:r w:rsidR="003C57B3">
          <w:rPr>
            <w:noProof/>
            <w:webHidden/>
          </w:rPr>
          <w:tab/>
        </w:r>
        <w:r w:rsidR="00F85DF0">
          <w:rPr>
            <w:noProof/>
            <w:webHidden/>
          </w:rPr>
          <w:t>14</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2" w:history="1">
        <w:r w:rsidR="003C57B3" w:rsidRPr="00F80245">
          <w:rPr>
            <w:rStyle w:val="Hyperlink"/>
            <w:rFonts w:eastAsia="Calibri"/>
            <w:noProof/>
            <w:lang w:eastAsia="en-US"/>
          </w:rPr>
          <w:t>Chapter 4: Objectives of the Study</w:t>
        </w:r>
        <w:r w:rsidR="003C57B3">
          <w:rPr>
            <w:noProof/>
            <w:webHidden/>
          </w:rPr>
          <w:tab/>
        </w:r>
        <w:r w:rsidR="00F85DF0">
          <w:rPr>
            <w:noProof/>
            <w:webHidden/>
          </w:rPr>
          <w:t>15</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3" w:history="1">
        <w:r w:rsidR="003C57B3" w:rsidRPr="00F80245">
          <w:rPr>
            <w:rStyle w:val="Hyperlink"/>
            <w:rFonts w:eastAsia="Calibri"/>
            <w:noProof/>
            <w:lang w:eastAsia="en-US"/>
          </w:rPr>
          <w:t>Chapter 5: Project Methodology</w:t>
        </w:r>
        <w:r w:rsidR="003C57B3">
          <w:rPr>
            <w:noProof/>
            <w:webHidden/>
          </w:rPr>
          <w:tab/>
        </w:r>
        <w:r w:rsidR="00F85DF0">
          <w:rPr>
            <w:noProof/>
            <w:webHidden/>
          </w:rPr>
          <w:t>16</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4" w:history="1">
        <w:r w:rsidR="003C57B3" w:rsidRPr="00F80245">
          <w:rPr>
            <w:rStyle w:val="Hyperlink"/>
            <w:rFonts w:eastAsia="Calibri"/>
            <w:noProof/>
            <w:lang w:eastAsia="en-US"/>
          </w:rPr>
          <w:t xml:space="preserve">Chapter 6: </w:t>
        </w:r>
        <w:r w:rsidR="003C57B3" w:rsidRPr="00F80245">
          <w:rPr>
            <w:rStyle w:val="Hyperlink"/>
            <w:noProof/>
          </w:rPr>
          <w:t>Business Understanding</w:t>
        </w:r>
        <w:r w:rsidR="003C57B3">
          <w:rPr>
            <w:noProof/>
            <w:webHidden/>
          </w:rPr>
          <w:tab/>
        </w:r>
        <w:r w:rsidR="00F85DF0">
          <w:rPr>
            <w:noProof/>
            <w:webHidden/>
          </w:rPr>
          <w:t>18</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5" w:history="1">
        <w:r w:rsidR="003C57B3" w:rsidRPr="00F80245">
          <w:rPr>
            <w:rStyle w:val="Hyperlink"/>
            <w:rFonts w:eastAsia="Calibri"/>
            <w:noProof/>
            <w:lang w:eastAsia="en-US"/>
          </w:rPr>
          <w:t>Chapter 7: Data Understanding</w:t>
        </w:r>
        <w:r w:rsidR="003C57B3">
          <w:rPr>
            <w:noProof/>
            <w:webHidden/>
          </w:rPr>
          <w:tab/>
        </w:r>
        <w:r w:rsidR="00F85DF0">
          <w:rPr>
            <w:noProof/>
            <w:webHidden/>
          </w:rPr>
          <w:t>21</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6" w:history="1">
        <w:r w:rsidR="003C57B3" w:rsidRPr="00F80245">
          <w:rPr>
            <w:rStyle w:val="Hyperlink"/>
            <w:rFonts w:eastAsia="Calibri"/>
            <w:noProof/>
            <w:lang w:eastAsia="en-US"/>
          </w:rPr>
          <w:t>Chapter 8: Data Preparation</w:t>
        </w:r>
        <w:r w:rsidR="003C57B3">
          <w:rPr>
            <w:noProof/>
            <w:webHidden/>
          </w:rPr>
          <w:tab/>
        </w:r>
        <w:r w:rsidR="00F85DF0">
          <w:rPr>
            <w:noProof/>
            <w:webHidden/>
          </w:rPr>
          <w:t>25</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7" w:history="1">
        <w:r w:rsidR="003C57B3" w:rsidRPr="00F80245">
          <w:rPr>
            <w:rStyle w:val="Hyperlink"/>
            <w:rFonts w:eastAsia="Calibri"/>
            <w:noProof/>
            <w:lang w:eastAsia="en-US"/>
          </w:rPr>
          <w:t>Chapter 9: Modeling</w:t>
        </w:r>
        <w:r w:rsidR="003C57B3">
          <w:rPr>
            <w:noProof/>
            <w:webHidden/>
          </w:rPr>
          <w:tab/>
        </w:r>
        <w:r w:rsidR="00F85DF0">
          <w:rPr>
            <w:noProof/>
            <w:webHidden/>
          </w:rPr>
          <w:t>27</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8" w:history="1">
        <w:r w:rsidR="003C57B3" w:rsidRPr="00F80245">
          <w:rPr>
            <w:rStyle w:val="Hyperlink"/>
            <w:rFonts w:eastAsia="Calibri"/>
            <w:noProof/>
            <w:lang w:eastAsia="en-US"/>
          </w:rPr>
          <w:t>Chapter 10: Model Evaluation</w:t>
        </w:r>
        <w:r w:rsidR="003C57B3">
          <w:rPr>
            <w:noProof/>
            <w:webHidden/>
          </w:rPr>
          <w:tab/>
        </w:r>
        <w:r w:rsidR="00F85DF0">
          <w:rPr>
            <w:noProof/>
            <w:webHidden/>
          </w:rPr>
          <w:t>30</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79" w:history="1">
        <w:r w:rsidR="00F85DF0">
          <w:rPr>
            <w:rStyle w:val="Hyperlink"/>
            <w:rFonts w:eastAsia="Calibri"/>
            <w:noProof/>
            <w:lang w:eastAsia="en-US"/>
          </w:rPr>
          <w:t xml:space="preserve">Chapter 11: </w:t>
        </w:r>
        <w:r w:rsidR="00F85DF0" w:rsidRPr="00F85DF0">
          <w:rPr>
            <w:rStyle w:val="Hyperlink"/>
            <w:rFonts w:eastAsia="Calibri"/>
            <w:noProof/>
            <w:lang w:eastAsia="en-US"/>
          </w:rPr>
          <w:t>Analysis and Results</w:t>
        </w:r>
        <w:r w:rsidR="003C57B3">
          <w:rPr>
            <w:noProof/>
            <w:webHidden/>
          </w:rPr>
          <w:tab/>
        </w:r>
        <w:r w:rsidR="00F85DF0">
          <w:rPr>
            <w:noProof/>
            <w:webHidden/>
          </w:rPr>
          <w:t>33</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80" w:history="1">
        <w:r w:rsidR="00F85DF0">
          <w:rPr>
            <w:rStyle w:val="Hyperlink"/>
            <w:rFonts w:eastAsia="Calibri"/>
            <w:noProof/>
            <w:lang w:eastAsia="en-US"/>
          </w:rPr>
          <w:t xml:space="preserve">Chapter 12: </w:t>
        </w:r>
        <w:r w:rsidR="00F85DF0" w:rsidRPr="00F85DF0">
          <w:rPr>
            <w:rStyle w:val="Hyperlink"/>
            <w:rFonts w:eastAsia="Calibri"/>
            <w:noProof/>
            <w:lang w:eastAsia="en-US"/>
          </w:rPr>
          <w:t>Deployment</w:t>
        </w:r>
        <w:r w:rsidR="003C57B3">
          <w:rPr>
            <w:noProof/>
            <w:webHidden/>
          </w:rPr>
          <w:tab/>
        </w:r>
        <w:r w:rsidR="00F85DF0">
          <w:rPr>
            <w:noProof/>
            <w:webHidden/>
          </w:rPr>
          <w:t>37</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81" w:history="1">
        <w:r w:rsidR="003C57B3" w:rsidRPr="00F80245">
          <w:rPr>
            <w:rStyle w:val="Hyperlink"/>
            <w:rFonts w:eastAsia="Calibri"/>
            <w:noProof/>
            <w:lang w:eastAsia="en-US"/>
          </w:rPr>
          <w:t>Chapter 13: Conclusions and Future Scope</w:t>
        </w:r>
        <w:r w:rsidR="003C57B3">
          <w:rPr>
            <w:noProof/>
            <w:webHidden/>
          </w:rPr>
          <w:tab/>
        </w:r>
        <w:r w:rsidR="00F85DF0">
          <w:rPr>
            <w:noProof/>
            <w:webHidden/>
          </w:rPr>
          <w:t>38</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82" w:history="1">
        <w:r w:rsidR="003C57B3" w:rsidRPr="00F80245">
          <w:rPr>
            <w:rStyle w:val="Hyperlink"/>
            <w:noProof/>
          </w:rPr>
          <w:t>Bibliography</w:t>
        </w:r>
        <w:r w:rsidR="003C57B3">
          <w:rPr>
            <w:noProof/>
            <w:webHidden/>
          </w:rPr>
          <w:tab/>
        </w:r>
        <w:r w:rsidR="00E20E18">
          <w:rPr>
            <w:noProof/>
            <w:webHidden/>
          </w:rPr>
          <w:t>40</w:t>
        </w:r>
      </w:hyperlink>
    </w:p>
    <w:p w:rsidR="003C57B3" w:rsidRDefault="00B84D56">
      <w:pPr>
        <w:pStyle w:val="TOC1"/>
        <w:tabs>
          <w:tab w:val="right" w:leader="dot" w:pos="9020"/>
        </w:tabs>
        <w:rPr>
          <w:rFonts w:asciiTheme="minorHAnsi" w:eastAsiaTheme="minorEastAsia" w:hAnsiTheme="minorHAnsi" w:cstheme="minorBidi"/>
          <w:noProof/>
          <w:sz w:val="22"/>
          <w:szCs w:val="22"/>
        </w:rPr>
      </w:pPr>
      <w:hyperlink w:anchor="_Toc120889383" w:history="1">
        <w:r w:rsidR="003C57B3" w:rsidRPr="00F80245">
          <w:rPr>
            <w:rStyle w:val="Hyperlink"/>
            <w:rFonts w:eastAsia="Calibri"/>
            <w:noProof/>
            <w:lang w:eastAsia="en-US"/>
          </w:rPr>
          <w:t>Appendix</w:t>
        </w:r>
        <w:r w:rsidR="003C57B3">
          <w:rPr>
            <w:noProof/>
            <w:webHidden/>
          </w:rPr>
          <w:tab/>
        </w:r>
        <w:r w:rsidR="00E20E18">
          <w:rPr>
            <w:noProof/>
            <w:webHidden/>
          </w:rPr>
          <w:t>43</w:t>
        </w:r>
      </w:hyperlink>
    </w:p>
    <w:p w:rsidR="003C57B3" w:rsidRDefault="00B84D56">
      <w:pPr>
        <w:pStyle w:val="TOC2"/>
        <w:tabs>
          <w:tab w:val="right" w:leader="dot" w:pos="9020"/>
        </w:tabs>
        <w:rPr>
          <w:rFonts w:asciiTheme="minorHAnsi" w:eastAsiaTheme="minorEastAsia" w:hAnsiTheme="minorHAnsi" w:cstheme="minorBidi"/>
          <w:noProof/>
          <w:sz w:val="22"/>
          <w:szCs w:val="22"/>
        </w:rPr>
      </w:pPr>
      <w:hyperlink w:anchor="_Toc120889384" w:history="1">
        <w:r w:rsidR="003C57B3" w:rsidRPr="00F80245">
          <w:rPr>
            <w:rStyle w:val="Hyperlink"/>
            <w:rFonts w:eastAsia="Calibri"/>
            <w:noProof/>
            <w:lang w:eastAsia="en-US"/>
          </w:rPr>
          <w:t>Plagiarism Report</w:t>
        </w:r>
        <w:r w:rsidR="003C57B3">
          <w:rPr>
            <w:noProof/>
            <w:webHidden/>
          </w:rPr>
          <w:tab/>
        </w:r>
        <w:r w:rsidR="00E20E18">
          <w:rPr>
            <w:noProof/>
            <w:webHidden/>
          </w:rPr>
          <w:t>43</w:t>
        </w:r>
      </w:hyperlink>
    </w:p>
    <w:p w:rsidR="003C57B3" w:rsidRDefault="00B84D56">
      <w:pPr>
        <w:pStyle w:val="TOC2"/>
        <w:tabs>
          <w:tab w:val="right" w:leader="dot" w:pos="9020"/>
        </w:tabs>
        <w:rPr>
          <w:rFonts w:asciiTheme="minorHAnsi" w:eastAsiaTheme="minorEastAsia" w:hAnsiTheme="minorHAnsi" w:cstheme="minorBidi"/>
          <w:noProof/>
          <w:sz w:val="22"/>
          <w:szCs w:val="22"/>
        </w:rPr>
      </w:pPr>
      <w:hyperlink w:anchor="_Toc120889385" w:history="1">
        <w:r w:rsidR="003C57B3" w:rsidRPr="00F80245">
          <w:rPr>
            <w:rStyle w:val="Hyperlink"/>
            <w:rFonts w:eastAsia="Calibri"/>
            <w:noProof/>
            <w:lang w:eastAsia="en-US"/>
          </w:rPr>
          <w:t>Paper Publications in a Journal/Conference Presented/White Paper</w:t>
        </w:r>
        <w:r w:rsidR="003C57B3">
          <w:rPr>
            <w:noProof/>
            <w:webHidden/>
          </w:rPr>
          <w:tab/>
        </w:r>
        <w:r w:rsidR="00E20E18">
          <w:rPr>
            <w:noProof/>
            <w:webHidden/>
          </w:rPr>
          <w:t>44</w:t>
        </w:r>
      </w:hyperlink>
    </w:p>
    <w:p w:rsidR="003C57B3" w:rsidRDefault="00B84D56">
      <w:pPr>
        <w:pStyle w:val="TOC2"/>
        <w:tabs>
          <w:tab w:val="right" w:leader="dot" w:pos="9020"/>
        </w:tabs>
        <w:rPr>
          <w:rFonts w:asciiTheme="minorHAnsi" w:eastAsiaTheme="minorEastAsia" w:hAnsiTheme="minorHAnsi" w:cstheme="minorBidi"/>
          <w:noProof/>
          <w:sz w:val="22"/>
          <w:szCs w:val="22"/>
        </w:rPr>
      </w:pPr>
      <w:hyperlink w:anchor="_Toc120889386" w:history="1">
        <w:r w:rsidR="003C57B3" w:rsidRPr="00F80245">
          <w:rPr>
            <w:rStyle w:val="Hyperlink"/>
            <w:rFonts w:eastAsia="Calibri"/>
            <w:noProof/>
            <w:lang w:eastAsia="en-US"/>
          </w:rPr>
          <w:t>Certificate for the Conference Presentation</w:t>
        </w:r>
        <w:r w:rsidR="003C57B3">
          <w:rPr>
            <w:noProof/>
            <w:webHidden/>
          </w:rPr>
          <w:tab/>
        </w:r>
        <w:r>
          <w:rPr>
            <w:noProof/>
            <w:webHidden/>
          </w:rPr>
          <w:fldChar w:fldCharType="begin"/>
        </w:r>
        <w:r w:rsidR="003C57B3">
          <w:rPr>
            <w:noProof/>
            <w:webHidden/>
          </w:rPr>
          <w:instrText xml:space="preserve"> PAGEREF _Toc120889386 \h </w:instrText>
        </w:r>
        <w:r>
          <w:rPr>
            <w:noProof/>
            <w:webHidden/>
          </w:rPr>
        </w:r>
        <w:r>
          <w:rPr>
            <w:noProof/>
            <w:webHidden/>
          </w:rPr>
          <w:fldChar w:fldCharType="separate"/>
        </w:r>
        <w:r w:rsidR="003C57B3">
          <w:rPr>
            <w:noProof/>
            <w:webHidden/>
          </w:rPr>
          <w:t>37</w:t>
        </w:r>
        <w:r>
          <w:rPr>
            <w:noProof/>
            <w:webHidden/>
          </w:rPr>
          <w:fldChar w:fldCharType="end"/>
        </w:r>
      </w:hyperlink>
    </w:p>
    <w:p w:rsidR="003C57B3" w:rsidRDefault="00B84D56">
      <w:pPr>
        <w:pStyle w:val="TOC2"/>
        <w:tabs>
          <w:tab w:val="right" w:leader="dot" w:pos="9020"/>
        </w:tabs>
        <w:rPr>
          <w:rFonts w:asciiTheme="minorHAnsi" w:eastAsiaTheme="minorEastAsia" w:hAnsiTheme="minorHAnsi" w:cstheme="minorBidi"/>
          <w:noProof/>
          <w:sz w:val="22"/>
          <w:szCs w:val="22"/>
        </w:rPr>
      </w:pPr>
      <w:hyperlink w:anchor="_Toc120889387" w:history="1">
        <w:r w:rsidR="003C57B3" w:rsidRPr="00F80245">
          <w:rPr>
            <w:rStyle w:val="Hyperlink"/>
            <w:rFonts w:eastAsia="Calibri"/>
            <w:noProof/>
            <w:lang w:eastAsia="en-US"/>
          </w:rPr>
          <w:t>Github Link</w:t>
        </w:r>
        <w:r w:rsidR="003C57B3">
          <w:rPr>
            <w:noProof/>
            <w:webHidden/>
          </w:rPr>
          <w:tab/>
        </w:r>
        <w:r>
          <w:rPr>
            <w:noProof/>
            <w:webHidden/>
          </w:rPr>
          <w:fldChar w:fldCharType="begin"/>
        </w:r>
        <w:r w:rsidR="003C57B3">
          <w:rPr>
            <w:noProof/>
            <w:webHidden/>
          </w:rPr>
          <w:instrText xml:space="preserve"> PAGEREF _Toc120889387 \h </w:instrText>
        </w:r>
        <w:r>
          <w:rPr>
            <w:noProof/>
            <w:webHidden/>
          </w:rPr>
        </w:r>
        <w:r>
          <w:rPr>
            <w:noProof/>
            <w:webHidden/>
          </w:rPr>
          <w:fldChar w:fldCharType="separate"/>
        </w:r>
        <w:r w:rsidR="003C57B3">
          <w:rPr>
            <w:noProof/>
            <w:webHidden/>
          </w:rPr>
          <w:t>38</w:t>
        </w:r>
        <w:r>
          <w:rPr>
            <w:noProof/>
            <w:webHidden/>
          </w:rPr>
          <w:fldChar w:fldCharType="end"/>
        </w:r>
      </w:hyperlink>
    </w:p>
    <w:p w:rsidR="00A744FE" w:rsidRDefault="00B84D56"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0889369"/>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B84D56">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B84D56">
        <w:fldChar w:fldCharType="separate"/>
      </w:r>
      <w:r w:rsidRPr="007519C9">
        <w:rPr>
          <w:noProof/>
        </w:rPr>
        <w:t>(Huang et al., 2021)</w:t>
      </w:r>
      <w:r w:rsidR="00B84D56">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B84D56">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B84D56">
        <w:rPr>
          <w:rFonts w:eastAsia="Calibri"/>
          <w:lang w:val="en-US" w:eastAsia="en-US"/>
        </w:rPr>
        <w:fldChar w:fldCharType="separate"/>
      </w:r>
      <w:r w:rsidRPr="007519C9">
        <w:rPr>
          <w:rFonts w:eastAsia="Calibri"/>
          <w:noProof/>
          <w:lang w:val="en-US" w:eastAsia="en-US"/>
        </w:rPr>
        <w:t>(Shah et al., 2019)</w:t>
      </w:r>
      <w:r w:rsidR="00B84D56">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21761F"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21761F" w:rsidRDefault="0021761F"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B84D56">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B84D56">
        <w:fldChar w:fldCharType="separate"/>
      </w:r>
      <w:r w:rsidR="00F84876" w:rsidRPr="007519C9">
        <w:rPr>
          <w:noProof/>
        </w:rPr>
        <w:t>(Sonkiya et al., 2021)</w:t>
      </w:r>
      <w:r w:rsidR="00B84D56">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B84D56">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B84D56">
        <w:fldChar w:fldCharType="separate"/>
      </w:r>
      <w:r w:rsidR="00F84876" w:rsidRPr="00A07732">
        <w:rPr>
          <w:noProof/>
        </w:rPr>
        <w:t>(Rouf et al., 2021)</w:t>
      </w:r>
      <w:r w:rsidR="00B84D56">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 xml:space="preserve">is scanned which </w:t>
      </w:r>
      <w:r>
        <w:t>throw</w:t>
      </w:r>
      <w:r w:rsidR="0021761F">
        <w:t>s</w:t>
      </w:r>
      <w:r>
        <w:t xml:space="preserve"> light on various related aspects of </w:t>
      </w:r>
      <w:r w:rsidR="00D5035B">
        <w:t>machine-l</w:t>
      </w:r>
      <w:r w:rsidRPr="009F118D">
        <w:t xml:space="preserve">earning </w:t>
      </w:r>
      <w:r>
        <w:t>methods and other methodologies, and also study and research other relat</w:t>
      </w:r>
      <w:r w:rsidR="0021761F">
        <w:t xml:space="preserve">ed issues which </w:t>
      </w:r>
      <w:r>
        <w:t>help</w:t>
      </w:r>
      <w:r w:rsidR="0021761F">
        <w:t>s</w:t>
      </w:r>
      <w:r>
        <w:t xml:space="preserve">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0889370"/>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Pr="00DF32C3">
        <w:rPr>
          <w:rFonts w:eastAsia="Calibri"/>
          <w:lang w:val="en-US" w:eastAsia="en-US"/>
        </w:rPr>
        <w:t xml:space="preser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0889371"/>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A744FE"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AD61E9">
        <w:rPr>
          <w:rFonts w:eastAsia="Calibri"/>
          <w:lang w:val="en-US" w:eastAsia="en-US"/>
        </w:rPr>
        <w:t>is</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Investors can find plenty of algorithms that detect the exact clos</w:t>
      </w:r>
      <w:r w:rsidR="00AD61E9">
        <w:rPr>
          <w:rFonts w:eastAsia="Calibri"/>
          <w:lang w:val="en-US" w:eastAsia="en-US"/>
        </w:rPr>
        <w:t xml:space="preserve">ing price of any stock but will </w:t>
      </w:r>
      <w:r w:rsidR="00BE1527" w:rsidRPr="00BE1527">
        <w:rPr>
          <w:rFonts w:eastAsia="Calibri"/>
          <w:lang w:val="en-US" w:eastAsia="en-US"/>
        </w:rPr>
        <w:t>not tell the direction of the closing price. Therefore, alternate approaches need t</w:t>
      </w:r>
      <w:r w:rsidR="008B358F">
        <w:rPr>
          <w:rFonts w:eastAsia="Calibri"/>
          <w:lang w:val="en-US" w:eastAsia="en-US"/>
        </w:rPr>
        <w:t xml:space="preserve">o be tried as well </w:t>
      </w:r>
      <w:r w:rsidR="00BE1527" w:rsidRPr="00BE1527">
        <w:rPr>
          <w:rFonts w:eastAsia="Calibr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0889372"/>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0889373"/>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Pr="004313CF">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about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B84D56">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B84D56">
        <w:rPr>
          <w:color w:val="202020"/>
          <w:shd w:val="clear" w:color="auto" w:fill="FFFFFF"/>
        </w:rPr>
        <w:fldChar w:fldCharType="separate"/>
      </w:r>
      <w:r w:rsidRPr="00175CC6">
        <w:rPr>
          <w:noProof/>
          <w:color w:val="202020"/>
          <w:shd w:val="clear" w:color="auto" w:fill="FFFFFF"/>
        </w:rPr>
        <w:t>(Cornellius Yudha Wijaya, 2021)</w:t>
      </w:r>
      <w:r w:rsidR="00B84D56">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570F87">
        <w:rPr>
          <w:rFonts w:cstheme="minorHAnsi"/>
          <w:sz w:val="16"/>
          <w:szCs w:val="16"/>
        </w:rPr>
        <w:t xml:space="preserve"> </w:t>
      </w:r>
      <w:r w:rsidR="00B84D56">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B84D56">
        <w:rPr>
          <w:rFonts w:cstheme="minorHAnsi"/>
          <w:sz w:val="16"/>
          <w:szCs w:val="16"/>
        </w:rPr>
        <w:fldChar w:fldCharType="separate"/>
      </w:r>
      <w:r w:rsidR="00570F87" w:rsidRPr="00570F87">
        <w:rPr>
          <w:rFonts w:cstheme="minorHAnsi"/>
          <w:noProof/>
          <w:sz w:val="16"/>
          <w:szCs w:val="16"/>
        </w:rPr>
        <w:t>(Cornellius Yudha Wijaya, 2021)</w:t>
      </w:r>
      <w:r w:rsidR="00B84D56">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0889374"/>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4F1327" w:rsidRDefault="009A386B" w:rsidP="009A386B">
      <w:pPr>
        <w:jc w:val="both"/>
      </w:pPr>
      <w:r w:rsidRPr="004F1327">
        <w:rPr>
          <w:rStyle w:val="Heading2Char"/>
          <w:sz w:val="24"/>
          <w:szCs w:val="24"/>
        </w:rPr>
        <w:t>Fundamental Analysis of HDFC,</w:t>
      </w:r>
      <w:r>
        <w:rPr>
          <w:rStyle w:val="Heading2Char"/>
          <w:sz w:val="24"/>
          <w:szCs w:val="24"/>
        </w:rPr>
        <w:t xml:space="preserve"> </w:t>
      </w:r>
      <w:r w:rsidRPr="004F1327">
        <w:rPr>
          <w:rStyle w:val="Heading2Char"/>
          <w:sz w:val="24"/>
          <w:szCs w:val="24"/>
        </w:rPr>
        <w:t>KOTAK</w:t>
      </w:r>
      <w:r>
        <w:rPr>
          <w:rStyle w:val="Heading2Char"/>
          <w:sz w:val="24"/>
          <w:szCs w:val="24"/>
        </w:rPr>
        <w:t>,</w:t>
      </w:r>
      <w:r w:rsidRPr="004F1327">
        <w:rPr>
          <w:rStyle w:val="Heading2Char"/>
          <w:sz w:val="24"/>
          <w:szCs w:val="24"/>
        </w:rPr>
        <w:t xml:space="preserve"> and SBI stock</w:t>
      </w:r>
      <w:r w:rsidRPr="004F1327">
        <w:t>:</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B84D56">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B84D56">
        <w:rPr>
          <w:rStyle w:val="Heading2Char"/>
          <w:b w:val="0"/>
          <w:bCs w:val="0"/>
          <w:sz w:val="16"/>
          <w:szCs w:val="16"/>
        </w:rPr>
        <w:fldChar w:fldCharType="separate"/>
      </w:r>
      <w:r w:rsidR="00170F8D" w:rsidRPr="00170F8D">
        <w:rPr>
          <w:rStyle w:val="Heading2Char"/>
          <w:b w:val="0"/>
          <w:bCs w:val="0"/>
          <w:noProof/>
          <w:sz w:val="16"/>
          <w:szCs w:val="16"/>
        </w:rPr>
        <w:t>(moneycontrol, n.d.)</w:t>
      </w:r>
      <w:r w:rsidR="00B84D56">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Pr="002F15C7">
        <w:t>If the MACD is le</w:t>
      </w:r>
      <w:r w:rsidR="001A3C13">
        <w:t>ss than zero and also lesser than nine</w:t>
      </w:r>
      <w:r w:rsidRPr="002F15C7">
        <w:t xml:space="preserve"> days </w:t>
      </w:r>
      <w:r w:rsidR="008B358F">
        <w:t xml:space="preserve">of </w:t>
      </w:r>
      <w:r w:rsidR="001A3C13">
        <w:t>exponential moving averages</w:t>
      </w:r>
      <w:r w:rsidRPr="002F15C7">
        <w:t xml:space="preserve">, </w:t>
      </w:r>
      <w:r w:rsidR="001A3C13">
        <w:t xml:space="preserve">then </w:t>
      </w:r>
      <w:r>
        <w:t xml:space="preserve">the </w:t>
      </w:r>
      <w:r w:rsidRPr="002F15C7">
        <w:t>stock will trend downwards. 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w:t>
      </w:r>
      <w:r w:rsidR="00AD61E9">
        <w:t>is</w:t>
      </w:r>
      <w:r>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B84D56">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B84D56">
        <w:rPr>
          <w:b/>
          <w:bCs/>
        </w:rPr>
        <w:fldChar w:fldCharType="separate"/>
      </w:r>
      <w:r w:rsidRPr="00291E98">
        <w:rPr>
          <w:bCs/>
          <w:noProof/>
        </w:rPr>
        <w:t>(moneycontrol, n.d.)</w:t>
      </w:r>
      <w:r w:rsidR="00B84D56">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0889375"/>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521017"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The p</w:t>
      </w:r>
      <w:r w:rsidR="00521017" w:rsidRPr="00276943">
        <w:rPr>
          <w:rFonts w:eastAsia="Calibri"/>
          <w:lang w:val="en-US" w:eastAsia="en-US"/>
        </w:rPr>
        <w:t>revious close nearly always refers to the previous day's final worth of security once the market formally closes for the day. It will apply to a stock, bond, commodity, futures or option</w:t>
      </w:r>
      <w:r w:rsidR="00521017">
        <w:rPr>
          <w:rFonts w:eastAsia="Calibri"/>
          <w:lang w:val="en-US" w:eastAsia="en-US"/>
        </w:rPr>
        <w:t>s</w:t>
      </w:r>
      <w:r w:rsidR="00521017" w:rsidRPr="00276943">
        <w:rPr>
          <w:rFonts w:eastAsia="Calibri"/>
          <w:lang w:val="en-US" w:eastAsia="en-US"/>
        </w:rPr>
        <w:t xml:space="preserve"> contract, market index, or other security. The opening price is the first trade worth that was recorded throughout the day’s commerce. The high is the highest worth at that a stock is listed during a period. The low is the lowest worth of the period. </w:t>
      </w:r>
      <w:r w:rsidR="00521017">
        <w:rPr>
          <w:rFonts w:eastAsia="Calibri"/>
          <w:lang w:val="en-US" w:eastAsia="en-US"/>
        </w:rPr>
        <w:t>T</w:t>
      </w:r>
      <w:r w:rsidR="00521017" w:rsidRPr="00276943">
        <w:rPr>
          <w:rFonts w:eastAsia="Calibri"/>
          <w:lang w:val="en-US" w:eastAsia="en-US"/>
        </w:rPr>
        <w:t xml:space="preserve">he previous closing is going to be </w:t>
      </w:r>
      <w:r w:rsidR="00521017">
        <w:rPr>
          <w:rFonts w:eastAsia="Calibri"/>
          <w:lang w:val="en-US" w:eastAsia="en-US"/>
        </w:rPr>
        <w:t xml:space="preserve">a </w:t>
      </w:r>
      <w:r w:rsidR="00521017" w:rsidRPr="00276943">
        <w:rPr>
          <w:rFonts w:eastAsia="Calibri"/>
          <w:lang w:val="en-US" w:eastAsia="en-US"/>
        </w:rPr>
        <w:t>consecutive session's opening price</w:t>
      </w:r>
      <w:r w:rsidR="00521017">
        <w:rPr>
          <w:rFonts w:eastAsia="Calibri"/>
          <w:lang w:val="en-US" w:eastAsia="en-US"/>
        </w:rPr>
        <w:t>.</w:t>
      </w:r>
      <w:r w:rsidR="00521017" w:rsidRPr="00276943">
        <w:rPr>
          <w:rFonts w:eastAsia="Calibri"/>
          <w:lang w:val="en-US" w:eastAsia="en-US"/>
        </w:rPr>
        <w:t xml:space="preserve"> The last price is the one at </w:t>
      </w:r>
      <w:r w:rsidR="00521017">
        <w:rPr>
          <w:rFonts w:eastAsia="Calibri"/>
          <w:lang w:val="en-US" w:eastAsia="en-US"/>
        </w:rPr>
        <w:t>which</w:t>
      </w:r>
      <w:r w:rsidR="00521017" w:rsidRPr="00276943">
        <w:rPr>
          <w:rFonts w:eastAsia="Calibri"/>
          <w:lang w:val="en-US" w:eastAsia="en-US"/>
        </w:rPr>
        <w:t xml:space="preserve"> the foremost recent transaction happens</w:t>
      </w:r>
      <w:r w:rsidR="00521017">
        <w:rPr>
          <w:rFonts w:eastAsia="Calibri"/>
          <w:lang w:val="en-US" w:eastAsia="en-US"/>
        </w:rPr>
        <w:t>.</w:t>
      </w:r>
      <w:r w:rsidR="00521017" w:rsidRPr="00276943">
        <w:rPr>
          <w:rFonts w:eastAsia="Calibri"/>
          <w:lang w:val="en-US" w:eastAsia="en-US"/>
        </w:rPr>
        <w:t xml:space="preserve"> The close is the last commerce worth record</w:t>
      </w:r>
      <w:r w:rsidR="00521017">
        <w:rPr>
          <w:rFonts w:eastAsia="Calibri"/>
          <w:lang w:val="en-US" w:eastAsia="en-US"/>
        </w:rPr>
        <w:t>ing</w:t>
      </w:r>
      <w:r w:rsidR="00521017" w:rsidRPr="00276943">
        <w:rPr>
          <w:rFonts w:eastAsia="Calibri"/>
          <w:lang w:val="en-US" w:eastAsia="en-US"/>
        </w:rPr>
        <w:t xml:space="preserve"> once the market </w:t>
      </w:r>
      <w:r w:rsidR="00521017">
        <w:rPr>
          <w:rFonts w:eastAsia="Calibri"/>
          <w:lang w:val="en-US" w:eastAsia="en-US"/>
        </w:rPr>
        <w:t xml:space="preserve">is </w:t>
      </w:r>
      <w:r w:rsidR="00521017" w:rsidRPr="00276943">
        <w:rPr>
          <w:rFonts w:eastAsia="Calibri"/>
          <w:lang w:val="en-US" w:eastAsia="en-US"/>
        </w:rPr>
        <w:t>closed on the day</w:t>
      </w:r>
      <w:r w:rsidR="00521017">
        <w:rPr>
          <w:rFonts w:eastAsia="Calibri"/>
          <w:lang w:val="en-US" w:eastAsia="en-US"/>
        </w:rPr>
        <w:t>.</w:t>
      </w:r>
      <w:r w:rsidR="004C7F9F" w:rsidRPr="004C7F9F">
        <w:t xml:space="preserve"> </w:t>
      </w:r>
      <w:r w:rsidR="004C7F9F" w:rsidRPr="004C7F9F">
        <w:rPr>
          <w:rFonts w:eastAsia="Calibri"/>
          <w:lang w:val="en-US" w:eastAsia="en-US"/>
        </w:rPr>
        <w:t>Volume-Weighted Average Price</w:t>
      </w:r>
      <w:r w:rsidR="004C7F9F">
        <w:rPr>
          <w:rFonts w:eastAsia="Calibri"/>
          <w:lang w:val="en-US" w:eastAsia="en-US"/>
        </w:rPr>
        <w:t xml:space="preserve"> (</w:t>
      </w:r>
      <w:r w:rsidR="00521017" w:rsidRPr="00276943">
        <w:rPr>
          <w:rFonts w:eastAsia="Calibri"/>
          <w:lang w:val="en-US" w:eastAsia="en-US"/>
        </w:rPr>
        <w:t>VWA</w:t>
      </w:r>
      <w:r w:rsidR="00521017">
        <w:rPr>
          <w:rFonts w:eastAsia="Calibri"/>
          <w:lang w:val="en-US" w:eastAsia="en-US"/>
        </w:rPr>
        <w:t>P</w:t>
      </w:r>
      <w:r w:rsidR="004C7F9F">
        <w:rPr>
          <w:rFonts w:eastAsia="Calibri"/>
          <w:lang w:val="en-US" w:eastAsia="en-US"/>
        </w:rPr>
        <w:t>)</w:t>
      </w:r>
      <w:r w:rsidR="00521017">
        <w:rPr>
          <w:rFonts w:eastAsia="Calibri"/>
          <w:lang w:val="en-US" w:eastAsia="en-US"/>
        </w:rPr>
        <w:t xml:space="preserve"> represents</w:t>
      </w:r>
      <w:r w:rsidR="00521017" w:rsidRPr="00276943">
        <w:rPr>
          <w:rFonts w:eastAsia="Calibri"/>
          <w:lang w:val="en-US" w:eastAsia="en-US"/>
        </w:rPr>
        <w:t xml:space="preserve"> the typical worth </w:t>
      </w:r>
      <w:r w:rsidR="00521017">
        <w:rPr>
          <w:rFonts w:eastAsia="Calibri"/>
          <w:lang w:val="en-US" w:eastAsia="en-US"/>
        </w:rPr>
        <w:t xml:space="preserve">that the </w:t>
      </w:r>
      <w:r w:rsidR="00521017" w:rsidRPr="00276943">
        <w:rPr>
          <w:rFonts w:eastAsia="Calibri"/>
          <w:lang w:val="en-US" w:eastAsia="en-US"/>
        </w:rPr>
        <w:t xml:space="preserve">security listed throughout the day, based on </w:t>
      </w:r>
      <w:r w:rsidR="00AA1B2D">
        <w:rPr>
          <w:rFonts w:eastAsia="Calibri"/>
          <w:lang w:val="en-US" w:eastAsia="en-US"/>
        </w:rPr>
        <w:t>both volume and worth. T</w:t>
      </w:r>
      <w:r>
        <w:rPr>
          <w:rFonts w:eastAsia="Calibri"/>
          <w:lang w:val="en-US" w:eastAsia="en-US"/>
        </w:rPr>
        <w:t>he t</w:t>
      </w:r>
      <w:r w:rsidR="00AA1B2D">
        <w:rPr>
          <w:rFonts w:eastAsia="Calibri"/>
          <w:lang w:val="en-US" w:eastAsia="en-US"/>
        </w:rPr>
        <w:t>rading v</w:t>
      </w:r>
      <w:r w:rsidR="00521017" w:rsidRPr="00276943">
        <w:rPr>
          <w:rFonts w:eastAsia="Calibri"/>
          <w:lang w:val="en-US" w:eastAsia="en-US"/>
        </w:rPr>
        <w:t xml:space="preserve">olume shows the number of shares listed for the day, listed in lots of 100 quantities of shares. Share turnover may be an estimation of stock liquidity, calculated by dividing the whole number of shares traded throughout some period by the average number of shares outstanding for </w:t>
      </w:r>
      <w:r w:rsidR="00521017">
        <w:rPr>
          <w:rFonts w:eastAsia="Calibri"/>
          <w:lang w:val="en-US" w:eastAsia="en-US"/>
        </w:rPr>
        <w:t xml:space="preserve">the </w:t>
      </w:r>
      <w:r w:rsidR="00521017"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521017">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521017">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521017">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Pr="00E92B5D">
        <w:rPr>
          <w:rFonts w:eastAsia="Calibri"/>
          <w:lang w:val="en-US" w:eastAsia="en-US"/>
        </w:rPr>
        <w:t>reparation section of our CRISP-DM framework. Within the data preparation section,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0889376"/>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 and thirty</w:t>
      </w:r>
      <w:r w:rsidRPr="00B11D9C">
        <w:rPr>
          <w:rFonts w:eastAsia="Calibri"/>
          <w:lang w:val="en-US" w:eastAsia="en-US"/>
        </w:rPr>
        <w:t xml:space="preserve"> days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 xml:space="preserve">Many machine learning algorithms work higher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ready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ata to be future-ready 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0889377"/>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whether to invest or not to invest</w:t>
      </w:r>
      <w:r>
        <w:rPr>
          <w:rFonts w:eastAsia="Calibri"/>
        </w:rPr>
        <w:t xml:space="preserve"> in a stock</w:t>
      </w:r>
      <w:r w:rsidRPr="00234448">
        <w:rPr>
          <w:rFonts w:eastAsia="Calibri"/>
        </w:rPr>
        <w:t xml:space="preserve"> to the prospective investor.</w:t>
      </w:r>
      <w:r w:rsidRPr="002F53A3">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Pr="00E92C48">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Modelling Strategies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 Evaluation Rule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Go Long Direction Prediction performed separately using Momentum, Trend, Volatility, and Volume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895576" w:rsidRDefault="0089557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2254A1">
        <w:rPr>
          <w:rFonts w:eastAsia="Calibri"/>
        </w:rPr>
        <w:t xml:space="preserve"> </w:t>
      </w:r>
      <w:r w:rsidRPr="00396CE9">
        <w:rPr>
          <w:rFonts w:eastAsia="Calibri"/>
        </w:rPr>
        <w:t xml:space="preserve">is determined </w:t>
      </w:r>
      <w:r w:rsidR="002254A1">
        <w:rPr>
          <w:rFonts w:eastAsia="Calibri"/>
        </w:rPr>
        <w:t xml:space="preserve">say </w:t>
      </w:r>
      <w:r w:rsidRPr="00396CE9">
        <w:rPr>
          <w:rFonts w:eastAsia="Calibri"/>
        </w:rPr>
        <w:t>for example 0.</w:t>
      </w:r>
      <w:r>
        <w:rPr>
          <w:rFonts w:eastAsia="Calibri"/>
        </w:rPr>
        <w:t>7</w:t>
      </w:r>
      <w:r w:rsidRPr="00396CE9">
        <w:rPr>
          <w:rFonts w:eastAsia="Calibri"/>
        </w:rPr>
        <w:t xml:space="preserve">%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feature variable is increased to 10 days. Therefore,</w:t>
      </w:r>
      <w:r>
        <w:rPr>
          <w:rFonts w:eastAsia="Calibri"/>
        </w:rPr>
        <w:t xml:space="preserve"> a </w:t>
      </w:r>
      <w:r w:rsidRPr="00396CE9">
        <w:rPr>
          <w:rFonts w:eastAsia="Calibri"/>
        </w:rPr>
        <w:t>10-day consecutive closing price for the stock under consideration is being taken. These 10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Pr="00396CE9">
        <w:rPr>
          <w:rFonts w:eastAsia="Calibri"/>
        </w:rPr>
        <w:t xml:space="preserve"> to 14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feature variable is increased to 14 days.</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t xml:space="preserve">a </w:t>
      </w:r>
      <w:r w:rsidRPr="00E92C48">
        <w:t xml:space="preserve">percentage change of the close price </w:t>
      </w:r>
      <w:r>
        <w:t xml:space="preserve">as </w:t>
      </w:r>
      <w:r w:rsidRPr="00E92C48">
        <w:t>0.5%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AF641D"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re</w:t>
      </w:r>
      <w:r w:rsidRPr="009107B3">
        <w:rPr>
          <w:color w:val="000000"/>
          <w:shd w:val="clear" w:color="auto" w:fill="FFFFFF"/>
        </w:rPr>
        <w:t>deployed and their prediction accuracy is being compared</w:t>
      </w:r>
      <w:r>
        <w:rPr>
          <w:color w:val="000000"/>
          <w:shd w:val="clear" w:color="auto" w:fill="FFFFFF"/>
        </w:rPr>
        <w:t>.</w:t>
      </w:r>
    </w:p>
    <w:p w:rsidR="00AF641D" w:rsidRDefault="00AF641D"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895576"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895576" w:rsidRDefault="00895576" w:rsidP="00895576">
      <w:pPr>
        <w:jc w:val="both"/>
        <w:rPr>
          <w:rFonts w:eastAsia="Calibri"/>
        </w:rPr>
      </w:pPr>
    </w:p>
    <w:p w:rsidR="00895576" w:rsidRDefault="00895576" w:rsidP="00895576">
      <w:pPr>
        <w:jc w:val="both"/>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about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0889378"/>
      <w:r>
        <w:rPr>
          <w:rFonts w:eastAsia="Calibri"/>
          <w:lang w:eastAsia="en-US"/>
        </w:rPr>
        <w:lastRenderedPageBreak/>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 out the best model which has been most successful in minimizing the prediction errors.</w:t>
      </w:r>
    </w:p>
    <w:p w:rsidR="00F14929" w:rsidRDefault="00F14929" w:rsidP="00F14929">
      <w:pPr>
        <w:jc w:val="both"/>
        <w:rPr>
          <w:rFonts w:cstheme="minorHAnsi"/>
        </w:rPr>
      </w:pPr>
    </w:p>
    <w:p w:rsidR="00F14929" w:rsidRPr="006E19EA" w:rsidRDefault="00F14929" w:rsidP="00F14929">
      <w:pPr>
        <w:jc w:val="both"/>
        <w:rPr>
          <w:b/>
        </w:rPr>
      </w:pPr>
      <w:r w:rsidRPr="006E19EA">
        <w:rPr>
          <w:rFonts w:eastAsia="Calibri"/>
          <w:b/>
        </w:rPr>
        <w:t xml:space="preserve">Model Evaluation using LR Classifier for </w:t>
      </w:r>
      <w:r w:rsidRPr="006E19EA">
        <w:rPr>
          <w:b/>
        </w:rPr>
        <w:t>Go Long Direction Prediction: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 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Style w:val="Strong"/>
          <w:color w:val="000000"/>
        </w:rPr>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RF Classifier for </w:t>
      </w:r>
      <w:r w:rsidRPr="006E19EA">
        <w:rPr>
          <w:b/>
        </w:rPr>
        <w:t>Go Long Direction Prediction: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w:t>
      </w:r>
      <w:r w:rsidR="00B26FCD">
        <w:t>is</w:t>
      </w:r>
      <w:r w:rsidRPr="009522E7">
        <w:t xml:space="preserve"> observed that </w:t>
      </w:r>
      <w:r w:rsidR="00083AFA">
        <w:t>direction d</w:t>
      </w:r>
      <w:r w:rsidRPr="00085A84">
        <w:t xml:space="preserve">etection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Pr="003A6327">
        <w:t xml:space="preserve"> </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XG Boost Classifier for </w:t>
      </w:r>
      <w:r w:rsidRPr="006E19EA">
        <w:rPr>
          <w:b/>
        </w:rPr>
        <w:t>Go Long Direction Prediction: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w:t>
      </w:r>
      <w:r w:rsidR="00B26FCD">
        <w:t>is</w:t>
      </w:r>
      <w:r w:rsidRPr="009522E7">
        <w:t xml:space="preserve"> observed that </w:t>
      </w:r>
      <w:r w:rsidR="00B26FCD">
        <w:t>g</w:t>
      </w:r>
      <w:r w:rsidR="00083AFA">
        <w:t>o 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0889380"/>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Default="00EB37E4" w:rsidP="00EB37E4">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Pr>
          <w:rStyle w:val="Heading1Char"/>
          <w:rFonts w:eastAsiaTheme="majorEastAsia"/>
          <w:sz w:val="24"/>
          <w:szCs w:val="24"/>
        </w:rPr>
        <w:t xml:space="preserve">and </w:t>
      </w:r>
      <w:r w:rsidRPr="00BF38CA">
        <w:rPr>
          <w:b/>
        </w:rPr>
        <w:t>Go Long Direction Prediction using the</w:t>
      </w:r>
      <w:r>
        <w:t xml:space="preserve"> </w:t>
      </w:r>
      <w:r>
        <w:rPr>
          <w:rStyle w:val="Heading1Char"/>
          <w:rFonts w:eastAsiaTheme="majorEastAsia"/>
          <w:sz w:val="24"/>
          <w:szCs w:val="24"/>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Modelling Strategies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EB37E4" w:rsidP="00A25E2C">
            <w:pPr>
              <w:jc w:val="both"/>
              <w:rPr>
                <w:sz w:val="16"/>
                <w:szCs w:val="16"/>
              </w:rPr>
            </w:pPr>
            <w:r w:rsidRPr="00BF38CA">
              <w:rPr>
                <w:sz w:val="16"/>
                <w:szCs w:val="16"/>
              </w:rPr>
              <w:t>Direction Detection by 6,10,14 days consecutive closing prices split week on the week</w:t>
            </w:r>
          </w:p>
          <w:p w:rsidR="00EB37E4" w:rsidRPr="00BF38CA" w:rsidRDefault="00EB37E4" w:rsidP="00A25E2C">
            <w:pPr>
              <w:jc w:val="both"/>
              <w:rPr>
                <w:sz w:val="16"/>
                <w:szCs w:val="16"/>
                <w:lang w:val="en-US"/>
              </w:rPr>
            </w:pPr>
            <w:r w:rsidRPr="00BF38CA">
              <w:rPr>
                <w:sz w:val="16"/>
                <w:szCs w:val="16"/>
              </w:rPr>
              <w:t>(RF Classifier)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Volume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Momentum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Trend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Volatility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Default="00E530B6" w:rsidP="00EB37E4">
      <w:pPr>
        <w:jc w:val="both"/>
        <w:rPr>
          <w:rStyle w:val="Heading1Char"/>
          <w:rFonts w:eastAsiaTheme="majorEastAsia"/>
          <w:b w:val="0"/>
          <w:bCs w:val="0"/>
          <w:sz w:val="24"/>
          <w:szCs w:val="24"/>
        </w:rPr>
      </w:pPr>
      <w:r>
        <w:rPr>
          <w:rStyle w:val="Heading1Char"/>
          <w:rFonts w:eastAsiaTheme="majorEastAsia"/>
          <w:sz w:val="24"/>
          <w:szCs w:val="24"/>
        </w:rPr>
        <w:lastRenderedPageBreak/>
        <w:t>Utility from the b</w:t>
      </w:r>
      <w:r w:rsidR="00EB37E4" w:rsidRPr="00F46003">
        <w:rPr>
          <w:rStyle w:val="Heading1Char"/>
          <w:rFonts w:eastAsiaTheme="majorEastAsia"/>
          <w:sz w:val="24"/>
          <w:szCs w:val="24"/>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w:t>
      </w:r>
      <w:r w:rsidR="00B26FCD">
        <w:rPr>
          <w:lang w:val="en-US"/>
        </w:rPr>
        <w:t xml:space="preserve"> </w:t>
      </w:r>
      <w:r w:rsidR="00EB37E4">
        <w:rPr>
          <w:lang w:val="en-US"/>
        </w:rPr>
        <w:t>BANK, KOTAK BANK, and SBI</w:t>
      </w:r>
      <w:r w:rsidR="00B26FCD">
        <w:rPr>
          <w:lang w:val="en-US"/>
        </w:rPr>
        <w:t xml:space="preserve"> </w:t>
      </w:r>
      <w:r w:rsidR="00EB37E4">
        <w:rPr>
          <w:lang w:val="en-US"/>
        </w:rPr>
        <w:t>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w:t>
      </w:r>
      <w:r w:rsidR="00CB5BA5">
        <w:rPr>
          <w:lang w:val="en-US"/>
        </w:rPr>
        <w:t>in (1)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truepositiv</m:t>
          </m:r>
          <m:r>
            <w:rPr>
              <w:rFonts w:ascii="Cambria Math" w:hAnsi="Cambria Math"/>
              <w:sz w:val="20"/>
              <w:szCs w:val="20"/>
              <w:lang w:val="en-US"/>
            </w:rPr>
            <m:t>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falsepositiv</m:t>
          </m:r>
          <m:r>
            <w:rPr>
              <w:rFonts w:ascii="Cambria Math" w:hAnsi="Cambria Math"/>
              <w:sz w:val="20"/>
              <w:szCs w:val="20"/>
              <w:lang w:val="en-US"/>
            </w:rPr>
            <m:t>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m:t>
          </m:r>
          <m:r>
            <w:rPr>
              <w:rFonts w:ascii="Cambria Math"/>
              <w:sz w:val="20"/>
              <w:szCs w:val="20"/>
              <w:lang w:val="en-US"/>
            </w:rPr>
            <m:t xml:space="preserve"> </m:t>
          </m:r>
          <m:r>
            <w:rPr>
              <w:rFonts w:ascii="Cambria Math" w:hAnsi="Cambria Math"/>
              <w:sz w:val="20"/>
              <w:szCs w:val="20"/>
              <w:lang w:val="en-US"/>
            </w:rPr>
            <m:t>c</m:t>
          </m:r>
          <m:r>
            <w:rPr>
              <w:sz w:val="20"/>
              <w:szCs w:val="20"/>
              <w:lang w:val="en-US"/>
            </w:rPr>
            <m:t>h</m:t>
          </m:r>
          <m:r>
            <w:rPr>
              <w:rFonts w:ascii="Cambria Math" w:hAnsi="Cambria Math"/>
              <w:sz w:val="20"/>
              <w:szCs w:val="20"/>
              <w:lang w:val="en-US"/>
            </w:rPr>
            <m:t>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m:t>
          </m:r>
          <m:r>
            <w:rPr>
              <w:rFonts w:ascii="Cambria Math"/>
              <w:sz w:val="20"/>
              <w:szCs w:val="20"/>
              <w:lang w:val="en-US"/>
            </w:rPr>
            <m:t xml:space="preserve"> </m:t>
          </m:r>
          <m:r>
            <w:rPr>
              <w:rFonts w:ascii="Cambria Math" w:hAnsi="Cambria Math"/>
              <w:sz w:val="20"/>
              <w:szCs w:val="20"/>
              <w:lang w:val="en-US"/>
            </w:rPr>
            <m:t>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m:t>
        </m:r>
        <m:r>
          <w:rPr>
            <w:rFonts w:ascii="Cambria Math"/>
            <w:sz w:val="20"/>
            <w:szCs w:val="20"/>
            <w:lang w:val="en-US"/>
          </w:rPr>
          <m:t xml:space="preserve"> </m:t>
        </m:r>
        <m:r>
          <w:rPr>
            <w:rFonts w:ascii="Cambria Math" w:hAnsi="Cambria Math"/>
            <w:sz w:val="20"/>
            <w:szCs w:val="20"/>
            <w:lang w:val="en-US"/>
          </w:rPr>
          <m:t>returns</m:t>
        </m:r>
        <m:r>
          <w:rPr>
            <w:rFonts w:ascii="Cambria Math"/>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n</m:t>
        </m:r>
        <m:r>
          <w:rPr>
            <w:sz w:val="20"/>
            <w:szCs w:val="20"/>
            <w:lang w:val="en-US"/>
          </w:rPr>
          <m:t>*</m:t>
        </m:r>
        <m:r>
          <w:rPr>
            <w:rFonts w:ascii="Cambria Math"/>
            <w:sz w:val="20"/>
            <w:szCs w:val="20"/>
            <w:lang w:val="en-US"/>
          </w:rPr>
          <m:t xml:space="preserve">pr </m:t>
        </m:r>
        <m:r>
          <w:rPr>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m</m:t>
        </m:r>
        <m:r>
          <w:rPr>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jc w:val="center"/>
        <w:rPr>
          <w:lang w:val="en-US"/>
        </w:rPr>
      </w:pPr>
    </w:p>
    <w:p w:rsidR="00EB37E4" w:rsidRDefault="00EB37E4" w:rsidP="00EB37E4">
      <w:pPr>
        <w:rPr>
          <w:lang w:val="en-US"/>
        </w:rPr>
      </w:pPr>
    </w:p>
    <w:p w:rsidR="00EB37E4"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524000"/>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525594"/>
                    </a:xfrm>
                    <a:prstGeom prst="rect">
                      <a:avLst/>
                    </a:prstGeom>
                    <a:noFill/>
                    <a:ln w="9525">
                      <a:noFill/>
                      <a:miter lim="800000"/>
                      <a:headEnd/>
                      <a:tailEnd/>
                    </a:ln>
                  </pic:spPr>
                </pic:pic>
              </a:graphicData>
            </a:graphic>
          </wp:inline>
        </w:drawing>
      </w:r>
    </w:p>
    <w:p w:rsidR="00EB37E4" w:rsidRPr="00BF38CA" w:rsidRDefault="00A92FFB" w:rsidP="000F7C31">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B26FCD" w:rsidRDefault="00B26FCD" w:rsidP="00EB37E4">
      <w:pPr>
        <w:jc w:val="both"/>
        <w:rPr>
          <w:lang w:val="en-US"/>
        </w:rPr>
      </w:pPr>
    </w:p>
    <w:p w:rsidR="00B26FCD" w:rsidRDefault="00B26FCD" w:rsidP="00EB37E4">
      <w:pPr>
        <w:jc w:val="both"/>
        <w:rPr>
          <w:lang w:val="en-US"/>
        </w:rPr>
      </w:pPr>
    </w:p>
    <w:p w:rsidR="00EB37E4" w:rsidRDefault="00EB37E4" w:rsidP="00EB37E4">
      <w:pPr>
        <w:jc w:val="both"/>
        <w:rPr>
          <w:lang w:val="en-US"/>
        </w:rPr>
      </w:pPr>
      <w:r>
        <w:rPr>
          <w:lang w:val="en-US"/>
        </w:rPr>
        <w:lastRenderedPageBreak/>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EB37E4" w:rsidRDefault="00EB37E4" w:rsidP="00EB37E4">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300" cy="18002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80216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10667C">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65735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657350"/>
                    </a:xfrm>
                    <a:prstGeom prst="rect">
                      <a:avLst/>
                    </a:prstGeom>
                    <a:noFill/>
                    <a:ln w="9525">
                      <a:noFill/>
                      <a:miter lim="800000"/>
                      <a:headEnd/>
                      <a:tailEnd/>
                    </a:ln>
                  </pic:spPr>
                </pic:pic>
              </a:graphicData>
            </a:graphic>
          </wp:inline>
        </w:drawing>
      </w:r>
    </w:p>
    <w:p w:rsidR="00EB37E4" w:rsidRPr="00BF38CA" w:rsidRDefault="00A92FFB" w:rsidP="000F7C31">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 long direction p</w:t>
      </w:r>
      <w:r w:rsidRPr="00114643">
        <w:rPr>
          <w:lang w:val="en-US"/>
        </w:rPr>
        <w:t>rediction</w:t>
      </w:r>
      <w:r>
        <w:rPr>
          <w:lang w:val="en-US"/>
        </w:rPr>
        <w:t xml:space="preserve"> </w:t>
      </w:r>
      <w:r w:rsidR="00B26FCD">
        <w:rPr>
          <w:lang w:val="en-US"/>
        </w:rPr>
        <w:t>is</w:t>
      </w:r>
      <w:r>
        <w:rPr>
          <w:lang w:val="en-US"/>
        </w:rPr>
        <w:t xml:space="preserve"> much higher compared to </w:t>
      </w:r>
      <w:r w:rsidR="00B26FCD">
        <w:rPr>
          <w:lang w:val="en-US"/>
        </w:rPr>
        <w:t>a</w:t>
      </w:r>
      <w:r w:rsidRPr="00F46003">
        <w:rPr>
          <w:lang w:val="en-US"/>
        </w:rPr>
        <w:t>verage stock market return</w:t>
      </w:r>
      <w:r>
        <w:rPr>
          <w:lang w:val="en-US"/>
        </w:rPr>
        <w:t>s</w:t>
      </w:r>
      <w:r w:rsidRPr="00F46003">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Default="00EB37E4" w:rsidP="00EB37E4">
      <w:pPr>
        <w:jc w:val="both"/>
        <w:rPr>
          <w:rStyle w:val="Heading1Char"/>
          <w:rFonts w:eastAsiaTheme="majorEastAsia"/>
          <w:b w:val="0"/>
          <w:bCs w:val="0"/>
          <w:sz w:val="24"/>
          <w:szCs w:val="24"/>
        </w:rPr>
      </w:pPr>
      <w:r w:rsidRPr="006E3EEC">
        <w:rPr>
          <w:rStyle w:val="Heading1Char"/>
          <w:rFonts w:eastAsiaTheme="majorEastAsia"/>
          <w:sz w:val="24"/>
          <w:szCs w:val="24"/>
        </w:rPr>
        <w:t>Risk</w:t>
      </w:r>
      <w:r>
        <w:rPr>
          <w:rStyle w:val="Heading1Char"/>
          <w:rFonts w:eastAsiaTheme="majorEastAsia"/>
          <w:sz w:val="24"/>
          <w:szCs w:val="24"/>
        </w:rPr>
        <w:t>-</w:t>
      </w:r>
      <w:r w:rsidRPr="006E3EEC">
        <w:rPr>
          <w:rStyle w:val="Heading1Char"/>
          <w:rFonts w:eastAsiaTheme="majorEastAsia"/>
          <w:sz w:val="24"/>
          <w:szCs w:val="24"/>
        </w:rPr>
        <w:t>Adjusted Returns</w:t>
      </w:r>
      <w:r>
        <w:rPr>
          <w:rStyle w:val="Heading1Char"/>
          <w:rFonts w:eastAsiaTheme="majorEastAsia"/>
          <w:sz w:val="24"/>
          <w:szCs w:val="24"/>
        </w:rPr>
        <w:t>:</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BC6A1E" w:rsidRDefault="00BC6A1E"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088937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0889381"/>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bookmarkStart w:id="35" w:name="_Toc120889382"/>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direction change.</w:t>
      </w:r>
      <w:r w:rsidR="007D5903">
        <w:rPr>
          <w:rFonts w:eastAsia="Calibri"/>
          <w:lang w:val="en-US" w:eastAsia="en-US"/>
        </w:rPr>
        <w:t xml:space="preserve"> </w:t>
      </w:r>
      <w:r w:rsidRPr="00A206DA">
        <w:rPr>
          <w:rFonts w:eastAsia="Calibri"/>
          <w:lang w:val="en-US" w:eastAsia="en-US"/>
        </w:rPr>
        <w:t xml:space="preserv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p w:rsidR="00CE2EFC" w:rsidRDefault="00CE2EFC" w:rsidP="00CE2EFC">
          <w:pPr>
            <w:pStyle w:val="Heading1"/>
            <w:ind w:hanging="547"/>
          </w:pPr>
          <w:r>
            <w:t>Bibliography</w:t>
          </w:r>
          <w:bookmarkEnd w:id="35"/>
        </w:p>
        <w:sdt>
          <w:sdtPr>
            <w:id w:val="111145805"/>
            <w:bibliography/>
          </w:sdtPr>
          <w:sdtContent>
            <w:p w:rsidR="004F012B" w:rsidRPr="004F012B" w:rsidRDefault="00B84D56" w:rsidP="004F012B">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4F012B" w:rsidRPr="004F012B">
                <w:rPr>
                  <w:noProof/>
                </w:rPr>
                <w:t xml:space="preserve">Al-Bairmani, Z. A. A., &amp; Ismael, A. A. (2021). Using Logistic Regression Model to Study the Most Important Factors Which Affects Diabetes for the Elderly in the City of Hilla / 2019. </w:t>
              </w:r>
              <w:r w:rsidR="004F012B" w:rsidRPr="004F012B">
                <w:rPr>
                  <w:i/>
                  <w:iCs/>
                  <w:noProof/>
                </w:rPr>
                <w:t>Journal of Physics: Conference Series</w:t>
              </w:r>
              <w:r w:rsidR="004F012B" w:rsidRPr="004F012B">
                <w:rPr>
                  <w:noProof/>
                </w:rPr>
                <w:t xml:space="preserve">, </w:t>
              </w:r>
              <w:r w:rsidR="004F012B" w:rsidRPr="004F012B">
                <w:rPr>
                  <w:i/>
                  <w:iCs/>
                  <w:noProof/>
                </w:rPr>
                <w:t>1818</w:t>
              </w:r>
              <w:r w:rsidR="004F012B" w:rsidRPr="004F012B">
                <w:rPr>
                  <w:noProof/>
                </w:rPr>
                <w:t>(1). https://doi.org/10.1088/1742-6596/1818/1/012016</w:t>
              </w:r>
            </w:p>
            <w:p w:rsidR="004F012B" w:rsidRPr="004F012B" w:rsidRDefault="004F012B" w:rsidP="004F012B">
              <w:pPr>
                <w:widowControl w:val="0"/>
                <w:autoSpaceDE w:val="0"/>
                <w:autoSpaceDN w:val="0"/>
                <w:adjustRightInd w:val="0"/>
                <w:ind w:left="480" w:hanging="480"/>
                <w:rPr>
                  <w:noProof/>
                </w:rPr>
              </w:pPr>
              <w:r w:rsidRPr="004F012B">
                <w:rPr>
                  <w:noProof/>
                </w:rPr>
                <w:t xml:space="preserve">Alhomadi, A. (2021). Forecasting stock market prices : A machine learning approach. </w:t>
              </w:r>
              <w:r w:rsidRPr="004F012B">
                <w:rPr>
                  <w:i/>
                  <w:iCs/>
                  <w:noProof/>
                </w:rPr>
                <w:t>Digital Commons</w:t>
              </w:r>
              <w:r w:rsidRPr="004F012B">
                <w:rPr>
                  <w:noProof/>
                </w:rPr>
                <w:t xml:space="preserve">, </w:t>
              </w:r>
              <w:r w:rsidRPr="004F012B">
                <w:rPr>
                  <w:i/>
                  <w:iCs/>
                  <w:noProof/>
                </w:rPr>
                <w:t>11</w:t>
              </w:r>
              <w:r w:rsidRPr="004F012B">
                <w:rPr>
                  <w:noProof/>
                </w:rPr>
                <w:t>(2), 16–36.</w:t>
              </w:r>
            </w:p>
            <w:p w:rsidR="004F012B" w:rsidRPr="004F012B" w:rsidRDefault="004F012B" w:rsidP="004F012B">
              <w:pPr>
                <w:widowControl w:val="0"/>
                <w:autoSpaceDE w:val="0"/>
                <w:autoSpaceDN w:val="0"/>
                <w:adjustRightInd w:val="0"/>
                <w:ind w:left="480" w:hanging="480"/>
                <w:rPr>
                  <w:noProof/>
                </w:rPr>
              </w:pPr>
              <w:r w:rsidRPr="004F012B">
                <w:rPr>
                  <w:noProof/>
                </w:rPr>
                <w:t xml:space="preserve">Anjani, T., &amp; Syarif, A. D. (2019). The Effect of Fundamental Analysis on Stock Returns using Data Panels ; Evidence Pharmaceutical Companies listed on IDX. </w:t>
              </w:r>
              <w:r w:rsidRPr="004F012B">
                <w:rPr>
                  <w:i/>
                  <w:iCs/>
                  <w:noProof/>
                </w:rPr>
                <w:t>International Journal of Innovate Science and Research Technology</w:t>
              </w:r>
              <w:r w:rsidRPr="004F012B">
                <w:rPr>
                  <w:noProof/>
                </w:rPr>
                <w:t xml:space="preserve">, </w:t>
              </w:r>
              <w:r w:rsidRPr="004F012B">
                <w:rPr>
                  <w:i/>
                  <w:iCs/>
                  <w:noProof/>
                </w:rPr>
                <w:t>4</w:t>
              </w:r>
              <w:r w:rsidRPr="004F012B">
                <w:rPr>
                  <w:noProof/>
                </w:rPr>
                <w:t>(7), 500–505.</w:t>
              </w:r>
            </w:p>
            <w:p w:rsidR="004F012B" w:rsidRPr="004F012B" w:rsidRDefault="004F012B" w:rsidP="004F012B">
              <w:pPr>
                <w:widowControl w:val="0"/>
                <w:autoSpaceDE w:val="0"/>
                <w:autoSpaceDN w:val="0"/>
                <w:adjustRightInd w:val="0"/>
                <w:ind w:left="480" w:hanging="480"/>
                <w:rPr>
                  <w:noProof/>
                </w:rPr>
              </w:pPr>
              <w:r w:rsidRPr="004F012B">
                <w:rPr>
                  <w:noProof/>
                </w:rPr>
                <w:t xml:space="preserve">Cornellius Yudha Wijaya. (2021). </w:t>
              </w:r>
              <w:r w:rsidRPr="004F012B">
                <w:rPr>
                  <w:i/>
                  <w:iCs/>
                  <w:noProof/>
                </w:rPr>
                <w:t>CRISP-DM Methodology For Your First Data Science Project</w:t>
              </w:r>
              <w:r w:rsidRPr="004F012B">
                <w:rPr>
                  <w:noProof/>
                </w:rPr>
                <w:t>. https://towardsdatascience.com/crisp-dm-methodology-for-your-first-data-science-project-769f35e0346c</w:t>
              </w:r>
            </w:p>
            <w:p w:rsidR="004F012B" w:rsidRPr="004F012B" w:rsidRDefault="004F012B" w:rsidP="004F012B">
              <w:pPr>
                <w:widowControl w:val="0"/>
                <w:autoSpaceDE w:val="0"/>
                <w:autoSpaceDN w:val="0"/>
                <w:adjustRightInd w:val="0"/>
                <w:ind w:left="480" w:hanging="480"/>
                <w:rPr>
                  <w:noProof/>
                </w:rPr>
              </w:pPr>
              <w:r w:rsidRPr="004F012B">
                <w:rPr>
                  <w:noProof/>
                </w:rPr>
                <w:t xml:space="preserve">Dahham, A. Z. D., &amp; Ibrahim, A. A. (2020). Effects of Volatility and Trend Indicator for Improving Price Prediction of Cryptocurrency. </w:t>
              </w:r>
              <w:r w:rsidRPr="004F012B">
                <w:rPr>
                  <w:i/>
                  <w:iCs/>
                  <w:noProof/>
                </w:rPr>
                <w:t>IOP Conference Series: Materials Science and Engineering</w:t>
              </w:r>
              <w:r w:rsidRPr="004F012B">
                <w:rPr>
                  <w:noProof/>
                </w:rPr>
                <w:t xml:space="preserve">, </w:t>
              </w:r>
              <w:r w:rsidRPr="004F012B">
                <w:rPr>
                  <w:i/>
                  <w:iCs/>
                  <w:noProof/>
                </w:rPr>
                <w:t>928</w:t>
              </w:r>
              <w:r w:rsidRPr="004F012B">
                <w:rPr>
                  <w:noProof/>
                </w:rPr>
                <w:t>(3). https://doi.org/10.1088/1757-899X/928/3/032043</w:t>
              </w:r>
            </w:p>
            <w:p w:rsidR="004F012B" w:rsidRPr="004F012B" w:rsidRDefault="004F012B" w:rsidP="004F012B">
              <w:pPr>
                <w:widowControl w:val="0"/>
                <w:autoSpaceDE w:val="0"/>
                <w:autoSpaceDN w:val="0"/>
                <w:adjustRightInd w:val="0"/>
                <w:ind w:left="480" w:hanging="480"/>
                <w:rPr>
                  <w:noProof/>
                </w:rPr>
              </w:pPr>
              <w:r w:rsidRPr="004F012B">
                <w:rPr>
                  <w:noProof/>
                </w:rPr>
                <w:t xml:space="preserve">Dar, A. N. (2021). PRINCIPAL COMPONENT ANALYSIS (PCA) (Using Eigen Decomposition). </w:t>
              </w:r>
              <w:r w:rsidRPr="004F012B">
                <w:rPr>
                  <w:i/>
                  <w:iCs/>
                  <w:noProof/>
                </w:rPr>
                <w:t>Gsj</w:t>
              </w:r>
              <w:r w:rsidRPr="004F012B">
                <w:rPr>
                  <w:noProof/>
                </w:rPr>
                <w:t xml:space="preserve">, </w:t>
              </w:r>
              <w:r w:rsidRPr="004F012B">
                <w:rPr>
                  <w:i/>
                  <w:iCs/>
                  <w:noProof/>
                </w:rPr>
                <w:t>9</w:t>
              </w:r>
              <w:r w:rsidRPr="004F012B">
                <w:rPr>
                  <w:noProof/>
                </w:rPr>
                <w:t>(7), 240–252. www.globalscientificjournal.com</w:t>
              </w:r>
            </w:p>
            <w:p w:rsidR="004F012B" w:rsidRPr="004F012B" w:rsidRDefault="004F012B" w:rsidP="004F012B">
              <w:pPr>
                <w:widowControl w:val="0"/>
                <w:autoSpaceDE w:val="0"/>
                <w:autoSpaceDN w:val="0"/>
                <w:adjustRightInd w:val="0"/>
                <w:ind w:left="480" w:hanging="480"/>
                <w:rPr>
                  <w:noProof/>
                </w:rPr>
              </w:pPr>
              <w:r w:rsidRPr="004F012B">
                <w:rPr>
                  <w:noProof/>
                </w:rPr>
                <w:t xml:space="preserve">Elbialy, B. A. (2019). The Effect of Using Technical and Fundamental Analysis on the Effectiveness of Investment Decisions of Traders on the Egyptian Stock Exchange. </w:t>
              </w:r>
              <w:r w:rsidRPr="004F012B">
                <w:rPr>
                  <w:i/>
                  <w:iCs/>
                  <w:noProof/>
                </w:rPr>
                <w:t>International Journal of Applied Engineering Research</w:t>
              </w:r>
              <w:r w:rsidRPr="004F012B">
                <w:rPr>
                  <w:noProof/>
                </w:rPr>
                <w:t xml:space="preserve">, </w:t>
              </w:r>
              <w:r w:rsidRPr="004F012B">
                <w:rPr>
                  <w:i/>
                  <w:iCs/>
                  <w:noProof/>
                </w:rPr>
                <w:t>14</w:t>
              </w:r>
              <w:r w:rsidRPr="004F012B">
                <w:rPr>
                  <w:noProof/>
                </w:rPr>
                <w:t>(24), 4492–4501. http://www.ripublication.com</w:t>
              </w:r>
            </w:p>
            <w:p w:rsidR="004F012B" w:rsidRPr="004F012B" w:rsidRDefault="004F012B" w:rsidP="004F012B">
              <w:pPr>
                <w:widowControl w:val="0"/>
                <w:autoSpaceDE w:val="0"/>
                <w:autoSpaceDN w:val="0"/>
                <w:adjustRightInd w:val="0"/>
                <w:ind w:left="480" w:hanging="480"/>
                <w:rPr>
                  <w:noProof/>
                </w:rPr>
              </w:pPr>
              <w:r w:rsidRPr="004F012B">
                <w:rPr>
                  <w:noProof/>
                </w:rPr>
                <w:t xml:space="preserve">Faijareon, C., &amp; Sornil, O. (2019). Evolving and combining technical indicators to generate trading strategies. </w:t>
              </w:r>
              <w:r w:rsidRPr="004F012B">
                <w:rPr>
                  <w:i/>
                  <w:iCs/>
                  <w:noProof/>
                </w:rPr>
                <w:t>Journal of Physics: Conference Series</w:t>
              </w:r>
              <w:r w:rsidRPr="004F012B">
                <w:rPr>
                  <w:noProof/>
                </w:rPr>
                <w:t xml:space="preserve">, </w:t>
              </w:r>
              <w:r w:rsidRPr="004F012B">
                <w:rPr>
                  <w:i/>
                  <w:iCs/>
                  <w:noProof/>
                </w:rPr>
                <w:t>1195</w:t>
              </w:r>
              <w:r w:rsidRPr="004F012B">
                <w:rPr>
                  <w:noProof/>
                </w:rPr>
                <w:t>(1). https://doi.org/10.1088/1742-6596/1195/1/012010</w:t>
              </w:r>
            </w:p>
            <w:p w:rsidR="004F012B" w:rsidRPr="004F012B" w:rsidRDefault="004F012B" w:rsidP="004F012B">
              <w:pPr>
                <w:widowControl w:val="0"/>
                <w:autoSpaceDE w:val="0"/>
                <w:autoSpaceDN w:val="0"/>
                <w:adjustRightInd w:val="0"/>
                <w:ind w:left="480" w:hanging="480"/>
                <w:rPr>
                  <w:noProof/>
                </w:rPr>
              </w:pPr>
              <w:r w:rsidRPr="004F012B">
                <w:rPr>
                  <w:noProof/>
                </w:rPr>
                <w:t xml:space="preserve">Hafeez, M. A., Rashid, M., Tariq, H., Abideen, Z. U., Alotaibi, S. S., &amp; Sinky, M. H. (2021). Performance improvement of decision tree: A robust classifier using tabu search algorithm. </w:t>
              </w:r>
              <w:r w:rsidRPr="004F012B">
                <w:rPr>
                  <w:i/>
                  <w:iCs/>
                  <w:noProof/>
                </w:rPr>
                <w:t>Applied Sciences (Switzerland)</w:t>
              </w:r>
              <w:r w:rsidRPr="004F012B">
                <w:rPr>
                  <w:noProof/>
                </w:rPr>
                <w:t xml:space="preserve">, </w:t>
              </w:r>
              <w:r w:rsidRPr="004F012B">
                <w:rPr>
                  <w:i/>
                  <w:iCs/>
                  <w:noProof/>
                </w:rPr>
                <w:t>11</w:t>
              </w:r>
              <w:r w:rsidRPr="004F012B">
                <w:rPr>
                  <w:noProof/>
                </w:rPr>
                <w:t>(15). https://doi.org/10.3390/app11156728</w:t>
              </w:r>
            </w:p>
            <w:p w:rsidR="004F012B" w:rsidRPr="004F012B" w:rsidRDefault="004F012B" w:rsidP="004F012B">
              <w:pPr>
                <w:widowControl w:val="0"/>
                <w:autoSpaceDE w:val="0"/>
                <w:autoSpaceDN w:val="0"/>
                <w:adjustRightInd w:val="0"/>
                <w:ind w:left="480" w:hanging="480"/>
                <w:rPr>
                  <w:noProof/>
                </w:rPr>
              </w:pPr>
              <w:r w:rsidRPr="004F012B">
                <w:rPr>
                  <w:noProof/>
                </w:rPr>
                <w:t xml:space="preserve">Hansen, K. B. (2020). The virtue of simplicity: On machine learning models in algorithmic trading. </w:t>
              </w:r>
              <w:r w:rsidRPr="004F012B">
                <w:rPr>
                  <w:i/>
                  <w:iCs/>
                  <w:noProof/>
                </w:rPr>
                <w:t>Big Data and Society</w:t>
              </w:r>
              <w:r w:rsidRPr="004F012B">
                <w:rPr>
                  <w:noProof/>
                </w:rPr>
                <w:t xml:space="preserve">, </w:t>
              </w:r>
              <w:r w:rsidRPr="004F012B">
                <w:rPr>
                  <w:i/>
                  <w:iCs/>
                  <w:noProof/>
                </w:rPr>
                <w:t>7</w:t>
              </w:r>
              <w:r w:rsidRPr="004F012B">
                <w:rPr>
                  <w:noProof/>
                </w:rPr>
                <w:t>(1). https://doi.org/10.1177/2053951720926558</w:t>
              </w:r>
            </w:p>
            <w:p w:rsidR="004F012B" w:rsidRPr="004F012B" w:rsidRDefault="004F012B" w:rsidP="004F012B">
              <w:pPr>
                <w:widowControl w:val="0"/>
                <w:autoSpaceDE w:val="0"/>
                <w:autoSpaceDN w:val="0"/>
                <w:adjustRightInd w:val="0"/>
                <w:ind w:left="480" w:hanging="480"/>
                <w:rPr>
                  <w:noProof/>
                </w:rPr>
              </w:pPr>
              <w:r w:rsidRPr="004F012B">
                <w:rPr>
                  <w:noProof/>
                </w:rPr>
                <w:t xml:space="preserve">Huang, Y., Capretz, L. F., &amp; Ho, D. (2021). Machine Learning for Stock Prediction Based on Fundamental Analysis. </w:t>
              </w:r>
              <w:r w:rsidRPr="004F012B">
                <w:rPr>
                  <w:i/>
                  <w:iCs/>
                  <w:noProof/>
                </w:rPr>
                <w:t>2021 IEEE Symposium Series on Computational Intelligence, SSCI 2021 - Proceedings</w:t>
              </w:r>
              <w:r w:rsidRPr="004F012B">
                <w:rPr>
                  <w:noProof/>
                </w:rPr>
                <w:t>. https://doi.org/10.1109/SSCI50451.2021.9660134</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Jena, M., &amp; Dehuri, S. (2020). Decision tree for classification and regression: A state-of-the art review. </w:t>
              </w:r>
              <w:r w:rsidRPr="004F012B">
                <w:rPr>
                  <w:i/>
                  <w:iCs/>
                  <w:noProof/>
                </w:rPr>
                <w:t>Informatica (Slovenia)</w:t>
              </w:r>
              <w:r w:rsidRPr="004F012B">
                <w:rPr>
                  <w:noProof/>
                </w:rPr>
                <w:t xml:space="preserve">, </w:t>
              </w:r>
              <w:r w:rsidRPr="004F012B">
                <w:rPr>
                  <w:i/>
                  <w:iCs/>
                  <w:noProof/>
                </w:rPr>
                <w:t>44</w:t>
              </w:r>
              <w:r w:rsidRPr="004F012B">
                <w:rPr>
                  <w:noProof/>
                </w:rPr>
                <w:t>(4), 405–420. https://doi.org/10.31449/INF.V44I4.3023</w:t>
              </w:r>
            </w:p>
            <w:p w:rsidR="004F012B" w:rsidRPr="004F012B" w:rsidRDefault="004F012B" w:rsidP="004F012B">
              <w:pPr>
                <w:widowControl w:val="0"/>
                <w:autoSpaceDE w:val="0"/>
                <w:autoSpaceDN w:val="0"/>
                <w:adjustRightInd w:val="0"/>
                <w:ind w:left="480" w:hanging="480"/>
                <w:rPr>
                  <w:noProof/>
                </w:rPr>
              </w:pPr>
              <w:r w:rsidRPr="004F012B">
                <w:rPr>
                  <w:noProof/>
                </w:rPr>
                <w:t xml:space="preserve">Kimbonguila, A., Matos, L., Petit, J., Scher, J., &amp; Nzikou, J.-M. (2019). Effect of Physical Treatment on the Physicochemical, Rheological and Functional Properties of Yam Meal of the Cultivar “Ngumvu” From Dioscorea Alata L. of Congo. </w:t>
              </w:r>
              <w:r w:rsidRPr="004F012B">
                <w:rPr>
                  <w:i/>
                  <w:iCs/>
                  <w:noProof/>
                </w:rPr>
                <w:t>International Journal of Recent Scientific Research</w:t>
              </w:r>
              <w:r w:rsidRPr="004F012B">
                <w:rPr>
                  <w:noProof/>
                </w:rPr>
                <w:t xml:space="preserve">, </w:t>
              </w:r>
              <w:r w:rsidRPr="004F012B">
                <w:rPr>
                  <w:i/>
                  <w:iCs/>
                  <w:noProof/>
                </w:rPr>
                <w:t>10</w:t>
              </w:r>
              <w:r w:rsidRPr="004F012B">
                <w:rPr>
                  <w:noProof/>
                </w:rPr>
                <w:t>, 30693–30695. https://doi.org/10.24327/IJRSR</w:t>
              </w:r>
            </w:p>
            <w:p w:rsidR="004F012B" w:rsidRPr="004F012B" w:rsidRDefault="004F012B" w:rsidP="004F012B">
              <w:pPr>
                <w:widowControl w:val="0"/>
                <w:autoSpaceDE w:val="0"/>
                <w:autoSpaceDN w:val="0"/>
                <w:adjustRightInd w:val="0"/>
                <w:ind w:left="480" w:hanging="480"/>
                <w:rPr>
                  <w:noProof/>
                </w:rPr>
              </w:pPr>
              <w:r w:rsidRPr="004F012B">
                <w:rPr>
                  <w:noProof/>
                </w:rPr>
                <w:t xml:space="preserve">Magner, N., Lavin, J. F., Valle, M., &amp; Hardy, N. (2021). The predictive power of stock market’s expectations volatility: A financial synchronization phenomenon. </w:t>
              </w:r>
              <w:r w:rsidRPr="004F012B">
                <w:rPr>
                  <w:i/>
                  <w:iCs/>
                  <w:noProof/>
                </w:rPr>
                <w:t>PLoS ONE</w:t>
              </w:r>
              <w:r w:rsidRPr="004F012B">
                <w:rPr>
                  <w:noProof/>
                </w:rPr>
                <w:t xml:space="preserve">, </w:t>
              </w:r>
              <w:r w:rsidRPr="004F012B">
                <w:rPr>
                  <w:i/>
                  <w:iCs/>
                  <w:noProof/>
                </w:rPr>
                <w:t>16</w:t>
              </w:r>
              <w:r w:rsidRPr="004F012B">
                <w:rPr>
                  <w:noProof/>
                </w:rPr>
                <w:t>(5 May), 1–21. https://doi.org/10.1371/journal.pone.0250846</w:t>
              </w:r>
            </w:p>
            <w:p w:rsidR="004F012B" w:rsidRPr="004F012B" w:rsidRDefault="004F012B" w:rsidP="004F012B">
              <w:pPr>
                <w:widowControl w:val="0"/>
                <w:autoSpaceDE w:val="0"/>
                <w:autoSpaceDN w:val="0"/>
                <w:adjustRightInd w:val="0"/>
                <w:ind w:left="480" w:hanging="480"/>
                <w:rPr>
                  <w:noProof/>
                </w:rPr>
              </w:pPr>
              <w:r w:rsidRPr="004F012B">
                <w:rPr>
                  <w:noProof/>
                </w:rPr>
                <w:t xml:space="preserve">Markoulidakis, I., Kopsiaftis, G., Rallis, I., &amp; Georgoulas, I. (2021). Multi-Class Confusion Matrix Reduction method and its application on Net Promoter Score classification problem. </w:t>
              </w:r>
              <w:r w:rsidRPr="004F012B">
                <w:rPr>
                  <w:i/>
                  <w:iCs/>
                  <w:noProof/>
                </w:rPr>
                <w:t>ACM International Conference Proceeding Series</w:t>
              </w:r>
              <w:r w:rsidRPr="004F012B">
                <w:rPr>
                  <w:noProof/>
                </w:rPr>
                <w:t>, 412–419. https://doi.org/10.1145/3453892.3461323</w:t>
              </w:r>
            </w:p>
            <w:p w:rsidR="004F012B" w:rsidRPr="004F012B" w:rsidRDefault="004F012B" w:rsidP="004F012B">
              <w:pPr>
                <w:widowControl w:val="0"/>
                <w:autoSpaceDE w:val="0"/>
                <w:autoSpaceDN w:val="0"/>
                <w:adjustRightInd w:val="0"/>
                <w:ind w:left="480" w:hanging="480"/>
                <w:rPr>
                  <w:noProof/>
                </w:rPr>
              </w:pPr>
              <w:r w:rsidRPr="004F012B">
                <w:rPr>
                  <w:noProof/>
                </w:rPr>
                <w:t xml:space="preserve">Mohapatra, S., &amp; Misra, A. K. (2020). Momentum returns: A portfolio-based empirical study to establish evidence, factors and profitability in Indian stock market. </w:t>
              </w:r>
              <w:r w:rsidRPr="004F012B">
                <w:rPr>
                  <w:i/>
                  <w:iCs/>
                  <w:noProof/>
                </w:rPr>
                <w:t>IIMB Management Review</w:t>
              </w:r>
              <w:r w:rsidRPr="004F012B">
                <w:rPr>
                  <w:noProof/>
                </w:rPr>
                <w:t xml:space="preserve">, </w:t>
              </w:r>
              <w:r w:rsidRPr="004F012B">
                <w:rPr>
                  <w:i/>
                  <w:iCs/>
                  <w:noProof/>
                </w:rPr>
                <w:t>32</w:t>
              </w:r>
              <w:r w:rsidRPr="004F012B">
                <w:rPr>
                  <w:noProof/>
                </w:rPr>
                <w:t>(1), 75–84. https://doi.org/10.1016/j.iimb.2019.07.007</w:t>
              </w:r>
            </w:p>
            <w:p w:rsidR="004F012B" w:rsidRPr="004F012B" w:rsidRDefault="004F012B" w:rsidP="004F012B">
              <w:pPr>
                <w:widowControl w:val="0"/>
                <w:autoSpaceDE w:val="0"/>
                <w:autoSpaceDN w:val="0"/>
                <w:adjustRightInd w:val="0"/>
                <w:ind w:left="480" w:hanging="480"/>
                <w:rPr>
                  <w:noProof/>
                </w:rPr>
              </w:pPr>
              <w:r w:rsidRPr="004F012B">
                <w:rPr>
                  <w:noProof/>
                </w:rPr>
                <w:t xml:space="preserve">moneycontrol. (n.d.). </w:t>
              </w:r>
              <w:r w:rsidRPr="004F012B">
                <w:rPr>
                  <w:i/>
                  <w:iCs/>
                  <w:noProof/>
                </w:rPr>
                <w:t>HDFC Bank Ltd.TECHNICALS</w:t>
              </w:r>
              <w:r w:rsidRPr="004F012B">
                <w:rPr>
                  <w:noProof/>
                </w:rPr>
                <w:t>. https://www.moneycontrol.com/technical-analysis/hdfcbank/HDF01/weekly</w:t>
              </w:r>
            </w:p>
            <w:p w:rsidR="004F012B" w:rsidRPr="004F012B" w:rsidRDefault="004F012B" w:rsidP="004F012B">
              <w:pPr>
                <w:widowControl w:val="0"/>
                <w:autoSpaceDE w:val="0"/>
                <w:autoSpaceDN w:val="0"/>
                <w:adjustRightInd w:val="0"/>
                <w:ind w:left="480" w:hanging="480"/>
                <w:rPr>
                  <w:noProof/>
                </w:rPr>
              </w:pPr>
              <w:r w:rsidRPr="004F012B">
                <w:rPr>
                  <w:noProof/>
                </w:rPr>
                <w:t xml:space="preserve">Mukerji, P., Chung, C., Walsh, T., &amp; Xiong, B. (2019). The Impact of Algorithmic Trading in a Simulated Asset Market. </w:t>
              </w:r>
              <w:r w:rsidRPr="004F012B">
                <w:rPr>
                  <w:i/>
                  <w:iCs/>
                  <w:noProof/>
                </w:rPr>
                <w:t>Journal of Risk and Financial Management</w:t>
              </w:r>
              <w:r w:rsidRPr="004F012B">
                <w:rPr>
                  <w:noProof/>
                </w:rPr>
                <w:t xml:space="preserve">, </w:t>
              </w:r>
              <w:r w:rsidRPr="004F012B">
                <w:rPr>
                  <w:i/>
                  <w:iCs/>
                  <w:noProof/>
                </w:rPr>
                <w:t>12</w:t>
              </w:r>
              <w:r w:rsidRPr="004F012B">
                <w:rPr>
                  <w:noProof/>
                </w:rPr>
                <w:t>(2), 68. https://doi.org/10.3390/jrfm12020068</w:t>
              </w:r>
            </w:p>
            <w:p w:rsidR="004F012B" w:rsidRPr="004F012B" w:rsidRDefault="004F012B" w:rsidP="004F012B">
              <w:pPr>
                <w:widowControl w:val="0"/>
                <w:autoSpaceDE w:val="0"/>
                <w:autoSpaceDN w:val="0"/>
                <w:adjustRightInd w:val="0"/>
                <w:ind w:left="480" w:hanging="480"/>
                <w:rPr>
                  <w:noProof/>
                </w:rPr>
              </w:pPr>
              <w:r w:rsidRPr="004F012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F012B">
                <w:rPr>
                  <w:i/>
                  <w:iCs/>
                  <w:noProof/>
                </w:rPr>
                <w:t>SLAS Discovery</w:t>
              </w:r>
              <w:r w:rsidRPr="004F012B">
                <w:rPr>
                  <w:noProof/>
                </w:rPr>
                <w:t xml:space="preserve">, </w:t>
              </w:r>
              <w:r w:rsidRPr="004F012B">
                <w:rPr>
                  <w:i/>
                  <w:iCs/>
                  <w:noProof/>
                </w:rPr>
                <w:t>25</w:t>
              </w:r>
              <w:r w:rsidRPr="004F012B">
                <w:rPr>
                  <w:noProof/>
                </w:rPr>
                <w:t>(6), 655–664. https://doi.org/10.1177/2472555220919345</w:t>
              </w:r>
            </w:p>
            <w:p w:rsidR="004F012B" w:rsidRPr="004F012B" w:rsidRDefault="004F012B" w:rsidP="004F012B">
              <w:pPr>
                <w:widowControl w:val="0"/>
                <w:autoSpaceDE w:val="0"/>
                <w:autoSpaceDN w:val="0"/>
                <w:adjustRightInd w:val="0"/>
                <w:ind w:left="480" w:hanging="480"/>
                <w:rPr>
                  <w:noProof/>
                </w:rPr>
              </w:pPr>
              <w:r w:rsidRPr="004F012B">
                <w:rPr>
                  <w:noProof/>
                </w:rPr>
                <w:t xml:space="preserve">Rajkar, A., Kumaria, A., Raut, A., &amp; Kulkarni, N. (2021). Stock Market Price Prediction and Analysis. </w:t>
              </w:r>
              <w:r w:rsidRPr="004F012B">
                <w:rPr>
                  <w:i/>
                  <w:iCs/>
                  <w:noProof/>
                </w:rPr>
                <w:t>International Journal of Engineering Research &amp; Technology</w:t>
              </w:r>
              <w:r w:rsidRPr="004F012B">
                <w:rPr>
                  <w:noProof/>
                </w:rPr>
                <w:t xml:space="preserve">, </w:t>
              </w:r>
              <w:r w:rsidRPr="004F012B">
                <w:rPr>
                  <w:i/>
                  <w:iCs/>
                  <w:noProof/>
                </w:rPr>
                <w:t>10</w:t>
              </w:r>
              <w:r w:rsidRPr="004F012B">
                <w:rPr>
                  <w:noProof/>
                </w:rPr>
                <w:t>(06), 115–119.</w:t>
              </w:r>
            </w:p>
            <w:p w:rsidR="004F012B" w:rsidRPr="004F012B" w:rsidRDefault="004F012B" w:rsidP="004F012B">
              <w:pPr>
                <w:widowControl w:val="0"/>
                <w:autoSpaceDE w:val="0"/>
                <w:autoSpaceDN w:val="0"/>
                <w:adjustRightInd w:val="0"/>
                <w:ind w:left="480" w:hanging="480"/>
                <w:rPr>
                  <w:noProof/>
                </w:rPr>
              </w:pPr>
              <w:r w:rsidRPr="004F012B">
                <w:rPr>
                  <w:noProof/>
                </w:rPr>
                <w:t xml:space="preserve">Rouf, N., Malik, M. B., Arif, T., Sharma, S., Singh, S., Aich, S., &amp; Kim, H. C. (2021). Stock market prediction using machine learning techniques: A decade survey on methodologies, recent developments, and future directions. </w:t>
              </w:r>
              <w:r w:rsidRPr="004F012B">
                <w:rPr>
                  <w:i/>
                  <w:iCs/>
                  <w:noProof/>
                </w:rPr>
                <w:t>Electronics (Switzerland)</w:t>
              </w:r>
              <w:r w:rsidRPr="004F012B">
                <w:rPr>
                  <w:noProof/>
                </w:rPr>
                <w:t xml:space="preserve">, </w:t>
              </w:r>
              <w:r w:rsidRPr="004F012B">
                <w:rPr>
                  <w:i/>
                  <w:iCs/>
                  <w:noProof/>
                </w:rPr>
                <w:lastRenderedPageBreak/>
                <w:t>10</w:t>
              </w:r>
              <w:r w:rsidRPr="004F012B">
                <w:rPr>
                  <w:noProof/>
                </w:rPr>
                <w:t>(21). https://doi.org/10.3390/electronics10212717</w:t>
              </w:r>
            </w:p>
            <w:p w:rsidR="004F012B" w:rsidRPr="004F012B" w:rsidRDefault="004F012B" w:rsidP="004F012B">
              <w:pPr>
                <w:widowControl w:val="0"/>
                <w:autoSpaceDE w:val="0"/>
                <w:autoSpaceDN w:val="0"/>
                <w:adjustRightInd w:val="0"/>
                <w:ind w:left="480" w:hanging="480"/>
                <w:rPr>
                  <w:noProof/>
                </w:rPr>
              </w:pPr>
              <w:r w:rsidRPr="004F012B">
                <w:rPr>
                  <w:noProof/>
                </w:rPr>
                <w:t xml:space="preserve">Schonlau, M., &amp; Zou, R. Y. (2020). The random forest algorithm for statistical learning. </w:t>
              </w:r>
              <w:r w:rsidRPr="004F012B">
                <w:rPr>
                  <w:i/>
                  <w:iCs/>
                  <w:noProof/>
                </w:rPr>
                <w:t>Stata Journal</w:t>
              </w:r>
              <w:r w:rsidRPr="004F012B">
                <w:rPr>
                  <w:noProof/>
                </w:rPr>
                <w:t xml:space="preserve">, </w:t>
              </w:r>
              <w:r w:rsidRPr="004F012B">
                <w:rPr>
                  <w:i/>
                  <w:iCs/>
                  <w:noProof/>
                </w:rPr>
                <w:t>20</w:t>
              </w:r>
              <w:r w:rsidRPr="004F012B">
                <w:rPr>
                  <w:noProof/>
                </w:rPr>
                <w:t>(1), 3–29. https://doi.org/10.1177/1536867X20909688</w:t>
              </w:r>
            </w:p>
            <w:p w:rsidR="004F012B" w:rsidRPr="004F012B" w:rsidRDefault="004F012B" w:rsidP="004F012B">
              <w:pPr>
                <w:widowControl w:val="0"/>
                <w:autoSpaceDE w:val="0"/>
                <w:autoSpaceDN w:val="0"/>
                <w:adjustRightInd w:val="0"/>
                <w:ind w:left="480" w:hanging="480"/>
                <w:rPr>
                  <w:noProof/>
                </w:rPr>
              </w:pPr>
              <w:r w:rsidRPr="004F012B">
                <w:rPr>
                  <w:noProof/>
                </w:rPr>
                <w:t xml:space="preserve">Shah, D., Isah, H., &amp; Zulkernine, F. (2019). Stock market analysis: A review and taxonomy of prediction techniques. </w:t>
              </w:r>
              <w:r w:rsidRPr="004F012B">
                <w:rPr>
                  <w:i/>
                  <w:iCs/>
                  <w:noProof/>
                </w:rPr>
                <w:t>International Journal of Financial Studies</w:t>
              </w:r>
              <w:r w:rsidRPr="004F012B">
                <w:rPr>
                  <w:noProof/>
                </w:rPr>
                <w:t xml:space="preserve">, </w:t>
              </w:r>
              <w:r w:rsidRPr="004F012B">
                <w:rPr>
                  <w:i/>
                  <w:iCs/>
                  <w:noProof/>
                </w:rPr>
                <w:t>7</w:t>
              </w:r>
              <w:r w:rsidRPr="004F012B">
                <w:rPr>
                  <w:noProof/>
                </w:rPr>
                <w:t>(2). https://doi.org/10.3390/ijfs7020026</w:t>
              </w:r>
            </w:p>
            <w:p w:rsidR="004F012B" w:rsidRPr="004F012B" w:rsidRDefault="004F012B" w:rsidP="004F012B">
              <w:pPr>
                <w:widowControl w:val="0"/>
                <w:autoSpaceDE w:val="0"/>
                <w:autoSpaceDN w:val="0"/>
                <w:adjustRightInd w:val="0"/>
                <w:ind w:left="480" w:hanging="480"/>
                <w:rPr>
                  <w:noProof/>
                </w:rPr>
              </w:pPr>
              <w:r w:rsidRPr="004F012B">
                <w:rPr>
                  <w:noProof/>
                </w:rPr>
                <w:t xml:space="preserve">Silva, I., &amp; Naranjo, J. E. (2020). A systematic methodology to evaluate prediction models for driving style classification. </w:t>
              </w:r>
              <w:r w:rsidRPr="004F012B">
                <w:rPr>
                  <w:i/>
                  <w:iCs/>
                  <w:noProof/>
                </w:rPr>
                <w:t>Sensors (Switzerland)</w:t>
              </w:r>
              <w:r w:rsidRPr="004F012B">
                <w:rPr>
                  <w:noProof/>
                </w:rPr>
                <w:t xml:space="preserve">, </w:t>
              </w:r>
              <w:r w:rsidRPr="004F012B">
                <w:rPr>
                  <w:i/>
                  <w:iCs/>
                  <w:noProof/>
                </w:rPr>
                <w:t>20</w:t>
              </w:r>
              <w:r w:rsidRPr="004F012B">
                <w:rPr>
                  <w:noProof/>
                </w:rPr>
                <w:t>(6), 1–21. https://doi.org/10.3390/s20061692</w:t>
              </w:r>
            </w:p>
            <w:p w:rsidR="004F012B" w:rsidRPr="004F012B" w:rsidRDefault="004F012B" w:rsidP="004F012B">
              <w:pPr>
                <w:widowControl w:val="0"/>
                <w:autoSpaceDE w:val="0"/>
                <w:autoSpaceDN w:val="0"/>
                <w:adjustRightInd w:val="0"/>
                <w:ind w:left="480" w:hanging="480"/>
                <w:rPr>
                  <w:noProof/>
                </w:rPr>
              </w:pPr>
              <w:r w:rsidRPr="004F012B">
                <w:rPr>
                  <w:noProof/>
                </w:rPr>
                <w:t xml:space="preserve">Sonkiya, P., Bajpai, V., &amp; Bansal, A. (2021). </w:t>
              </w:r>
              <w:r w:rsidRPr="004F012B">
                <w:rPr>
                  <w:i/>
                  <w:iCs/>
                  <w:noProof/>
                </w:rPr>
                <w:t>Stock price prediction using BERT and GAN</w:t>
              </w:r>
              <w:r w:rsidRPr="004F012B">
                <w:rPr>
                  <w:noProof/>
                </w:rPr>
                <w:t>. http://arxiv.org/abs/2107.09055</w:t>
              </w:r>
            </w:p>
            <w:p w:rsidR="004F012B" w:rsidRPr="004F012B" w:rsidRDefault="004F012B" w:rsidP="004F012B">
              <w:pPr>
                <w:widowControl w:val="0"/>
                <w:autoSpaceDE w:val="0"/>
                <w:autoSpaceDN w:val="0"/>
                <w:adjustRightInd w:val="0"/>
                <w:ind w:left="480" w:hanging="480"/>
                <w:rPr>
                  <w:noProof/>
                </w:rPr>
              </w:pPr>
              <w:r w:rsidRPr="004F012B">
                <w:rPr>
                  <w:noProof/>
                </w:rPr>
                <w:t xml:space="preserve">Thanekar, G. S., &amp; Shaikh, Z. S. (2021). Analysis and Evaluation of Technical Indicators for Prediction of Stock Market. </w:t>
              </w:r>
              <w:r w:rsidRPr="004F012B">
                <w:rPr>
                  <w:i/>
                  <w:iCs/>
                  <w:noProof/>
                </w:rPr>
                <w:t>International Journal of Engineering Research &amp; Technology (IJERT)</w:t>
              </w:r>
              <w:r w:rsidRPr="004F012B">
                <w:rPr>
                  <w:noProof/>
                </w:rPr>
                <w:t xml:space="preserve">, </w:t>
              </w:r>
              <w:r w:rsidRPr="004F012B">
                <w:rPr>
                  <w:i/>
                  <w:iCs/>
                  <w:noProof/>
                </w:rPr>
                <w:t>10</w:t>
              </w:r>
              <w:r w:rsidRPr="004F012B">
                <w:rPr>
                  <w:noProof/>
                </w:rPr>
                <w:t>(May), 341–344.</w:t>
              </w:r>
            </w:p>
            <w:p w:rsidR="004F012B" w:rsidRPr="004F012B" w:rsidRDefault="004F012B" w:rsidP="004F012B">
              <w:pPr>
                <w:widowControl w:val="0"/>
                <w:autoSpaceDE w:val="0"/>
                <w:autoSpaceDN w:val="0"/>
                <w:adjustRightInd w:val="0"/>
                <w:ind w:left="480" w:hanging="480"/>
                <w:rPr>
                  <w:noProof/>
                </w:rPr>
              </w:pPr>
              <w:r w:rsidRPr="004F012B">
                <w:rPr>
                  <w:noProof/>
                </w:rPr>
                <w:t xml:space="preserve">Wang, L. (2019). Research and Implementation of Machine Learning Classifier Based on KNN. </w:t>
              </w:r>
              <w:r w:rsidRPr="004F012B">
                <w:rPr>
                  <w:i/>
                  <w:iCs/>
                  <w:noProof/>
                </w:rPr>
                <w:t>IOP Conference Series: Materials Science and Engineering</w:t>
              </w:r>
              <w:r w:rsidRPr="004F012B">
                <w:rPr>
                  <w:noProof/>
                </w:rPr>
                <w:t xml:space="preserve">, </w:t>
              </w:r>
              <w:r w:rsidRPr="004F012B">
                <w:rPr>
                  <w:i/>
                  <w:iCs/>
                  <w:noProof/>
                </w:rPr>
                <w:t>677</w:t>
              </w:r>
              <w:r w:rsidRPr="004F012B">
                <w:rPr>
                  <w:noProof/>
                </w:rPr>
                <w:t>(5), 0–5. https://doi.org/10.1088/1757-899X/677/5/052038</w:t>
              </w:r>
            </w:p>
            <w:p w:rsidR="004F012B" w:rsidRPr="004F012B" w:rsidRDefault="004F012B" w:rsidP="004F012B">
              <w:pPr>
                <w:widowControl w:val="0"/>
                <w:autoSpaceDE w:val="0"/>
                <w:autoSpaceDN w:val="0"/>
                <w:adjustRightInd w:val="0"/>
                <w:ind w:left="480" w:hanging="480"/>
                <w:rPr>
                  <w:noProof/>
                </w:rPr>
              </w:pPr>
              <w:r w:rsidRPr="004F012B">
                <w:rPr>
                  <w:noProof/>
                </w:rPr>
                <w:t xml:space="preserve">Zhang, P., Jia, Y., &amp; Shang, Y. (2022). Research and application of XGBoost in imbalanced data. </w:t>
              </w:r>
              <w:r w:rsidRPr="004F012B">
                <w:rPr>
                  <w:i/>
                  <w:iCs/>
                  <w:noProof/>
                </w:rPr>
                <w:t>International Journal of Distributed Sensor Networks</w:t>
              </w:r>
              <w:r w:rsidRPr="004F012B">
                <w:rPr>
                  <w:noProof/>
                </w:rPr>
                <w:t xml:space="preserve">, </w:t>
              </w:r>
              <w:r w:rsidRPr="004F012B">
                <w:rPr>
                  <w:i/>
                  <w:iCs/>
                  <w:noProof/>
                </w:rPr>
                <w:t>18</w:t>
              </w:r>
              <w:r w:rsidRPr="004F012B">
                <w:rPr>
                  <w:noProof/>
                </w:rPr>
                <w:t>(6). https://doi.org/10.1177/15501329221106935</w:t>
              </w:r>
            </w:p>
            <w:p w:rsidR="00A56B47" w:rsidRDefault="00B84D56" w:rsidP="004F012B">
              <w:pPr>
                <w:widowControl w:val="0"/>
                <w:autoSpaceDE w:val="0"/>
                <w:autoSpaceDN w:val="0"/>
                <w:adjustRightInd w:val="0"/>
                <w:ind w:left="480" w:hanging="480"/>
              </w:pPr>
              <w:r>
                <w:fldChar w:fldCharType="end"/>
              </w:r>
            </w:p>
            <w:p w:rsidR="00CE2EFC" w:rsidRDefault="00B84D56"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0889383"/>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r>
        <w:rPr>
          <w:rFonts w:eastAsia="Calibri"/>
          <w:lang w:eastAsia="en-US"/>
        </w:rPr>
        <w:t>Plagiarism Report</w:t>
      </w:r>
      <w:r w:rsidRPr="00F82A53">
        <w:rPr>
          <w:rStyle w:val="FootnoteReference"/>
          <w:rFonts w:eastAsia="Calibri"/>
        </w:rPr>
        <w:footnoteReference w:id="2"/>
      </w:r>
      <w:bookmarkEnd w:id="38"/>
    </w:p>
    <w:p w:rsidR="00A25E2C" w:rsidRPr="004C15EA" w:rsidRDefault="00FA3960" w:rsidP="00A25E2C">
      <w:pPr>
        <w:ind w:left="547"/>
        <w:jc w:val="both"/>
        <w:rPr>
          <w:rFonts w:eastAsia="Calibri"/>
          <w:lang w:val="en-US" w:eastAsia="en-US"/>
        </w:rPr>
      </w:pPr>
      <w:r>
        <w:rPr>
          <w:rFonts w:eastAsia="Calibri"/>
          <w:lang w:val="en-US" w:eastAsia="en-US"/>
        </w:rPr>
        <w:t>Plagiarism r</w:t>
      </w:r>
      <w:r w:rsidR="00A25E2C" w:rsidRPr="004C15EA">
        <w:rPr>
          <w:rFonts w:eastAsia="Calibri"/>
          <w:lang w:val="en-US" w:eastAsia="en-US"/>
        </w:rPr>
        <w:t>eport with below 15% similarly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r w:rsidRPr="004F493E">
        <w:rPr>
          <w:rFonts w:eastAsia="Calibri"/>
        </w:rPr>
        <w:lastRenderedPageBreak/>
        <w:t>Certificate for the Conference Presentation</w:t>
      </w:r>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r w:rsidRPr="007812BC">
        <w:rPr>
          <w:rFonts w:eastAsia="Calibri"/>
        </w:rPr>
        <w:lastRenderedPageBreak/>
        <w:t>Git</w:t>
      </w:r>
      <w:r>
        <w:rPr>
          <w:rFonts w:eastAsia="Calibri"/>
        </w:rPr>
        <w:t>H</w:t>
      </w:r>
      <w:r w:rsidRPr="007812BC">
        <w:rPr>
          <w:rFonts w:eastAsia="Calibri"/>
        </w:rPr>
        <w:t>ub Link</w:t>
      </w:r>
    </w:p>
    <w:p w:rsidR="00A25E2C" w:rsidRDefault="00A25E2C" w:rsidP="00A25E2C"/>
    <w:p w:rsidR="00A25E2C" w:rsidRDefault="00B84D56"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2D4F" w:rsidRDefault="00D12D4F" w:rsidP="00A744FE">
      <w:pPr>
        <w:spacing w:line="240" w:lineRule="auto"/>
      </w:pPr>
      <w:r>
        <w:separator/>
      </w:r>
    </w:p>
  </w:endnote>
  <w:endnote w:type="continuationSeparator" w:id="1">
    <w:p w:rsidR="00D12D4F" w:rsidRDefault="00D12D4F"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Default="0093486D">
    <w:pPr>
      <w:pStyle w:val="Footer"/>
      <w:jc w:val="right"/>
    </w:pPr>
  </w:p>
  <w:p w:rsidR="0093486D" w:rsidRDefault="009348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Pr="00182B74" w:rsidRDefault="0093486D" w:rsidP="00CE2EFC">
    <w:pPr>
      <w:pStyle w:val="Footer"/>
      <w:jc w:val="right"/>
    </w:pPr>
    <w:r w:rsidRPr="00182B74">
      <w:t xml:space="preserve">Page </w:t>
    </w:r>
    <w:fldSimple w:instr=" PAGE  \* Arabic  \* MERGEFORMAT ">
      <w:r w:rsidR="000F7C31">
        <w:rPr>
          <w:noProof/>
        </w:rPr>
        <w:t>40</w:t>
      </w:r>
    </w:fldSimple>
    <w:r w:rsidRPr="00182B74">
      <w:t xml:space="preserve"> of </w:t>
    </w:r>
    <w:fldSimple w:instr=" NUMPAGES  \* Arabic  \* MERGEFORMAT ">
      <w:r w:rsidR="000F7C31">
        <w:rPr>
          <w:noProof/>
        </w:rPr>
        <w:t>54</w:t>
      </w:r>
    </w:fldSimple>
  </w:p>
  <w:p w:rsidR="0093486D" w:rsidRDefault="009348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2D4F" w:rsidRDefault="00D12D4F" w:rsidP="00A744FE">
      <w:pPr>
        <w:spacing w:line="240" w:lineRule="auto"/>
      </w:pPr>
      <w:r>
        <w:separator/>
      </w:r>
    </w:p>
  </w:footnote>
  <w:footnote w:type="continuationSeparator" w:id="1">
    <w:p w:rsidR="00D12D4F" w:rsidRDefault="00D12D4F" w:rsidP="00A744FE">
      <w:pPr>
        <w:spacing w:line="240" w:lineRule="auto"/>
      </w:pPr>
      <w:r>
        <w:continuationSeparator/>
      </w:r>
    </w:p>
  </w:footnote>
  <w:footnote w:id="2">
    <w:p w:rsidR="0093486D" w:rsidRDefault="0093486D" w:rsidP="00A25E2C">
      <w:pPr>
        <w:pStyle w:val="FootnoteText"/>
      </w:pPr>
      <w:r w:rsidRPr="00F82A53">
        <w:rPr>
          <w:rStyle w:val="FootnoteReference"/>
        </w:rPr>
        <w:footnoteRef/>
      </w:r>
      <w:r>
        <w:t xml:space="preserve"> Turnitin report to be attached from the University. </w:t>
      </w:r>
    </w:p>
  </w:footnote>
  <w:footnote w:id="3">
    <w:p w:rsidR="0093486D" w:rsidRDefault="0093486D"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Default="0093486D">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Default="0093486D">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Default="0093486D">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843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gzNawHns1PdLQAAAA=="/>
  </w:docVars>
  <w:rsids>
    <w:rsidRoot w:val="00A744FE"/>
    <w:rsid w:val="00002D6F"/>
    <w:rsid w:val="00024CB7"/>
    <w:rsid w:val="000251AB"/>
    <w:rsid w:val="00027876"/>
    <w:rsid w:val="00030732"/>
    <w:rsid w:val="00040A72"/>
    <w:rsid w:val="0008016B"/>
    <w:rsid w:val="000818BA"/>
    <w:rsid w:val="00083AFA"/>
    <w:rsid w:val="000A6147"/>
    <w:rsid w:val="000D0C59"/>
    <w:rsid w:val="000D673C"/>
    <w:rsid w:val="000E1B57"/>
    <w:rsid w:val="000F3C48"/>
    <w:rsid w:val="000F51D7"/>
    <w:rsid w:val="000F7C31"/>
    <w:rsid w:val="00101F61"/>
    <w:rsid w:val="0010667C"/>
    <w:rsid w:val="001120AC"/>
    <w:rsid w:val="001200BE"/>
    <w:rsid w:val="00130841"/>
    <w:rsid w:val="0013527A"/>
    <w:rsid w:val="0013734E"/>
    <w:rsid w:val="00143658"/>
    <w:rsid w:val="00161DD6"/>
    <w:rsid w:val="00170F8D"/>
    <w:rsid w:val="001760DD"/>
    <w:rsid w:val="00193C9A"/>
    <w:rsid w:val="00194B46"/>
    <w:rsid w:val="001A2EA1"/>
    <w:rsid w:val="001A3C13"/>
    <w:rsid w:val="001C1920"/>
    <w:rsid w:val="001D37D6"/>
    <w:rsid w:val="001D3E77"/>
    <w:rsid w:val="001F5621"/>
    <w:rsid w:val="00204870"/>
    <w:rsid w:val="0021761F"/>
    <w:rsid w:val="002254A1"/>
    <w:rsid w:val="00235242"/>
    <w:rsid w:val="00275F84"/>
    <w:rsid w:val="00297E65"/>
    <w:rsid w:val="002A76DB"/>
    <w:rsid w:val="002B69DD"/>
    <w:rsid w:val="002C4FE0"/>
    <w:rsid w:val="002D5457"/>
    <w:rsid w:val="002E5B77"/>
    <w:rsid w:val="002F53A3"/>
    <w:rsid w:val="002F6017"/>
    <w:rsid w:val="002F66BD"/>
    <w:rsid w:val="002F75A2"/>
    <w:rsid w:val="00307298"/>
    <w:rsid w:val="00322317"/>
    <w:rsid w:val="0032738E"/>
    <w:rsid w:val="003321BC"/>
    <w:rsid w:val="003418A6"/>
    <w:rsid w:val="00360F03"/>
    <w:rsid w:val="00383F8C"/>
    <w:rsid w:val="003926B6"/>
    <w:rsid w:val="003B1C97"/>
    <w:rsid w:val="003C1DB7"/>
    <w:rsid w:val="003C57B3"/>
    <w:rsid w:val="003C5FD7"/>
    <w:rsid w:val="003E63BC"/>
    <w:rsid w:val="003F227F"/>
    <w:rsid w:val="003F69A7"/>
    <w:rsid w:val="00413D16"/>
    <w:rsid w:val="00421793"/>
    <w:rsid w:val="00450787"/>
    <w:rsid w:val="00454764"/>
    <w:rsid w:val="004678C5"/>
    <w:rsid w:val="00472DDC"/>
    <w:rsid w:val="004839E6"/>
    <w:rsid w:val="00484B47"/>
    <w:rsid w:val="00495018"/>
    <w:rsid w:val="004A275F"/>
    <w:rsid w:val="004A7E29"/>
    <w:rsid w:val="004C7F9F"/>
    <w:rsid w:val="004E03FB"/>
    <w:rsid w:val="004E1319"/>
    <w:rsid w:val="004E241A"/>
    <w:rsid w:val="004F012B"/>
    <w:rsid w:val="004F228A"/>
    <w:rsid w:val="005022FC"/>
    <w:rsid w:val="00502B8E"/>
    <w:rsid w:val="00521017"/>
    <w:rsid w:val="005361F3"/>
    <w:rsid w:val="00542EC9"/>
    <w:rsid w:val="00570F87"/>
    <w:rsid w:val="00571486"/>
    <w:rsid w:val="005740A8"/>
    <w:rsid w:val="00582A9A"/>
    <w:rsid w:val="00582B62"/>
    <w:rsid w:val="00593820"/>
    <w:rsid w:val="005947A5"/>
    <w:rsid w:val="005B04D6"/>
    <w:rsid w:val="005B0F43"/>
    <w:rsid w:val="005B5616"/>
    <w:rsid w:val="005F3313"/>
    <w:rsid w:val="00606FEB"/>
    <w:rsid w:val="00641802"/>
    <w:rsid w:val="00671A7D"/>
    <w:rsid w:val="00681862"/>
    <w:rsid w:val="006947E6"/>
    <w:rsid w:val="006A2935"/>
    <w:rsid w:val="006A73FF"/>
    <w:rsid w:val="006B4115"/>
    <w:rsid w:val="006D2B02"/>
    <w:rsid w:val="006D3DD9"/>
    <w:rsid w:val="006E6AA1"/>
    <w:rsid w:val="00707BFF"/>
    <w:rsid w:val="0071796A"/>
    <w:rsid w:val="007309D6"/>
    <w:rsid w:val="00742BD4"/>
    <w:rsid w:val="007463F1"/>
    <w:rsid w:val="007468BF"/>
    <w:rsid w:val="0075496E"/>
    <w:rsid w:val="00770D44"/>
    <w:rsid w:val="007768CE"/>
    <w:rsid w:val="00782A0C"/>
    <w:rsid w:val="00793688"/>
    <w:rsid w:val="00797D76"/>
    <w:rsid w:val="007A7DDC"/>
    <w:rsid w:val="007B2374"/>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913B67"/>
    <w:rsid w:val="0093486D"/>
    <w:rsid w:val="00944FE8"/>
    <w:rsid w:val="0095251A"/>
    <w:rsid w:val="00965D22"/>
    <w:rsid w:val="00966A0A"/>
    <w:rsid w:val="009A386B"/>
    <w:rsid w:val="009C0B0B"/>
    <w:rsid w:val="009D0B36"/>
    <w:rsid w:val="009F6768"/>
    <w:rsid w:val="00A03691"/>
    <w:rsid w:val="00A03820"/>
    <w:rsid w:val="00A12078"/>
    <w:rsid w:val="00A25E2C"/>
    <w:rsid w:val="00A3204B"/>
    <w:rsid w:val="00A32971"/>
    <w:rsid w:val="00A47D8D"/>
    <w:rsid w:val="00A56B47"/>
    <w:rsid w:val="00A73379"/>
    <w:rsid w:val="00A744FE"/>
    <w:rsid w:val="00A82BF1"/>
    <w:rsid w:val="00A8326A"/>
    <w:rsid w:val="00A86B3F"/>
    <w:rsid w:val="00A92FFB"/>
    <w:rsid w:val="00AA1B2D"/>
    <w:rsid w:val="00AA1D95"/>
    <w:rsid w:val="00AA52C8"/>
    <w:rsid w:val="00AB3335"/>
    <w:rsid w:val="00AC5E52"/>
    <w:rsid w:val="00AD61E9"/>
    <w:rsid w:val="00AF5C9E"/>
    <w:rsid w:val="00AF641D"/>
    <w:rsid w:val="00B06336"/>
    <w:rsid w:val="00B14E9F"/>
    <w:rsid w:val="00B26FCD"/>
    <w:rsid w:val="00B30404"/>
    <w:rsid w:val="00B30654"/>
    <w:rsid w:val="00B84D56"/>
    <w:rsid w:val="00B85910"/>
    <w:rsid w:val="00BA67EA"/>
    <w:rsid w:val="00BB5472"/>
    <w:rsid w:val="00BC033C"/>
    <w:rsid w:val="00BC61F5"/>
    <w:rsid w:val="00BC6A1E"/>
    <w:rsid w:val="00BE1527"/>
    <w:rsid w:val="00BE58D2"/>
    <w:rsid w:val="00C32C21"/>
    <w:rsid w:val="00C41B79"/>
    <w:rsid w:val="00C67AC6"/>
    <w:rsid w:val="00C71DE4"/>
    <w:rsid w:val="00CB5BA5"/>
    <w:rsid w:val="00CC7F94"/>
    <w:rsid w:val="00CE2EFC"/>
    <w:rsid w:val="00CE628A"/>
    <w:rsid w:val="00D01D86"/>
    <w:rsid w:val="00D12D4F"/>
    <w:rsid w:val="00D2199E"/>
    <w:rsid w:val="00D2410C"/>
    <w:rsid w:val="00D24C26"/>
    <w:rsid w:val="00D30B1A"/>
    <w:rsid w:val="00D5035B"/>
    <w:rsid w:val="00D80276"/>
    <w:rsid w:val="00D8365E"/>
    <w:rsid w:val="00D84CB1"/>
    <w:rsid w:val="00DA2DB4"/>
    <w:rsid w:val="00DB3FB4"/>
    <w:rsid w:val="00DC365D"/>
    <w:rsid w:val="00DD05A5"/>
    <w:rsid w:val="00DE5BBA"/>
    <w:rsid w:val="00DE7116"/>
    <w:rsid w:val="00DF287F"/>
    <w:rsid w:val="00DF32C3"/>
    <w:rsid w:val="00E05F2C"/>
    <w:rsid w:val="00E20E18"/>
    <w:rsid w:val="00E530B6"/>
    <w:rsid w:val="00E7033D"/>
    <w:rsid w:val="00E826F2"/>
    <w:rsid w:val="00E93EBB"/>
    <w:rsid w:val="00EA3F9D"/>
    <w:rsid w:val="00EB37E4"/>
    <w:rsid w:val="00EC62B0"/>
    <w:rsid w:val="00F145AE"/>
    <w:rsid w:val="00F14929"/>
    <w:rsid w:val="00F209BB"/>
    <w:rsid w:val="00F233DF"/>
    <w:rsid w:val="00F460F8"/>
    <w:rsid w:val="00F6562F"/>
    <w:rsid w:val="00F827AE"/>
    <w:rsid w:val="00F83145"/>
    <w:rsid w:val="00F84876"/>
    <w:rsid w:val="00F85DF0"/>
    <w:rsid w:val="00F8797F"/>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674BF"/>
    <w:rsid w:val="00E674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74B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48BDCE41-2913-41DF-B8DC-513A91560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54</Pages>
  <Words>12453</Words>
  <Characters>70984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83271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238</cp:revision>
  <dcterms:created xsi:type="dcterms:W3CDTF">2022-11-23T09:40:00Z</dcterms:created>
  <dcterms:modified xsi:type="dcterms:W3CDTF">2023-03-04T11:38:00Z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