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w:t>
      </w:r>
      <w:r w:rsidR="008C0D51">
        <w:rPr>
          <w:b/>
        </w:rPr>
        <w:t>3</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r w:rsidR="007E4B03">
        <w:tab/>
      </w:r>
      <w:r w:rsidR="007E4B03">
        <w:tab/>
      </w:r>
      <w:r w:rsidR="007E4B03">
        <w:tab/>
      </w:r>
      <w:r w:rsidRPr="009D35D3">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802062">
        <w:t>9 February</w:t>
      </w:r>
      <w:r w:rsidR="0058701D">
        <w:t xml:space="preserve"> 23</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w:t>
      </w:r>
      <w:r w:rsidR="007E4B03">
        <w:rPr>
          <w:b/>
        </w:rPr>
        <w:t>3</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7E4B03">
        <w:tab/>
      </w:r>
      <w:r w:rsidR="007E4B03">
        <w:tab/>
      </w:r>
      <w:r w:rsidR="007E4B03">
        <w:tab/>
      </w:r>
      <w:r w:rsidR="007E4B03">
        <w:tab/>
      </w:r>
      <w:r w:rsidR="007E4B03">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2F66BD" w:rsidRPr="00DB60CC" w:rsidRDefault="00526163" w:rsidP="00DB60CC">
      <w:pPr>
        <w:jc w:val="both"/>
      </w:pPr>
      <w:r w:rsidRPr="009D35D3">
        <w:t>Date</w:t>
      </w:r>
      <w:r w:rsidR="00140A8D" w:rsidRPr="009D35D3">
        <w:t>:</w:t>
      </w:r>
      <w:r w:rsidR="00140A8D">
        <w:t xml:space="preserve"> 9 February</w:t>
      </w:r>
      <w:r w:rsidR="007E4B03">
        <w:t xml:space="preserve"> 23</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CE1D41"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CE1D41" w:rsidRDefault="00CE1D41"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13527A" w:rsidRPr="00DB60CC" w:rsidRDefault="00526163" w:rsidP="00DB60CC">
      <w:pPr>
        <w:jc w:val="both"/>
      </w:pPr>
      <w:r w:rsidRPr="009D35D3">
        <w:t>Date:</w:t>
      </w:r>
      <w:r w:rsidRPr="009D35D3">
        <w:tab/>
      </w:r>
      <w:r w:rsidR="00802062">
        <w:t>9 February</w:t>
      </w:r>
      <w:r w:rsidR="007E4B03">
        <w:t xml:space="preserve"> 23</w:t>
      </w:r>
      <w:r w:rsidRPr="009D35D3">
        <w:tab/>
      </w:r>
      <w:r w:rsidRPr="009D35D3">
        <w:tab/>
      </w:r>
      <w:r w:rsidRPr="009D35D3">
        <w:tab/>
      </w:r>
      <w:r w:rsidRPr="009D35D3">
        <w:tab/>
      </w:r>
    </w:p>
    <w:p w:rsidR="002F66BD" w:rsidRPr="00A744FE" w:rsidRDefault="00526163" w:rsidP="005B46C3">
      <w:pPr>
        <w:jc w:val="center"/>
      </w:pPr>
      <w:r w:rsidRPr="00A744FE">
        <w:rPr>
          <w:noProof/>
          <w:lang w:val="en-US" w:eastAsia="en-US"/>
        </w:rPr>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w:t>
      </w:r>
      <w:r w:rsidR="00215DFE" w:rsidRPr="009D35D3">
        <w:t>Bangalore</w:t>
      </w:r>
      <w:r w:rsidRPr="009D35D3">
        <w:t xml:space="preserve">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802062">
        <w:t>9 February</w:t>
      </w:r>
      <w:r w:rsidR="00215DFE">
        <w:t xml:space="preserve"> 23</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15DFE" w:rsidRDefault="00802062" w:rsidP="00140A8D">
      <w:pPr>
        <w:jc w:val="both"/>
      </w:pPr>
      <w:r>
        <w:t>Director</w:t>
      </w:r>
      <w:r w:rsidR="00140A8D">
        <w:t>,</w:t>
      </w:r>
      <w:r w:rsidR="00215DFE">
        <w:t xml:space="preserve"> Corporate Training</w:t>
      </w:r>
      <w:r w:rsidR="00140A8D">
        <w:t xml:space="preserve"> </w:t>
      </w:r>
    </w:p>
    <w:p w:rsidR="00215DFE" w:rsidRDefault="00215DFE" w:rsidP="00140A8D">
      <w:pPr>
        <w:jc w:val="both"/>
      </w:pPr>
    </w:p>
    <w:p w:rsidR="00215DFE" w:rsidRDefault="00215DFE" w:rsidP="00140A8D">
      <w:pPr>
        <w:jc w:val="both"/>
      </w:pPr>
    </w:p>
    <w:p w:rsidR="00215DFE" w:rsidRDefault="00215DFE" w:rsidP="00140A8D">
      <w:pPr>
        <w:jc w:val="both"/>
      </w:pPr>
    </w:p>
    <w:p w:rsidR="00215DFE" w:rsidRDefault="00215DFE" w:rsidP="00140A8D">
      <w:pPr>
        <w:jc w:val="both"/>
      </w:pPr>
    </w:p>
    <w:p w:rsidR="00A744FE" w:rsidRDefault="00A744FE" w:rsidP="005B46C3">
      <w:pPr>
        <w:tabs>
          <w:tab w:val="left" w:pos="1125"/>
        </w:tabs>
      </w:pPr>
    </w:p>
    <w:p w:rsidR="00A744FE" w:rsidRPr="00A744FE" w:rsidRDefault="00526163" w:rsidP="007B0D15">
      <w:pPr>
        <w:pStyle w:val="Heading1"/>
        <w:kinsoku w:val="0"/>
        <w:overflowPunct w:val="0"/>
        <w:spacing w:before="0" w:line="360" w:lineRule="auto"/>
        <w:ind w:left="0"/>
        <w:rPr>
          <w:szCs w:val="24"/>
        </w:rPr>
      </w:pPr>
      <w:bookmarkStart w:id="2" w:name="_Toc47857458"/>
      <w:r w:rsidRPr="00A744FE">
        <w:rPr>
          <w:szCs w:val="24"/>
        </w:rPr>
        <w:lastRenderedPageBreak/>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Long Form</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Logistic Regression</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Decision Tree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Random Forest</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Fonts w:asciiTheme="minorHAnsi" w:hAnsiTheme="minorHAnsi" w:cstheme="minorHAnsi"/>
                <w:sz w:val="22"/>
                <w:szCs w:val="22"/>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color w:val="202124"/>
                <w:shd w:val="clear" w:color="auto" w:fill="FFFFFF"/>
              </w:rPr>
            </w:pPr>
            <w:r w:rsidRPr="007B0D15">
              <w:rPr>
                <w:rFonts w:asciiTheme="minorHAnsi" w:hAnsiTheme="minorHAnsi" w:cstheme="minorHAnsi"/>
                <w:sz w:val="22"/>
                <w:szCs w:val="22"/>
              </w:rPr>
              <w:t>k-Nearest Neighbours</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b/>
                <w:bCs/>
              </w:rPr>
            </w:pPr>
            <w:r w:rsidRPr="007B0D15">
              <w:rPr>
                <w:rStyle w:val="Strong"/>
                <w:rFonts w:asciiTheme="minorHAnsi" w:hAnsiTheme="minorHAnsi" w:cstheme="minorHAnsi"/>
                <w:b w:val="0"/>
                <w:bCs w:val="0"/>
                <w:color w:val="000000"/>
                <w:sz w:val="22"/>
                <w:szCs w:val="22"/>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color w:val="202124"/>
                <w:sz w:val="22"/>
                <w:szCs w:val="22"/>
                <w:shd w:val="clear" w:color="auto" w:fill="FFFFFF"/>
              </w:rPr>
              <w:t>Extreme Gradient Boosting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rPr>
            </w:pPr>
            <w:r w:rsidRPr="007B0D15">
              <w:rPr>
                <w:rFonts w:asciiTheme="minorHAnsi" w:hAnsiTheme="minorHAnsi" w:cstheme="minorHAnsi"/>
                <w:sz w:val="22"/>
                <w:szCs w:val="22"/>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Cross-Industry Standard Process for Data Mining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volume-weighted average price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eastAsia="Calibri" w:hAnsiTheme="minorHAnsi" w:cstheme="minorHAnsi"/>
                <w:sz w:val="22"/>
                <w:szCs w:val="22"/>
                <w:lang w:val="en-US" w:eastAsia="en-US"/>
              </w:rPr>
              <w:t>National Stock Exchange</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color w:val="202124"/>
                <w:sz w:val="22"/>
                <w:szCs w:val="22"/>
                <w:shd w:val="clear" w:color="auto" w:fill="FFFFFF"/>
              </w:rPr>
              <w:t>Housing Development Finance Corporation Limited</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eastAsia="Calibri" w:hAnsiTheme="minorHAnsi" w:cstheme="minorHAnsi"/>
                <w:sz w:val="22"/>
                <w:szCs w:val="22"/>
                <w:lang w:val="en-US" w:eastAsia="en-US"/>
              </w:rPr>
              <w:t>State Bank of India</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sz w:val="22"/>
                <w:szCs w:val="22"/>
              </w:rPr>
              <w:t>Relative Strength Index</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12</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Moving Average Convergence Divergence</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Average Directional Index</w:t>
            </w:r>
          </w:p>
        </w:tc>
      </w:tr>
    </w:tbl>
    <w:p w:rsidR="007C608B" w:rsidRPr="004A46B8" w:rsidRDefault="007C608B" w:rsidP="005B46C3"/>
    <w:p w:rsidR="00A744FE" w:rsidRDefault="00526163" w:rsidP="007B0D15">
      <w:pPr>
        <w:pStyle w:val="Heading1"/>
        <w:spacing w:before="0" w:line="360" w:lineRule="auto"/>
        <w:ind w:left="0"/>
        <w:rPr>
          <w:szCs w:val="24"/>
        </w:rPr>
      </w:pPr>
      <w:bookmarkStart w:id="3" w:name="_Toc47857459"/>
      <w:r w:rsidRPr="00A744FE">
        <w:rPr>
          <w:szCs w:val="24"/>
        </w:rPr>
        <w:t>List of Figures</w:t>
      </w:r>
      <w:bookmarkEnd w:id="3"/>
    </w:p>
    <w:p w:rsidR="00B60E8C" w:rsidRPr="00B60E8C" w:rsidRDefault="00B60E8C"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7B0D15"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C3450"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BF0CA3" w:rsidP="00EF0A48">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sz w:val="22"/>
                <w:szCs w:val="22"/>
              </w:rPr>
              <w:t xml:space="preserve">Figure </w:t>
            </w:r>
            <w:r w:rsidR="00526163" w:rsidRPr="007B0D15">
              <w:rPr>
                <w:rFonts w:asciiTheme="minorHAnsi" w:hAnsiTheme="minorHAnsi" w:cstheme="minorHAnsi"/>
                <w:sz w:val="22"/>
                <w:szCs w:val="22"/>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1A1656"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w:t>
            </w:r>
            <w:r w:rsidR="00C030B9">
              <w:rPr>
                <w:rFonts w:asciiTheme="minorHAnsi" w:hAnsiTheme="minorHAnsi" w:cstheme="minorHAnsi"/>
                <w:sz w:val="22"/>
                <w:szCs w:val="22"/>
              </w:rPr>
              <w:t>8</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Figure7.1</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class distribution For HDFC, KOTAK, and SBI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Figure7.2</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Close values of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Figure7.3</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Distribution Plot for the HDFCBANK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F87E3D" w:rsidP="00EF0A48">
            <w:pPr>
              <w:pStyle w:val="TableParagraph"/>
              <w:kinsoku w:val="0"/>
              <w:overflowPunct w:val="0"/>
              <w:spacing w:before="0"/>
              <w:ind w:left="117"/>
              <w:jc w:val="center"/>
              <w:rPr>
                <w:rFonts w:asciiTheme="minorHAnsi" w:hAnsiTheme="minorHAnsi" w:cstheme="minorHAnsi"/>
              </w:rPr>
            </w:pPr>
            <w:r w:rsidRPr="00F87E3D">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Figure7.4</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Distribution Plot for the KOTAKBANK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Figure7.5</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Distribution Plot for the SBIBANK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Figure7.6</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Box plot for the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Figure7.7</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HDFCBANK Stock from 2000 to 2022</w:t>
            </w:r>
          </w:p>
          <w:p w:rsidR="00E06DC8" w:rsidRPr="007B0D15" w:rsidRDefault="00E06DC8" w:rsidP="00EF0A48">
            <w:pPr>
              <w:pStyle w:val="TableParagraph"/>
              <w:kinsoku w:val="0"/>
              <w:overflowPunct w:val="0"/>
              <w:spacing w:before="0"/>
              <w:ind w:left="117"/>
              <w:jc w:val="center"/>
              <w:rPr>
                <w:rFonts w:asciiTheme="minorHAnsi" w:hAnsiTheme="minorHAnsi" w:cstheme="minorHAnsi"/>
              </w:rPr>
            </w:pP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25</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lastRenderedPageBreak/>
              <w:t>Figure7.8</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KOTAKBANK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25</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Figure7.9</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26</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Figure11.1</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KOTAKBANK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Volume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36</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Figure11.2</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KOTAKBANK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Momentum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37</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Figure11.3</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HDFCBANK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Trend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38</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Figure11.4</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HDFCBANK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Volatility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38</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Figure12.1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40</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7"/>
              <w:jc w:val="center"/>
              <w:rPr>
                <w:rFonts w:asciiTheme="minorHAnsi" w:hAnsiTheme="minorHAnsi" w:cstheme="minorHAnsi"/>
              </w:rPr>
            </w:pPr>
            <w:r>
              <w:rPr>
                <w:rFonts w:asciiTheme="minorHAnsi" w:hAnsiTheme="minorHAnsi" w:cstheme="minorHAnsi"/>
                <w:sz w:val="22"/>
                <w:szCs w:val="22"/>
              </w:rPr>
              <w:t>Figure 12</w:t>
            </w:r>
            <w:r w:rsidR="00E30D78" w:rsidRPr="007B0D15">
              <w:rPr>
                <w:rFonts w:asciiTheme="minorHAnsi" w:hAnsiTheme="minorHAnsi" w:cstheme="minorHAnsi"/>
                <w:sz w:val="22"/>
                <w:szCs w:val="22"/>
              </w:rPr>
              <w:t>.2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40</w:t>
            </w:r>
          </w:p>
        </w:tc>
      </w:tr>
    </w:tbl>
    <w:p w:rsidR="002D4D6D" w:rsidRDefault="002D4D6D" w:rsidP="00A12E1F"/>
    <w:p w:rsidR="002D4D6D" w:rsidRDefault="002D4D6D" w:rsidP="00EF0A48">
      <w:pPr>
        <w:jc w:val="center"/>
      </w:pPr>
    </w:p>
    <w:p w:rsidR="00A744FE" w:rsidRPr="00A744FE" w:rsidRDefault="00526163" w:rsidP="007B0D15">
      <w:pPr>
        <w:pStyle w:val="Heading1"/>
        <w:spacing w:before="0" w:line="360" w:lineRule="auto"/>
        <w:ind w:left="0"/>
        <w:rPr>
          <w:szCs w:val="24"/>
        </w:rPr>
      </w:pPr>
      <w:bookmarkStart w:id="4" w:name="_Toc47857460"/>
      <w:r w:rsidRPr="00A744FE">
        <w:rPr>
          <w:szCs w:val="24"/>
        </w:rPr>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FA3B8E">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54CB5"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254CB5"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A12E1F" w:rsidP="00AC68F9">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A12E1F"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19</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 xml:space="preserve">Table </w:t>
            </w:r>
            <w:r w:rsidR="002D4D6D">
              <w:rPr>
                <w:rFonts w:asciiTheme="minorHAnsi" w:hAnsiTheme="minorHAnsi" w:cstheme="minorHAnsi"/>
                <w:sz w:val="22"/>
                <w:szCs w:val="22"/>
              </w:rPr>
              <w:t>9</w:t>
            </w:r>
            <w:r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2D4D6D" w:rsidRDefault="002D4D6D" w:rsidP="002D4D6D">
            <w:pPr>
              <w:pStyle w:val="TableParagraph"/>
              <w:kinsoku w:val="0"/>
              <w:overflowPunct w:val="0"/>
              <w:ind w:left="117"/>
              <w:jc w:val="center"/>
              <w:rPr>
                <w:rFonts w:asciiTheme="minorHAnsi" w:hAnsiTheme="minorHAnsi" w:cstheme="minorHAnsi"/>
              </w:rPr>
            </w:pPr>
            <w:r w:rsidRPr="002D4D6D">
              <w:rPr>
                <w:rFonts w:asciiTheme="minorHAnsi" w:hAnsiTheme="minorHAnsi" w:cstheme="minorHAnsi"/>
                <w:sz w:val="22"/>
                <w:szCs w:val="22"/>
              </w:rPr>
              <w:t>Modelling strategies and Model Evaluation Rule</w:t>
            </w:r>
          </w:p>
          <w:p w:rsidR="006A2935" w:rsidRPr="007B0D15" w:rsidRDefault="006A2935" w:rsidP="002D4D6D">
            <w:pPr>
              <w:pStyle w:val="TableParagraph"/>
              <w:kinsoku w:val="0"/>
              <w:overflowPunct w:val="0"/>
              <w:spacing w:before="0"/>
              <w:ind w:left="117"/>
              <w:jc w:val="center"/>
              <w:rPr>
                <w:rFonts w:asciiTheme="minorHAnsi" w:hAnsiTheme="minorHAnsi" w:cstheme="minorHAnsi"/>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2</w:t>
            </w:r>
            <w:r w:rsidR="00A12E1F">
              <w:rPr>
                <w:rFonts w:asciiTheme="minorHAnsi" w:hAnsiTheme="minorHAnsi" w:cstheme="minorHAnsi"/>
                <w:sz w:val="22"/>
                <w:szCs w:val="22"/>
              </w:rPr>
              <w:t>9</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Table 1</w:t>
            </w:r>
            <w:r w:rsidR="007F13AD"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2</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CB08A3" w:rsidP="00AC68F9">
            <w:pPr>
              <w:pStyle w:val="TableParagraph"/>
              <w:kinsoku w:val="0"/>
              <w:overflowPunct w:val="0"/>
              <w:spacing w:before="0"/>
              <w:ind w:left="7"/>
              <w:jc w:val="center"/>
              <w:rPr>
                <w:rFonts w:asciiTheme="minorHAnsi" w:hAnsiTheme="minorHAnsi" w:cstheme="minorHAnsi"/>
                <w:highlight w:val="yellow"/>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3</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521B61"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4</w:t>
            </w:r>
          </w:p>
        </w:tc>
      </w:tr>
      <w:tr w:rsidR="00AC68F9"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A12E1F" w:rsidP="00AC68F9">
            <w:pPr>
              <w:pStyle w:val="TableParagraph"/>
              <w:kinsoku w:val="0"/>
              <w:overflowPunct w:val="0"/>
              <w:spacing w:before="0"/>
              <w:ind w:left="7"/>
              <w:jc w:val="center"/>
              <w:rPr>
                <w:rFonts w:asciiTheme="minorHAnsi" w:hAnsiTheme="minorHAnsi" w:cstheme="minorHAnsi"/>
              </w:rPr>
            </w:pPr>
            <w:r>
              <w:rPr>
                <w:rFonts w:asciiTheme="minorHAnsi" w:hAnsiTheme="minorHAnsi" w:cstheme="minorHAnsi"/>
                <w:sz w:val="22"/>
                <w:szCs w:val="22"/>
              </w:rPr>
              <w:t>Table 11</w:t>
            </w:r>
            <w:r w:rsidR="00AC68F9"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3</w:t>
            </w:r>
            <w:r w:rsidR="00A12E1F">
              <w:rPr>
                <w:rFonts w:asciiTheme="minorHAnsi" w:hAnsiTheme="minorHAnsi" w:cstheme="minorHAnsi"/>
                <w:sz w:val="22"/>
                <w:szCs w:val="22"/>
              </w:rPr>
              <w:t>5</w:t>
            </w:r>
          </w:p>
        </w:tc>
      </w:tr>
    </w:tbl>
    <w:p w:rsidR="00A744FE" w:rsidRPr="004A46B8" w:rsidRDefault="00A744FE" w:rsidP="005B46C3">
      <w:pPr>
        <w:sectPr w:rsidR="00A744FE" w:rsidRPr="004A46B8" w:rsidSect="00CE2EFC">
          <w:headerReference w:type="default" r:id="rId11"/>
          <w:pgSz w:w="11910" w:h="16840"/>
          <w:pgMar w:top="1440" w:right="1440" w:bottom="1440" w:left="1440" w:header="0" w:footer="0" w:gutter="0"/>
          <w:cols w:space="720"/>
          <w:noEndnote/>
        </w:sectPr>
      </w:pPr>
    </w:p>
    <w:p w:rsidR="00A744FE" w:rsidRDefault="00A744FE" w:rsidP="005B46C3"/>
    <w:p w:rsidR="00A744FE" w:rsidRPr="000C65BB" w:rsidRDefault="00526163" w:rsidP="005B46C3">
      <w:pPr>
        <w:pStyle w:val="Heading1"/>
        <w:spacing w:before="0" w:line="360" w:lineRule="auto"/>
        <w:ind w:left="0"/>
        <w:rPr>
          <w:szCs w:val="24"/>
        </w:rPr>
      </w:pPr>
      <w:bookmarkStart w:id="5" w:name="_Toc47857461"/>
      <w:r w:rsidRPr="00A744FE">
        <w:rPr>
          <w:szCs w:val="24"/>
        </w:rPr>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Advance</w:t>
      </w:r>
      <w:r w:rsidR="002702F1">
        <w:rPr>
          <w:rFonts w:eastAsia="Calibri"/>
          <w:bCs/>
          <w:lang w:val="en-US" w:eastAsia="en-US"/>
        </w:rPr>
        <w:t>d</w:t>
      </w:r>
      <w:r w:rsidRPr="00A8094E">
        <w:rPr>
          <w:rFonts w:eastAsia="Calibri"/>
          <w:bCs/>
          <w:lang w:val="en-US" w:eastAsia="en-US"/>
        </w:rPr>
        <w:t xml:space="preserv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140A8D">
        <w:rPr>
          <w:rFonts w:eastAsia="Calibri"/>
          <w:bCs/>
          <w:lang w:val="en-US" w:eastAsia="en-US"/>
        </w:rPr>
        <w:t xml:space="preserve"> </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 xml:space="preserve">direction change.0.7% </w:t>
      </w:r>
      <w:r w:rsidR="00881C51">
        <w:rPr>
          <w:rFonts w:eastAsia="Calibri"/>
          <w:bCs/>
          <w:lang w:val="en-US" w:eastAsia="en-US"/>
        </w:rPr>
        <w:t>difference</w:t>
      </w:r>
      <w:r w:rsidRPr="00B31C35">
        <w:rPr>
          <w:rFonts w:eastAsia="Calibri"/>
          <w:bCs/>
          <w:lang w:val="en-US" w:eastAsia="en-US"/>
        </w:rPr>
        <w:t xml:space="preserve">,1% </w:t>
      </w:r>
      <w:r w:rsidR="00881C51">
        <w:rPr>
          <w:rFonts w:eastAsia="Calibri"/>
          <w:bCs/>
          <w:lang w:val="en-US" w:eastAsia="en-US"/>
        </w:rPr>
        <w:t>difference,</w:t>
      </w:r>
      <w:r w:rsidRPr="00B31C35">
        <w:rPr>
          <w:rFonts w:eastAsia="Calibri"/>
          <w:bCs/>
          <w:lang w:val="en-US" w:eastAsia="en-US"/>
        </w:rPr>
        <w:t xml:space="preserve"> and 1.5% </w:t>
      </w:r>
      <w:r w:rsidR="00881C51">
        <w:rPr>
          <w:rFonts w:eastAsia="Calibri"/>
          <w:bCs/>
          <w:lang w:val="en-US" w:eastAsia="en-US"/>
        </w:rPr>
        <w:t>difference</w:t>
      </w:r>
      <w:r w:rsidRPr="00B31C35">
        <w:rPr>
          <w:rFonts w:eastAsia="Calibri"/>
          <w:bCs/>
          <w:lang w:val="en-US" w:eastAsia="en-US"/>
        </w:rPr>
        <w:t xml:space="preserve"> -these are different classes of direction for which </w:t>
      </w:r>
      <w:r w:rsidR="00761760">
        <w:rPr>
          <w:rFonts w:eastAsia="Calibri"/>
          <w:bCs/>
          <w:lang w:val="en-US" w:eastAsia="en-US"/>
        </w:rPr>
        <w:t xml:space="preserve">the </w:t>
      </w:r>
      <w:r w:rsidRPr="00B31C35">
        <w:rPr>
          <w:rFonts w:eastAsia="Calibri"/>
          <w:bCs/>
          <w:lang w:val="en-US" w:eastAsia="en-US"/>
        </w:rPr>
        <w:t>rule is being set which is to be followed for computing the direction change as either positive change, negative change</w:t>
      </w:r>
      <w:r w:rsidR="00881C51">
        <w:rPr>
          <w:rFonts w:eastAsia="Calibri"/>
          <w:bCs/>
          <w:lang w:val="en-US" w:eastAsia="en-US"/>
        </w:rPr>
        <w:t>,</w:t>
      </w:r>
      <w:r w:rsidRPr="00B31C35">
        <w:rPr>
          <w:rFonts w:eastAsia="Calibri"/>
          <w:bCs/>
          <w:lang w:val="en-US" w:eastAsia="en-US"/>
        </w:rPr>
        <w:t xml:space="preserve"> or no change.</w:t>
      </w:r>
      <w:r w:rsidR="00140A8D">
        <w:rPr>
          <w:rFonts w:eastAsia="Calibri"/>
          <w:bCs/>
          <w:lang w:val="en-US" w:eastAsia="en-US"/>
        </w:rPr>
        <w:t xml:space="preserve"> </w:t>
      </w:r>
      <w:r w:rsidR="000D5EB3" w:rsidRPr="00B31C35">
        <w:rPr>
          <w:rFonts w:eastAsia="Calibri"/>
          <w:bCs/>
          <w:lang w:val="en-US" w:eastAsia="en-US"/>
        </w:rPr>
        <w:t>Once</w:t>
      </w:r>
      <w:r w:rsidRPr="00B31C35">
        <w:rPr>
          <w:rFonts w:eastAsia="Calibri"/>
          <w:bCs/>
          <w:lang w:val="en-US" w:eastAsia="en-US"/>
        </w:rPr>
        <w:t xml:space="preserv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000D5EB3" w:rsidRPr="00B31C35">
        <w:rPr>
          <w:rFonts w:eastAsia="Calibri"/>
          <w:bCs/>
          <w:lang w:val="en-US" w:eastAsia="en-US"/>
        </w:rPr>
        <w:t>similar</w:t>
      </w:r>
      <w:r w:rsidRPr="00B31C35">
        <w:rPr>
          <w:rFonts w:eastAsia="Calibri"/>
          <w:bCs/>
          <w:lang w:val="en-US" w:eastAsia="en-US"/>
        </w:rPr>
        <w:t xml:space="preserve">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2A4DB3">
        <w:rPr>
          <w:rFonts w:eastAsia="Calibri"/>
          <w:bCs/>
          <w:lang w:val="en-US" w:eastAsia="en-US"/>
        </w:rPr>
        <w:t>d</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Similarly,</w:t>
      </w:r>
      <w:r w:rsidR="00CA1D26">
        <w:rPr>
          <w:rFonts w:eastAsia="Calibri"/>
          <w:bCs/>
          <w:lang w:val="en-US" w:eastAsia="en-US"/>
        </w:rPr>
        <w:t xml:space="preserve"> all technical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 xml:space="preserve">volume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as feature variables based on the input dataset and different classification models </w:t>
      </w:r>
      <w:r w:rsidR="001F0FF1">
        <w:rPr>
          <w:rFonts w:eastAsia="Calibri"/>
          <w:bCs/>
          <w:lang w:val="en-US" w:eastAsia="en-US"/>
        </w:rPr>
        <w:t>are</w:t>
      </w:r>
      <w:r w:rsidRPr="00B31C35">
        <w:rPr>
          <w:rFonts w:eastAsia="Calibri"/>
          <w:bCs/>
          <w:lang w:val="en-US" w:eastAsia="en-US"/>
        </w:rPr>
        <w:t xml:space="preserv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w:t>
      </w:r>
      <w:r w:rsidR="00140A8D" w:rsidRPr="00B31C35">
        <w:rPr>
          <w:rFonts w:eastAsia="Calibri"/>
          <w:bCs/>
          <w:lang w:val="en-US" w:eastAsia="en-US"/>
        </w:rPr>
        <w:t>are</w:t>
      </w:r>
      <w:r w:rsidRPr="00B31C35">
        <w:rPr>
          <w:rFonts w:eastAsia="Calibri"/>
          <w:bCs/>
          <w:lang w:val="en-US" w:eastAsia="en-US"/>
        </w:rPr>
        <w:t xml:space="preserve"> deployed and their prediction accuracy is compared using Metrics namely </w:t>
      </w:r>
      <w:r w:rsidR="00140A8D" w:rsidRPr="00B31C35">
        <w:rPr>
          <w:rFonts w:eastAsia="Calibri"/>
          <w:bCs/>
          <w:lang w:val="en-US" w:eastAsia="en-US"/>
        </w:rPr>
        <w:t>precision</w:t>
      </w:r>
      <w:r w:rsidRPr="00B31C35">
        <w:rPr>
          <w:rFonts w:eastAsia="Calibri"/>
          <w:bCs/>
          <w:lang w:val="en-US" w:eastAsia="en-US"/>
        </w:rPr>
        <w:t>,</w:t>
      </w:r>
      <w:r w:rsidR="00140A8D">
        <w:rPr>
          <w:rFonts w:eastAsia="Calibri"/>
          <w:bCs/>
          <w:lang w:val="en-US" w:eastAsia="en-US"/>
        </w:rPr>
        <w:t xml:space="preserve"> </w:t>
      </w:r>
      <w:r w:rsidRPr="00B31C35">
        <w:rPr>
          <w:rFonts w:eastAsia="Calibri"/>
          <w:bCs/>
          <w:lang w:val="en-US" w:eastAsia="en-US"/>
        </w:rPr>
        <w:t>recall</w:t>
      </w:r>
      <w:r w:rsidR="00140A8D" w:rsidRPr="00B31C35">
        <w:rPr>
          <w:rFonts w:eastAsia="Calibri"/>
          <w:bCs/>
          <w:lang w:val="en-US" w:eastAsia="en-US"/>
        </w:rPr>
        <w:t>, f1</w:t>
      </w:r>
      <w:r w:rsidRPr="00B31C35">
        <w:rPr>
          <w:rFonts w:eastAsia="Calibri"/>
          <w:bCs/>
          <w:lang w:val="en-US" w:eastAsia="en-US"/>
        </w:rPr>
        <w:t>-score,</w:t>
      </w:r>
      <w:r w:rsidR="00140A8D">
        <w:rPr>
          <w:rFonts w:eastAsia="Calibri"/>
          <w:bCs/>
          <w:lang w:val="en-US" w:eastAsia="en-US"/>
        </w:rPr>
        <w:t xml:space="preserve"> </w:t>
      </w:r>
      <w:r w:rsidRPr="00B31C35">
        <w:rPr>
          <w:rFonts w:eastAsia="Calibri"/>
          <w:bCs/>
          <w:lang w:val="en-US" w:eastAsia="en-US"/>
        </w:rPr>
        <w:t>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000D5EB3">
        <w:rPr>
          <w:rStyle w:val="Heading1Char"/>
          <w:rFonts w:eastAsiaTheme="majorEastAsia"/>
          <w:b w:val="0"/>
          <w:bCs w:val="0"/>
          <w:sz w:val="24"/>
          <w:szCs w:val="24"/>
        </w:rPr>
        <w:t xml:space="preserve"> </w:t>
      </w:r>
      <w:r w:rsidRPr="00B31C35">
        <w:rPr>
          <w:rFonts w:eastAsia="Calibri"/>
          <w:bCs/>
          <w:lang w:val="en-US" w:eastAsia="en-US"/>
        </w:rPr>
        <w:t xml:space="preserve">RF modelling 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DT</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RF</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done for percentage change in close price </w:t>
      </w:r>
      <w:r w:rsidR="00D33286">
        <w:rPr>
          <w:rFonts w:eastAsia="Calibri"/>
          <w:bCs/>
          <w:lang w:val="en-US" w:eastAsia="en-US"/>
        </w:rPr>
        <w:t xml:space="preserve">as </w:t>
      </w:r>
      <w:r w:rsidRPr="00B31C35">
        <w:rPr>
          <w:rFonts w:eastAsia="Calibri"/>
          <w:bCs/>
          <w:lang w:val="en-US" w:eastAsia="en-US"/>
        </w:rPr>
        <w:t>0.5</w:t>
      </w:r>
      <w:r w:rsidR="00D33286">
        <w:rPr>
          <w:rFonts w:eastAsia="Calibri"/>
          <w:bCs/>
          <w:lang w:val="en-US" w:eastAsia="en-US"/>
        </w:rPr>
        <w:t xml:space="preserve">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 xml:space="preserve">The invaluable </w:t>
      </w:r>
      <w:r w:rsidR="00140A8D" w:rsidRPr="002D12A9">
        <w:rPr>
          <w:rFonts w:eastAsia="Calibri"/>
          <w:bCs/>
          <w:lang w:val="en-US" w:eastAsia="en-US"/>
        </w:rPr>
        <w:t>take away</w:t>
      </w:r>
      <w:r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5B46C3">
      <w:pPr>
        <w:pStyle w:val="Keywords"/>
        <w:spacing w:after="0"/>
        <w:ind w:firstLine="0"/>
        <w:jc w:val="left"/>
        <w:rPr>
          <w:sz w:val="24"/>
          <w:szCs w:val="24"/>
        </w:rPr>
        <w:sectPr w:rsidR="00A744FE" w:rsidRPr="00F83DDE" w:rsidSect="00CE2EFC">
          <w:headerReference w:type="default" r:id="rId12"/>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3C4755">
        <w:rPr>
          <w:rFonts w:eastAsia="Calibri"/>
          <w:sz w:val="24"/>
          <w:szCs w:val="24"/>
        </w:rPr>
        <w:t xml:space="preserve"> detection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140A8D">
        <w:rPr>
          <w:rFonts w:eastAsia="Calibri"/>
          <w:sz w:val="24"/>
          <w:szCs w:val="24"/>
        </w:rPr>
        <w:t xml:space="preserve"> </w:t>
      </w:r>
      <w:r w:rsidR="00B75BF1" w:rsidRPr="00B75BF1">
        <w:rPr>
          <w:rFonts w:eastAsia="Calibri"/>
          <w:sz w:val="24"/>
          <w:szCs w:val="24"/>
        </w:rPr>
        <w:t>DT,</w:t>
      </w:r>
      <w:r w:rsidR="00140A8D">
        <w:rPr>
          <w:rFonts w:eastAsia="Calibri"/>
          <w:sz w:val="24"/>
          <w:szCs w:val="24"/>
        </w:rPr>
        <w:t xml:space="preserve"> </w:t>
      </w:r>
      <w:r w:rsidR="00B75BF1" w:rsidRPr="00B75BF1">
        <w:rPr>
          <w:rFonts w:eastAsia="Calibri"/>
          <w:sz w:val="24"/>
          <w:szCs w:val="24"/>
        </w:rPr>
        <w:t>RF,</w:t>
      </w:r>
      <w:r w:rsidR="00140A8D">
        <w:rPr>
          <w:rFonts w:eastAsia="Calibri"/>
          <w:sz w:val="24"/>
          <w:szCs w:val="24"/>
        </w:rPr>
        <w:t xml:space="preserve"> </w:t>
      </w:r>
      <w:r w:rsidR="00B75BF1" w:rsidRPr="00B75BF1">
        <w:rPr>
          <w:rFonts w:eastAsia="Calibri"/>
          <w:sz w:val="24"/>
          <w:szCs w:val="24"/>
        </w:rPr>
        <w:t>KNN,</w:t>
      </w:r>
      <w:r w:rsidR="00140A8D">
        <w:rPr>
          <w:rFonts w:eastAsia="Calibri"/>
          <w:sz w:val="24"/>
          <w:szCs w:val="24"/>
        </w:rPr>
        <w:t xml:space="preserve"> </w:t>
      </w:r>
      <w:r w:rsidR="00B75BF1" w:rsidRPr="00B75BF1">
        <w:rPr>
          <w:rFonts w:eastAsia="Calibri"/>
          <w:sz w:val="24"/>
          <w:szCs w:val="24"/>
        </w:rPr>
        <w:t>XG Boost,</w:t>
      </w:r>
      <w:r w:rsidR="00140A8D">
        <w:rPr>
          <w:rFonts w:eastAsia="Calibri"/>
          <w:sz w:val="24"/>
          <w:szCs w:val="24"/>
        </w:rPr>
        <w:t xml:space="preserve"> </w:t>
      </w:r>
      <w:r w:rsidR="00F83DDE">
        <w:rPr>
          <w:rFonts w:eastAsia="Calibri"/>
          <w:sz w:val="24"/>
          <w:szCs w:val="24"/>
        </w:rPr>
        <w:t>PCA,</w:t>
      </w:r>
      <w:r w:rsidR="00140A8D">
        <w:rPr>
          <w:rFonts w:eastAsia="Calibri"/>
          <w:sz w:val="24"/>
          <w:szCs w:val="24"/>
        </w:rPr>
        <w:t xml:space="preserve"> </w:t>
      </w:r>
      <w:r w:rsidR="00B75BF1" w:rsidRPr="00B75BF1">
        <w:rPr>
          <w:rFonts w:eastAsia="Calibri"/>
          <w:sz w:val="24"/>
          <w:szCs w:val="24"/>
        </w:rPr>
        <w:t>HDFC</w:t>
      </w:r>
      <w:r w:rsidR="003C4755">
        <w:rPr>
          <w:rFonts w:eastAsia="Calibri"/>
          <w:sz w:val="24"/>
          <w:szCs w:val="24"/>
        </w:rPr>
        <w:t>,KOTAK,SBI</w:t>
      </w:r>
    </w:p>
    <w:p w:rsidR="00A744FE" w:rsidRPr="005C204B" w:rsidRDefault="00526163" w:rsidP="005B46C3">
      <w:pPr>
        <w:pStyle w:val="TOCHeading"/>
        <w:spacing w:before="0" w:line="360" w:lineRule="auto"/>
        <w:rPr>
          <w:rFonts w:ascii="Times New Roman" w:hAnsi="Times New Roman"/>
          <w:b/>
          <w:color w:val="auto"/>
          <w:sz w:val="28"/>
          <w:szCs w:val="24"/>
        </w:rPr>
      </w:pPr>
      <w:r w:rsidRPr="005C204B">
        <w:rPr>
          <w:rFonts w:ascii="Times New Roman" w:hAnsi="Times New Roman"/>
          <w:b/>
          <w:color w:val="auto"/>
          <w:sz w:val="28"/>
          <w:szCs w:val="24"/>
        </w:rPr>
        <w:lastRenderedPageBreak/>
        <w:t>Contents</w:t>
      </w:r>
    </w:p>
    <w:p w:rsidR="00797D76" w:rsidRDefault="00E87941" w:rsidP="005B46C3">
      <w:pPr>
        <w:pStyle w:val="TOC1"/>
        <w:tabs>
          <w:tab w:val="right" w:leader="dot" w:pos="9020"/>
        </w:tabs>
        <w:rPr>
          <w:rFonts w:asciiTheme="minorHAnsi" w:eastAsiaTheme="minorEastAsia" w:hAnsiTheme="minorHAnsi" w:cstheme="minorBidi"/>
          <w:noProof/>
          <w:sz w:val="22"/>
          <w:szCs w:val="22"/>
        </w:rPr>
      </w:pPr>
      <w:r w:rsidRPr="00E87941">
        <w:fldChar w:fldCharType="begin"/>
      </w:r>
      <w:r w:rsidR="00A744FE" w:rsidRPr="009D35D3">
        <w:instrText xml:space="preserve"> TOC \o "1-3" \h \z \u </w:instrText>
      </w:r>
      <w:r w:rsidRPr="00E87941">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E87941"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E87941"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E87941"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E87941"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E87941"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E87941"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E87941"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w:t>
        </w:r>
        <w:r w:rsidR="00A9093B">
          <w:rPr>
            <w:noProof/>
            <w:webHidden/>
          </w:rPr>
          <w:t>2</w:t>
        </w:r>
      </w:hyperlink>
    </w:p>
    <w:p w:rsidR="00797D76" w:rsidRDefault="00E87941"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w:t>
        </w:r>
        <w:r w:rsidR="00A9093B">
          <w:rPr>
            <w:noProof/>
            <w:webHidden/>
          </w:rPr>
          <w:t>5</w:t>
        </w:r>
      </w:hyperlink>
    </w:p>
    <w:p w:rsidR="00797D76" w:rsidRDefault="00E87941"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w:t>
        </w:r>
        <w:r w:rsidR="00A9093B">
          <w:rPr>
            <w:noProof/>
            <w:webHidden/>
          </w:rPr>
          <w:t>6</w:t>
        </w:r>
      </w:hyperlink>
    </w:p>
    <w:p w:rsidR="00797D76" w:rsidRDefault="00E87941"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w:t>
        </w:r>
        <w:r w:rsidR="00A9093B">
          <w:rPr>
            <w:noProof/>
            <w:webHidden/>
          </w:rPr>
          <w:t>7</w:t>
        </w:r>
      </w:hyperlink>
    </w:p>
    <w:p w:rsidR="00797D76" w:rsidRDefault="00E87941"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A9093B">
          <w:rPr>
            <w:noProof/>
            <w:webHidden/>
          </w:rPr>
          <w:t>19</w:t>
        </w:r>
      </w:hyperlink>
    </w:p>
    <w:p w:rsidR="00797D76" w:rsidRDefault="00E87941"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A9093B">
          <w:rPr>
            <w:noProof/>
            <w:webHidden/>
          </w:rPr>
          <w:t>22</w:t>
        </w:r>
      </w:hyperlink>
    </w:p>
    <w:p w:rsidR="00797D76" w:rsidRDefault="00E87941"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A9093B">
          <w:rPr>
            <w:noProof/>
            <w:webHidden/>
          </w:rPr>
          <w:t>27</w:t>
        </w:r>
      </w:hyperlink>
    </w:p>
    <w:p w:rsidR="00797D76" w:rsidRDefault="00E87941"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D6771B" w:rsidRPr="00D3362C">
          <w:rPr>
            <w:rStyle w:val="Hyperlink"/>
            <w:rFonts w:eastAsia="Calibri"/>
            <w:noProof/>
            <w:lang w:eastAsia="en-US"/>
          </w:rPr>
          <w:t>Chapter 9:  Data Modeling</w:t>
        </w:r>
        <w:r w:rsidR="00D6771B">
          <w:rPr>
            <w:noProof/>
            <w:webHidden/>
          </w:rPr>
          <w:tab/>
        </w:r>
        <w:r w:rsidR="00A9093B">
          <w:rPr>
            <w:noProof/>
            <w:webHidden/>
          </w:rPr>
          <w:t>29</w:t>
        </w:r>
      </w:hyperlink>
    </w:p>
    <w:p w:rsidR="00797D76" w:rsidRDefault="00E87941"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D6771B" w:rsidRPr="00D3362C">
          <w:rPr>
            <w:rStyle w:val="Hyperlink"/>
            <w:rFonts w:eastAsia="Calibri"/>
            <w:noProof/>
            <w:lang w:eastAsia="en-US"/>
          </w:rPr>
          <w:t>:  Data Evaluation</w:t>
        </w:r>
        <w:r w:rsidR="00D6771B">
          <w:rPr>
            <w:noProof/>
            <w:webHidden/>
          </w:rPr>
          <w:tab/>
        </w:r>
        <w:r w:rsidR="00A9093B">
          <w:rPr>
            <w:noProof/>
            <w:webHidden/>
          </w:rPr>
          <w:t>32</w:t>
        </w:r>
      </w:hyperlink>
    </w:p>
    <w:p w:rsidR="00797D76" w:rsidRDefault="00E87941" w:rsidP="005B46C3">
      <w:pPr>
        <w:pStyle w:val="TOC1"/>
        <w:tabs>
          <w:tab w:val="right" w:leader="dot" w:pos="9020"/>
        </w:tabs>
      </w:pPr>
      <w:hyperlink w:anchor="_Toc47857473" w:history="1">
        <w:r w:rsidR="00FC4E9D">
          <w:rPr>
            <w:rStyle w:val="Hyperlink"/>
            <w:rFonts w:eastAsia="Calibri"/>
            <w:noProof/>
            <w:lang w:eastAsia="en-US"/>
          </w:rPr>
          <w:t>Chapter 11</w:t>
        </w:r>
        <w:r w:rsidR="00D6771B" w:rsidRPr="00D3362C">
          <w:rPr>
            <w:rStyle w:val="Hyperlink"/>
            <w:rFonts w:eastAsia="Calibri"/>
            <w:noProof/>
            <w:lang w:eastAsia="en-US"/>
          </w:rPr>
          <w:t>: Analysis and Results</w:t>
        </w:r>
        <w:r w:rsidR="00D6771B">
          <w:rPr>
            <w:noProof/>
            <w:webHidden/>
          </w:rPr>
          <w:tab/>
        </w:r>
        <w:r w:rsidR="00A9093B">
          <w:rPr>
            <w:noProof/>
            <w:webHidden/>
          </w:rPr>
          <w:t>35</w:t>
        </w:r>
      </w:hyperlink>
    </w:p>
    <w:p w:rsidR="00FC4E9D" w:rsidRPr="00FC4E9D" w:rsidRDefault="00E87941" w:rsidP="00FC4E9D">
      <w:pPr>
        <w:pStyle w:val="TOC1"/>
        <w:tabs>
          <w:tab w:val="right" w:leader="dot" w:pos="9020"/>
        </w:tabs>
        <w:rPr>
          <w:rFonts w:asciiTheme="minorHAnsi" w:eastAsiaTheme="minorEastAsia" w:hAnsiTheme="minorHAnsi" w:cstheme="minorBidi"/>
          <w:noProof/>
          <w:sz w:val="22"/>
          <w:szCs w:val="22"/>
        </w:rPr>
      </w:pPr>
      <w:hyperlink w:anchor="_Toc47857472" w:history="1">
        <w:r w:rsidR="00FC4E9D">
          <w:rPr>
            <w:rStyle w:val="Hyperlink"/>
            <w:rFonts w:eastAsia="Calibri"/>
            <w:noProof/>
            <w:lang w:eastAsia="en-US"/>
          </w:rPr>
          <w:t>Chapter 12</w:t>
        </w:r>
        <w:r w:rsidR="00FC4E9D" w:rsidRPr="00D3362C">
          <w:rPr>
            <w:rStyle w:val="Hyperlink"/>
            <w:rFonts w:eastAsia="Calibri"/>
            <w:noProof/>
            <w:lang w:eastAsia="en-US"/>
          </w:rPr>
          <w:t>:  Deployment</w:t>
        </w:r>
        <w:r w:rsidR="00FC4E9D">
          <w:rPr>
            <w:noProof/>
            <w:webHidden/>
          </w:rPr>
          <w:tab/>
        </w:r>
        <w:r w:rsidR="00A9093B">
          <w:rPr>
            <w:noProof/>
            <w:webHidden/>
          </w:rPr>
          <w:t>40</w:t>
        </w:r>
      </w:hyperlink>
    </w:p>
    <w:p w:rsidR="00797D76" w:rsidRDefault="00E87941"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A9093B">
          <w:rPr>
            <w:noProof/>
            <w:webHidden/>
          </w:rPr>
          <w:t>41</w:t>
        </w:r>
      </w:hyperlink>
    </w:p>
    <w:p w:rsidR="00797D76" w:rsidRDefault="00E87941"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A9093B">
          <w:rPr>
            <w:noProof/>
            <w:webHidden/>
          </w:rPr>
          <w:t>43</w:t>
        </w:r>
      </w:hyperlink>
    </w:p>
    <w:p w:rsidR="00797D76" w:rsidRDefault="00E87941"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A9093B">
          <w:rPr>
            <w:noProof/>
            <w:webHidden/>
          </w:rPr>
          <w:t>46</w:t>
        </w:r>
      </w:hyperlink>
    </w:p>
    <w:p w:rsidR="00797D76" w:rsidRDefault="00E87941" w:rsidP="005B46C3">
      <w:pPr>
        <w:pStyle w:val="TOC2"/>
        <w:tabs>
          <w:tab w:val="right" w:leader="dot" w:pos="9020"/>
        </w:tabs>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A9093B">
          <w:rPr>
            <w:noProof/>
            <w:webHidden/>
          </w:rPr>
          <w:t>46</w:t>
        </w:r>
      </w:hyperlink>
    </w:p>
    <w:p w:rsidR="00797D76" w:rsidRDefault="00E87941" w:rsidP="005B46C3">
      <w:pPr>
        <w:pStyle w:val="TOC2"/>
        <w:tabs>
          <w:tab w:val="right" w:leader="dot" w:pos="9020"/>
        </w:tabs>
        <w:rPr>
          <w:rFonts w:asciiTheme="minorHAnsi" w:eastAsiaTheme="minorEastAsia" w:hAnsiTheme="minorHAnsi" w:cstheme="minorBidi"/>
          <w:noProof/>
          <w:sz w:val="22"/>
          <w:szCs w:val="22"/>
        </w:rPr>
      </w:pPr>
      <w:hyperlink w:anchor="_Toc47857478" w:history="1">
        <w:r w:rsidR="00D6771B" w:rsidRPr="00D3362C">
          <w:rPr>
            <w:rStyle w:val="Hyperlink"/>
            <w:rFonts w:eastAsia="Calibri"/>
            <w:noProof/>
            <w:lang w:eastAsia="en-US"/>
          </w:rPr>
          <w:t>Publications in a Journal/Conference Presented/White Paper</w:t>
        </w:r>
        <w:r w:rsidR="00D6771B">
          <w:rPr>
            <w:noProof/>
            <w:webHidden/>
          </w:rPr>
          <w:tab/>
        </w:r>
        <w:r w:rsidR="00A9093B">
          <w:rPr>
            <w:noProof/>
            <w:webHidden/>
          </w:rPr>
          <w:t>47</w:t>
        </w:r>
      </w:hyperlink>
    </w:p>
    <w:p w:rsidR="00797D76" w:rsidRDefault="00E87941" w:rsidP="005B46C3">
      <w:pPr>
        <w:pStyle w:val="TOC2"/>
        <w:tabs>
          <w:tab w:val="right" w:leader="dot" w:pos="9020"/>
        </w:tabs>
        <w:rPr>
          <w:rFonts w:asciiTheme="minorHAnsi" w:eastAsiaTheme="minorEastAsia" w:hAnsiTheme="minorHAnsi" w:cstheme="minorBidi"/>
          <w:noProof/>
          <w:sz w:val="22"/>
          <w:szCs w:val="22"/>
        </w:rPr>
      </w:pPr>
      <w:hyperlink w:anchor="_Toc47857479" w:history="1">
        <w:r w:rsidR="00D6771B" w:rsidRPr="00D3362C">
          <w:rPr>
            <w:rStyle w:val="Hyperlink"/>
            <w:rFonts w:eastAsia="Calibri"/>
            <w:noProof/>
            <w:lang w:eastAsia="en-US"/>
          </w:rPr>
          <w:t>Any Additional Details</w:t>
        </w:r>
        <w:r w:rsidR="00D6771B">
          <w:rPr>
            <w:noProof/>
            <w:webHidden/>
          </w:rPr>
          <w:tab/>
        </w:r>
        <w:r w:rsidR="00A9093B">
          <w:rPr>
            <w:noProof/>
            <w:webHidden/>
          </w:rPr>
          <w:t>47</w:t>
        </w:r>
      </w:hyperlink>
    </w:p>
    <w:p w:rsidR="00A744FE" w:rsidRDefault="00E87941"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FA2589">
      <w:pPr>
        <w:pStyle w:val="Heading1"/>
        <w:spacing w:line="360" w:lineRule="auto"/>
        <w:ind w:left="0"/>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A5765B" w:rsidRDefault="00DC715D" w:rsidP="00907913">
      <w:pPr>
        <w:jc w:val="both"/>
      </w:pPr>
      <w:r>
        <w:rPr>
          <w:rFonts w:eastAsia="Calibri"/>
          <w:lang w:val="en-US" w:eastAsia="en-US"/>
        </w:rPr>
        <w:t>L</w:t>
      </w:r>
      <w:r w:rsidR="00907913" w:rsidRPr="00A545FC">
        <w:rPr>
          <w:rFonts w:eastAsia="Calibri"/>
          <w:lang w:val="en-US" w:eastAsia="en-US"/>
        </w:rPr>
        <w:t xml:space="preserve">ive </w:t>
      </w:r>
      <w:r w:rsidR="00907913">
        <w:rPr>
          <w:rFonts w:eastAsia="Calibri"/>
          <w:lang w:val="en-US" w:eastAsia="en-US"/>
        </w:rPr>
        <w:t xml:space="preserve">validations </w:t>
      </w:r>
      <w:r w:rsidR="00907913" w:rsidRPr="00A545FC">
        <w:rPr>
          <w:rFonts w:eastAsia="Calibri"/>
          <w:lang w:val="en-US" w:eastAsia="en-US"/>
        </w:rPr>
        <w:t xml:space="preserve">are still becoming </w:t>
      </w:r>
      <w:r w:rsidR="00881C51">
        <w:rPr>
          <w:rFonts w:eastAsia="Calibri"/>
          <w:lang w:val="en-US" w:eastAsia="en-US"/>
        </w:rPr>
        <w:t xml:space="preserve">a </w:t>
      </w:r>
      <w:r w:rsidR="00907913">
        <w:rPr>
          <w:rFonts w:eastAsia="Calibri"/>
          <w:lang w:val="en-US" w:eastAsia="en-US"/>
        </w:rPr>
        <w:t>grim</w:t>
      </w:r>
      <w:r w:rsidR="00907913" w:rsidRPr="00A545FC">
        <w:rPr>
          <w:rFonts w:eastAsia="Calibri"/>
          <w:lang w:val="en-US" w:eastAsia="en-US"/>
        </w:rPr>
        <w:t xml:space="preserve"> prospect, </w:t>
      </w:r>
      <w:r w:rsidR="00907913">
        <w:rPr>
          <w:rFonts w:eastAsia="Calibri"/>
          <w:lang w:val="en-US" w:eastAsia="en-US"/>
        </w:rPr>
        <w:t>because</w:t>
      </w:r>
      <w:r w:rsidR="00907913" w:rsidRPr="00A545FC">
        <w:rPr>
          <w:rFonts w:eastAsia="Calibri"/>
          <w:lang w:val="en-US" w:eastAsia="en-US"/>
        </w:rPr>
        <w:t xml:space="preserve"> of several things like value variations, quiet news, and existing noise. Hence, a feasible </w:t>
      </w:r>
      <w:r w:rsidR="00907913">
        <w:rPr>
          <w:rFonts w:eastAsia="Calibri"/>
          <w:lang w:val="en-US" w:eastAsia="en-US"/>
        </w:rPr>
        <w:t>solution</w:t>
      </w:r>
      <w:r w:rsidR="00907913" w:rsidRPr="00A545FC">
        <w:rPr>
          <w:rFonts w:eastAsia="Calibri"/>
          <w:lang w:val="en-US" w:eastAsia="en-US"/>
        </w:rPr>
        <w:t xml:space="preserve"> could be to </w:t>
      </w:r>
      <w:r w:rsidR="00907913">
        <w:rPr>
          <w:rFonts w:eastAsia="Calibri"/>
          <w:lang w:val="en-US" w:eastAsia="en-US"/>
        </w:rPr>
        <w:t>identify and implement</w:t>
      </w:r>
      <w:r w:rsidR="00907913" w:rsidRPr="00A545FC">
        <w:rPr>
          <w:rFonts w:eastAsia="Calibri"/>
          <w:lang w:val="en-US" w:eastAsia="en-US"/>
        </w:rPr>
        <w:t xml:space="preserve"> more than a few popular stock evaluation str</w:t>
      </w:r>
      <w:r w:rsidR="00CB000B">
        <w:rPr>
          <w:rFonts w:eastAsia="Calibri"/>
          <w:lang w:val="en-US" w:eastAsia="en-US"/>
        </w:rPr>
        <w:t>ategies</w:t>
      </w:r>
      <w:r w:rsidR="00907913" w:rsidRPr="00A545FC">
        <w:rPr>
          <w:rFonts w:eastAsia="Calibri"/>
          <w:lang w:val="en-US" w:eastAsia="en-US"/>
        </w:rPr>
        <w:t xml:space="preserve"> </w:t>
      </w:r>
      <w:r w:rsidR="00E87941">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E87941">
        <w:rPr>
          <w:rFonts w:eastAsia="Calibri"/>
          <w:lang w:val="en-US" w:eastAsia="en-US"/>
        </w:rPr>
        <w:fldChar w:fldCharType="separate"/>
      </w:r>
      <w:r w:rsidR="007519C9" w:rsidRPr="007519C9">
        <w:rPr>
          <w:rFonts w:eastAsia="Calibri"/>
          <w:noProof/>
          <w:lang w:val="en-US" w:eastAsia="en-US"/>
        </w:rPr>
        <w:t>(Shah et al., 2019)</w:t>
      </w:r>
      <w:r w:rsidR="00E87941">
        <w:rPr>
          <w:rFonts w:eastAsia="Calibri"/>
          <w:lang w:val="en-US" w:eastAsia="en-US"/>
        </w:rPr>
        <w:fldChar w:fldCharType="end"/>
      </w:r>
      <w:r w:rsidR="007519C9">
        <w:rPr>
          <w:rFonts w:eastAsia="Calibri"/>
          <w:lang w:val="en-US" w:eastAsia="en-US"/>
        </w:rPr>
        <w:t>.</w:t>
      </w:r>
    </w:p>
    <w:p w:rsidR="00A5765B" w:rsidRDefault="00A5765B" w:rsidP="00907913">
      <w:pPr>
        <w:jc w:val="both"/>
      </w:pPr>
    </w:p>
    <w:p w:rsidR="00A5765B" w:rsidRDefault="00115B0C" w:rsidP="005B46C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E87941">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E87941">
        <w:fldChar w:fldCharType="separate"/>
      </w:r>
      <w:r w:rsidR="007519C9" w:rsidRPr="007519C9">
        <w:rPr>
          <w:noProof/>
        </w:rPr>
        <w:t>(Sonkiya et al., 2021)</w:t>
      </w:r>
      <w:r w:rsidR="00E87941">
        <w:fldChar w:fldCharType="end"/>
      </w:r>
      <w:r w:rsidR="007519C9">
        <w:t>.</w:t>
      </w:r>
    </w:p>
    <w:p w:rsidR="00A5765B" w:rsidRDefault="00A5765B" w:rsidP="005B46C3">
      <w:pPr>
        <w:jc w:val="both"/>
      </w:pPr>
    </w:p>
    <w:p w:rsidR="00A5765B" w:rsidRDefault="00907913" w:rsidP="00FA2589">
      <w:pPr>
        <w:jc w:val="both"/>
      </w:pPr>
      <w:r>
        <w:t xml:space="preserve">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E87941">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E87941">
        <w:fldChar w:fldCharType="separate"/>
      </w:r>
      <w:r w:rsidR="007519C9" w:rsidRPr="007519C9">
        <w:rPr>
          <w:noProof/>
        </w:rPr>
        <w:t>(Huang et al., 2021)</w:t>
      </w:r>
      <w:r w:rsidR="00E87941">
        <w:fldChar w:fldCharType="end"/>
      </w:r>
      <w:r w:rsidR="007519C9">
        <w:t>.</w:t>
      </w:r>
    </w:p>
    <w:p w:rsidR="00A5765B" w:rsidRDefault="00A5765B" w:rsidP="00FA2589">
      <w:pPr>
        <w:jc w:val="both"/>
      </w:pPr>
    </w:p>
    <w:p w:rsidR="00A5765B"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w:t>
      </w:r>
      <w:r w:rsidR="00DC715D">
        <w:t>es for stock value forecasting. New</w:t>
      </w:r>
      <w:r>
        <w:t xml:space="preserve"> innovative strategies </w:t>
      </w:r>
      <w:r w:rsidR="00DC715D">
        <w:t>are</w:t>
      </w:r>
      <w:r>
        <w:t xml:space="preserve"> being used for s</w:t>
      </w:r>
      <w:r w:rsidR="00DC715D">
        <w:t>tock price predictions</w:t>
      </w:r>
      <w:r>
        <w:t xml:space="preserve"> </w:t>
      </w:r>
      <w:r w:rsidR="00E87941">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E87941">
        <w:fldChar w:fldCharType="separate"/>
      </w:r>
      <w:r w:rsidR="00A07732" w:rsidRPr="00A07732">
        <w:rPr>
          <w:noProof/>
        </w:rPr>
        <w:t>(Rouf et al., 2021)</w:t>
      </w:r>
      <w:r w:rsidR="00E87941">
        <w:fldChar w:fldCharType="end"/>
      </w:r>
      <w:r w:rsidR="00A07732">
        <w:t>.</w:t>
      </w:r>
    </w:p>
    <w:p w:rsidR="00A5765B" w:rsidRDefault="00A5765B" w:rsidP="00FA2589">
      <w:pPr>
        <w:jc w:val="both"/>
      </w:pPr>
    </w:p>
    <w:p w:rsidR="00DC715D" w:rsidRDefault="00FA2589" w:rsidP="005B46C3">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DC715D" w:rsidRDefault="00DC715D" w:rsidP="005B46C3">
      <w:pPr>
        <w:jc w:val="both"/>
      </w:pPr>
    </w:p>
    <w:p w:rsidR="003A6728" w:rsidRPr="00DC715D" w:rsidRDefault="00322574" w:rsidP="005B46C3">
      <w:pPr>
        <w:jc w:val="both"/>
      </w:pPr>
      <w:r>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DC715D">
        <w:t xml:space="preserve"> chapter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C601EB">
        <w:t>n direction detection</w:t>
      </w:r>
      <w:r w:rsidR="00AC3DE9">
        <w:t xml:space="preserve"> in Stock Market</w:t>
      </w:r>
      <w:r w:rsidR="00D826A6">
        <w:t>.</w:t>
      </w:r>
    </w:p>
    <w:p w:rsidR="00A744FE" w:rsidRDefault="00526163" w:rsidP="005B46C3">
      <w:pPr>
        <w:pStyle w:val="Heading1"/>
        <w:spacing w:line="360" w:lineRule="auto"/>
        <w:ind w:left="0"/>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5514B3" w:rsidRDefault="004E54C6" w:rsidP="004E54C6">
      <w:pPr>
        <w:jc w:val="both"/>
      </w:pPr>
      <w:r>
        <w:t xml:space="preserve">There are numerous parameters impacting value movements in varied sizes and layers in </w:t>
      </w:r>
      <w:r w:rsidR="00881C51">
        <w:t xml:space="preserve">the </w:t>
      </w:r>
      <w:r>
        <w:t xml:space="preserve">stock market. consistent with economical market theory, the market corrects itself, which means that the present share value is averaging the past values that </w:t>
      </w:r>
      <w:r w:rsidR="00881C51">
        <w:t>are</w:t>
      </w:r>
      <w:r>
        <w:t xml:space="preserve"> neither too low nor too high  </w:t>
      </w:r>
      <w:r w:rsidR="00E87941">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E87941">
        <w:fldChar w:fldCharType="separate"/>
      </w:r>
      <w:r w:rsidRPr="004E54C6">
        <w:rPr>
          <w:noProof/>
        </w:rPr>
        <w:t>(Rajkar et al., 2021)</w:t>
      </w:r>
      <w:r w:rsidR="00E87941">
        <w:fldChar w:fldCharType="end"/>
      </w:r>
      <w:r>
        <w:t>.</w:t>
      </w:r>
    </w:p>
    <w:p w:rsidR="005514B3" w:rsidRDefault="005514B3" w:rsidP="004E54C6">
      <w:pPr>
        <w:jc w:val="both"/>
      </w:pPr>
    </w:p>
    <w:p w:rsidR="0002618C" w:rsidRDefault="00015180" w:rsidP="004E54C6">
      <w:pPr>
        <w:jc w:val="both"/>
      </w:pPr>
      <w:r>
        <w:t>U</w:t>
      </w:r>
      <w:r w:rsidR="004E54C6">
        <w:t>ltrafast algorithms improve traders’ ability to seize opportunities long before any human would be able to do the same. Nonetheless, machine learning expands the scope of information mining and processing and enable</w:t>
      </w:r>
      <w:r w:rsidR="00881C51">
        <w:t>s</w:t>
      </w:r>
      <w:r w:rsidR="004E54C6">
        <w:t xml:space="preserve"> the capability to triumph </w:t>
      </w:r>
      <w:r w:rsidR="00881C51">
        <w:t xml:space="preserve">over </w:t>
      </w:r>
      <w:r w:rsidR="004E54C6">
        <w:t xml:space="preserve">the markets with the help of existing patterns and correlations </w:t>
      </w:r>
      <w:r w:rsidR="00E87941">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E87941">
        <w:fldChar w:fldCharType="separate"/>
      </w:r>
      <w:r w:rsidR="004E54C6" w:rsidRPr="004E54C6">
        <w:rPr>
          <w:noProof/>
        </w:rPr>
        <w:t>(Hansen, 2020)</w:t>
      </w:r>
      <w:r w:rsidR="00E87941">
        <w:fldChar w:fldCharType="end"/>
      </w:r>
      <w:r w:rsidR="004E54C6">
        <w:t>.</w:t>
      </w:r>
    </w:p>
    <w:p w:rsidR="0002618C" w:rsidRDefault="0002618C" w:rsidP="004E54C6">
      <w:pPr>
        <w:jc w:val="both"/>
      </w:pPr>
    </w:p>
    <w:p w:rsidR="0002618C" w:rsidRDefault="004E54C6" w:rsidP="004E54C6">
      <w:pPr>
        <w:jc w:val="both"/>
      </w:pPr>
      <w:r>
        <w:t xml:space="preserve">Regulators have restrained algorithmic commerce, following accusations of market manipulation. Market manipulation has currently featured quite conspicuously in developed countries. one </w:t>
      </w:r>
      <w:r w:rsidR="00881C51">
        <w:t>of</w:t>
      </w:r>
      <w:r>
        <w:t xml:space="preserve"> the outcomes of this state of affairs is that algorithmic commerce has become relatively unsafe in hopes of constructing better profits </w:t>
      </w:r>
      <w:r w:rsidR="00E87941">
        <w:fldChar w:fldCharType="begin" w:fldLock="1"/>
      </w:r>
      <w:r w:rsidR="00015180">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E87941">
        <w:fldChar w:fldCharType="separate"/>
      </w:r>
      <w:r w:rsidR="00015180" w:rsidRPr="00015180">
        <w:rPr>
          <w:noProof/>
        </w:rPr>
        <w:t>(Mukerji et al., 2019)</w:t>
      </w:r>
      <w:r w:rsidR="00E87941">
        <w:fldChar w:fldCharType="end"/>
      </w:r>
      <w:r w:rsidR="00015180">
        <w:t>.</w:t>
      </w:r>
    </w:p>
    <w:p w:rsidR="0002618C" w:rsidRDefault="0002618C" w:rsidP="004E54C6">
      <w:pPr>
        <w:jc w:val="both"/>
      </w:pPr>
    </w:p>
    <w:p w:rsidR="0002618C" w:rsidRDefault="00015180" w:rsidP="004E54C6">
      <w:pPr>
        <w:jc w:val="both"/>
      </w:pPr>
      <w:r>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E87941">
        <w:fldChar w:fldCharType="begin" w:fldLock="1"/>
      </w:r>
      <w:r>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E87941">
        <w:fldChar w:fldCharType="separate"/>
      </w:r>
      <w:r w:rsidRPr="00015180">
        <w:rPr>
          <w:noProof/>
        </w:rPr>
        <w:t>(Elbialy, 2019)</w:t>
      </w:r>
      <w:r w:rsidR="00E87941">
        <w:fldChar w:fldCharType="end"/>
      </w:r>
      <w:r>
        <w:t>.</w:t>
      </w:r>
    </w:p>
    <w:p w:rsidR="0002618C" w:rsidRDefault="0002618C" w:rsidP="004E54C6">
      <w:pPr>
        <w:jc w:val="both"/>
      </w:pPr>
    </w:p>
    <w:p w:rsidR="00043B5D" w:rsidRDefault="00015180" w:rsidP="004E54C6">
      <w:pPr>
        <w:jc w:val="both"/>
      </w:pPr>
      <w:r>
        <w:t>C</w:t>
      </w:r>
      <w:r w:rsidR="004E54C6">
        <w:t xml:space="preserve">orporations should use caution in increasing funding sources from debt, though this will be profitable, </w:t>
      </w:r>
      <w:r w:rsidR="003B2BB4">
        <w:t>sometimes</w:t>
      </w:r>
      <w:r w:rsidR="004E54C6">
        <w:t xml:space="preserve"> it may be enormously risky if the corporate fails to pay its obligations </w:t>
      </w:r>
      <w:r w:rsidR="00E87941">
        <w:fldChar w:fldCharType="begin" w:fldLock="1"/>
      </w:r>
      <w:r>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E87941">
        <w:fldChar w:fldCharType="separate"/>
      </w:r>
      <w:r w:rsidRPr="00015180">
        <w:rPr>
          <w:noProof/>
        </w:rPr>
        <w:t>(Anjani &amp; Syarif, 2019)</w:t>
      </w:r>
      <w:r w:rsidR="00E87941">
        <w:fldChar w:fldCharType="end"/>
      </w:r>
      <w:r>
        <w:t>.</w:t>
      </w:r>
    </w:p>
    <w:p w:rsidR="00043B5D" w:rsidRDefault="00043B5D" w:rsidP="004E54C6">
      <w:pPr>
        <w:jc w:val="both"/>
      </w:pPr>
    </w:p>
    <w:p w:rsidR="00803402" w:rsidRDefault="004E54C6" w:rsidP="004E54C6">
      <w:pPr>
        <w:jc w:val="both"/>
      </w:pPr>
      <w:r>
        <w:t>Investors try and realize additional info to assist in stock market commerce and contemplate that historical knowledge might offer indications of future value movements</w:t>
      </w:r>
      <w:r w:rsidR="00E87941">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E87941">
        <w:fldChar w:fldCharType="separate"/>
      </w:r>
      <w:r w:rsidR="00015180" w:rsidRPr="00015180">
        <w:rPr>
          <w:noProof/>
        </w:rPr>
        <w:t>(Faijareon &amp; Sornil, 2019)</w:t>
      </w:r>
      <w:r w:rsidR="00E87941">
        <w:fldChar w:fldCharType="end"/>
      </w:r>
      <w:r w:rsidR="00015180">
        <w:t>.</w:t>
      </w:r>
    </w:p>
    <w:p w:rsidR="00803402" w:rsidRDefault="00803402" w:rsidP="004E54C6">
      <w:pPr>
        <w:jc w:val="both"/>
      </w:pPr>
    </w:p>
    <w:p w:rsidR="004E54C6" w:rsidRDefault="004E54C6" w:rsidP="004E54C6">
      <w:pPr>
        <w:jc w:val="both"/>
      </w:pPr>
      <w:r>
        <w:t xml:space="preserve">Technical Analysis </w:t>
      </w:r>
      <w:r w:rsidR="00E536D9">
        <w:t>can</w:t>
      </w:r>
      <w:r>
        <w:t xml:space="preserve"> demarcate and recognize commerce openings in </w:t>
      </w:r>
      <w:r w:rsidR="00E536D9">
        <w:t xml:space="preserve">the </w:t>
      </w:r>
      <w:r>
        <w:t>stock market by examining identifiable patterns similar to volume and price action movements</w:t>
      </w:r>
      <w:r w:rsidR="00E87941">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E87941">
        <w:fldChar w:fldCharType="separate"/>
      </w:r>
      <w:r w:rsidR="00015180" w:rsidRPr="00015180">
        <w:rPr>
          <w:noProof/>
        </w:rPr>
        <w:t>(Thanekar &amp; Shaikh, 2021)</w:t>
      </w:r>
      <w:r w:rsidR="00E87941">
        <w:fldChar w:fldCharType="end"/>
      </w:r>
      <w:r w:rsidR="00015180">
        <w:t>.</w:t>
      </w:r>
    </w:p>
    <w:p w:rsidR="004E54C6" w:rsidRDefault="004E54C6" w:rsidP="004E54C6">
      <w:pPr>
        <w:jc w:val="both"/>
      </w:pPr>
    </w:p>
    <w:p w:rsidR="00803402" w:rsidRDefault="004E54C6" w:rsidP="004E54C6">
      <w:pPr>
        <w:jc w:val="both"/>
      </w:pPr>
      <w:r>
        <w:lastRenderedPageBreak/>
        <w:t>Technical analysis involves the use of many technical indicators like MACD, OBV, Moving average, etc on the past costs</w:t>
      </w:r>
      <w:r w:rsidR="00E87941">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E87941">
        <w:fldChar w:fldCharType="separate"/>
      </w:r>
      <w:r w:rsidR="00015180" w:rsidRPr="00015180">
        <w:rPr>
          <w:noProof/>
        </w:rPr>
        <w:t>(Kimbonguila et al., 2019)</w:t>
      </w:r>
      <w:r w:rsidR="00E87941">
        <w:fldChar w:fldCharType="end"/>
      </w:r>
      <w:r w:rsidR="00015180">
        <w:t>.</w:t>
      </w:r>
    </w:p>
    <w:p w:rsidR="00803402" w:rsidRDefault="00803402" w:rsidP="004E54C6">
      <w:pPr>
        <w:jc w:val="both"/>
      </w:pPr>
    </w:p>
    <w:p w:rsidR="0013228A" w:rsidRDefault="004E54C6" w:rsidP="004E54C6">
      <w:pPr>
        <w:jc w:val="both"/>
      </w:pPr>
      <w:r>
        <w:t xml:space="preserve">The expectation of various </w:t>
      </w:r>
      <w:r w:rsidR="00140A8D">
        <w:t>crypto currencies</w:t>
      </w:r>
      <w:r>
        <w:t xml:space="preserve"> like Bitcoin, Ethereum, Litecoin</w:t>
      </w:r>
      <w:r w:rsidR="00881C51">
        <w:t>,</w:t>
      </w:r>
      <w:r>
        <w:t xml:space="preserve"> and Ripple digital currency value in examination with the anticipated price by the volatility regression model and trend indicators gave pretty higher returns for </w:t>
      </w:r>
      <w:r w:rsidR="00881C51">
        <w:t xml:space="preserve">the </w:t>
      </w:r>
      <w:r>
        <w:t xml:space="preserve">entire month </w:t>
      </w:r>
      <w:r w:rsidR="00E87941">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E87941">
        <w:fldChar w:fldCharType="separate"/>
      </w:r>
      <w:r w:rsidR="003E10D6" w:rsidRPr="003E10D6">
        <w:rPr>
          <w:noProof/>
        </w:rPr>
        <w:t>(Dahham &amp; Ibrahim, 2020)</w:t>
      </w:r>
      <w:r w:rsidR="00E87941">
        <w:fldChar w:fldCharType="end"/>
      </w:r>
      <w:r w:rsidR="003E10D6">
        <w:t>.</w:t>
      </w:r>
    </w:p>
    <w:p w:rsidR="0013228A" w:rsidRDefault="0013228A" w:rsidP="004E54C6">
      <w:pPr>
        <w:jc w:val="both"/>
      </w:pPr>
    </w:p>
    <w:p w:rsidR="00D82409" w:rsidRDefault="003E10D6" w:rsidP="004E54C6">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systemic risk and reduces the benefits of portfolio diversification as </w:t>
      </w:r>
      <w:r w:rsidR="00140A8D">
        <w:t>after-effects</w:t>
      </w:r>
      <w:r w:rsidR="004E54C6">
        <w:t xml:space="preserve"> </w:t>
      </w:r>
      <w:r w:rsidR="00E87941">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E87941">
        <w:fldChar w:fldCharType="separate"/>
      </w:r>
      <w:r w:rsidRPr="003E10D6">
        <w:rPr>
          <w:noProof/>
        </w:rPr>
        <w:t>(Magner et al., 2021)</w:t>
      </w:r>
      <w:r w:rsidR="00E87941">
        <w:fldChar w:fldCharType="end"/>
      </w:r>
      <w:r>
        <w:t>.</w:t>
      </w:r>
    </w:p>
    <w:p w:rsidR="00D82409" w:rsidRDefault="00D82409" w:rsidP="004E54C6">
      <w:pPr>
        <w:jc w:val="both"/>
      </w:pPr>
    </w:p>
    <w:p w:rsidR="006F6C9E" w:rsidRDefault="004E54C6" w:rsidP="004E54C6">
      <w:pPr>
        <w:jc w:val="both"/>
      </w:pPr>
      <w:r>
        <w:t>Momentum</w:t>
      </w:r>
      <w:r w:rsidR="00E536D9">
        <w:t>-</w:t>
      </w:r>
      <w:r w:rsidR="003338FE">
        <w:t xml:space="preserve">based Trading </w:t>
      </w:r>
      <w:r>
        <w:t xml:space="preserve">commerce is amongst proved investment strategies across major stock markets </w:t>
      </w:r>
      <w:r w:rsidR="00E87941">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E87941">
        <w:fldChar w:fldCharType="separate"/>
      </w:r>
      <w:r w:rsidR="003E10D6" w:rsidRPr="003E10D6">
        <w:rPr>
          <w:noProof/>
        </w:rPr>
        <w:t>(Mohapatra &amp; Misra, 2020)</w:t>
      </w:r>
      <w:r w:rsidR="00E87941">
        <w:fldChar w:fldCharType="end"/>
      </w:r>
      <w:r w:rsidR="003E10D6">
        <w:t>.</w:t>
      </w:r>
    </w:p>
    <w:p w:rsidR="006F6C9E" w:rsidRDefault="006F6C9E" w:rsidP="004E54C6">
      <w:pPr>
        <w:jc w:val="both"/>
      </w:pPr>
    </w:p>
    <w:p w:rsidR="00DC473F" w:rsidRDefault="004E54C6" w:rsidP="0041148F">
      <w:pPr>
        <w:jc w:val="both"/>
      </w:pPr>
      <w:r>
        <w:t xml:space="preserve">Some literature has used both supervised and unsupervised machine learning techniques for securities market predictive modelling and located that both kinds of models will create predictions with some accuracy. The assumption is being shared that even machine learning techniques haven't been ready to predict monthly securities market returns with high accuracy and this belief is being reiterated in this paper </w:t>
      </w:r>
      <w:r w:rsidR="00E87941">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E87941">
        <w:fldChar w:fldCharType="separate"/>
      </w:r>
      <w:r w:rsidR="003E10D6" w:rsidRPr="003E10D6">
        <w:rPr>
          <w:noProof/>
        </w:rPr>
        <w:t>(Alhomadi, 2021)</w:t>
      </w:r>
      <w:r w:rsidR="00E87941">
        <w:fldChar w:fldCharType="end"/>
      </w:r>
      <w:r w:rsidR="003E10D6">
        <w:t>.</w:t>
      </w:r>
    </w:p>
    <w:p w:rsidR="00DC473F" w:rsidRDefault="00DC473F" w:rsidP="0041148F">
      <w:pPr>
        <w:jc w:val="both"/>
      </w:pPr>
    </w:p>
    <w:p w:rsidR="005B7881" w:rsidRDefault="004E54C6" w:rsidP="0041148F">
      <w:pPr>
        <w:jc w:val="both"/>
      </w:pPr>
      <w:r>
        <w:t xml:space="preserve">Machine learning and AI have been increasingly used for the analysis of image-based cellular screens. However, we suggest unsupervised exploratory data analysis should be performed as </w:t>
      </w:r>
      <w:r w:rsidR="00E536D9">
        <w:t xml:space="preserve">an </w:t>
      </w:r>
      <w:r>
        <w:t>initial step to gain</w:t>
      </w:r>
      <w:r w:rsidR="00881C51">
        <w:t>ing</w:t>
      </w:r>
      <w:r w:rsidR="00140A8D">
        <w:t xml:space="preserve"> </w:t>
      </w:r>
      <w:r w:rsidR="00761760">
        <w:t xml:space="preserve">a </w:t>
      </w:r>
      <w:r>
        <w:t>better data understanding</w:t>
      </w:r>
      <w:r w:rsidR="00E87941">
        <w:fldChar w:fldCharType="begin" w:fldLock="1"/>
      </w:r>
      <w:r w:rsidR="003E10D6">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E87941">
        <w:fldChar w:fldCharType="separate"/>
      </w:r>
      <w:r w:rsidR="003E10D6" w:rsidRPr="003E10D6">
        <w:rPr>
          <w:noProof/>
        </w:rPr>
        <w:t>(Omta et al., 2020)</w:t>
      </w:r>
      <w:r w:rsidR="00E87941">
        <w:fldChar w:fldCharType="end"/>
      </w:r>
      <w:r w:rsidR="003E10D6">
        <w:t>.</w:t>
      </w:r>
    </w:p>
    <w:p w:rsidR="005B7881" w:rsidRDefault="005B7881" w:rsidP="0041148F">
      <w:pPr>
        <w:jc w:val="both"/>
      </w:pPr>
    </w:p>
    <w:p w:rsidR="00B30A45" w:rsidRDefault="004E54C6" w:rsidP="0041148F">
      <w:pPr>
        <w:jc w:val="both"/>
      </w:pPr>
      <w:r>
        <w:t xml:space="preserve">The central plan of PCA is to spot correlations and patterns in a dataset with high dimensionality and scale back it to a considerably lower dimension without losing any important info </w:t>
      </w:r>
      <w:r w:rsidR="00E87941">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E87941">
        <w:fldChar w:fldCharType="separate"/>
      </w:r>
      <w:r w:rsidR="003E10D6" w:rsidRPr="003E10D6">
        <w:rPr>
          <w:noProof/>
        </w:rPr>
        <w:t>(Dar, 2021)</w:t>
      </w:r>
      <w:r w:rsidR="00E87941">
        <w:fldChar w:fldCharType="end"/>
      </w:r>
      <w:r w:rsidR="003E10D6">
        <w:t>.</w:t>
      </w:r>
    </w:p>
    <w:p w:rsidR="00B30A45" w:rsidRDefault="00B30A45" w:rsidP="0041148F">
      <w:pPr>
        <w:jc w:val="both"/>
      </w:pPr>
    </w:p>
    <w:p w:rsidR="00B177CA" w:rsidRDefault="0041148F" w:rsidP="0041148F">
      <w:pPr>
        <w:jc w:val="both"/>
      </w:pPr>
      <w:r>
        <w:t xml:space="preserve">LR is used instead of linear regression in situations where the target variable is not </w:t>
      </w:r>
      <w:r w:rsidR="00881C51">
        <w:t>numeric</w:t>
      </w:r>
      <w:r>
        <w:t xml:space="preserve">, but a nominal or an ordinal variable </w:t>
      </w:r>
      <w:r w:rsidR="00E87941">
        <w:fldChar w:fldCharType="begin" w:fldLock="1"/>
      </w:r>
      <w:r>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E87941">
        <w:fldChar w:fldCharType="separate"/>
      </w:r>
      <w:r w:rsidRPr="0041148F">
        <w:rPr>
          <w:noProof/>
        </w:rPr>
        <w:t>(Al-Bairmani &amp; Ismael, 2021)</w:t>
      </w:r>
      <w:r w:rsidR="00E87941">
        <w:fldChar w:fldCharType="end"/>
      </w:r>
      <w:r>
        <w:t>.</w:t>
      </w:r>
    </w:p>
    <w:p w:rsidR="00B177CA" w:rsidRDefault="00B177CA" w:rsidP="0041148F">
      <w:pPr>
        <w:jc w:val="both"/>
      </w:pPr>
    </w:p>
    <w:p w:rsidR="009A3242" w:rsidRDefault="0041148F" w:rsidP="0041148F">
      <w:pPr>
        <w:jc w:val="both"/>
      </w:pPr>
      <w:r>
        <w:lastRenderedPageBreak/>
        <w:t xml:space="preserve">In DT, the hidden rules along with the constraints </w:t>
      </w:r>
      <w:r w:rsidR="00881C51">
        <w:t>are</w:t>
      </w:r>
      <w:r>
        <w:t xml:space="preserve"> explored to map them with the nodes and branches of the tree. However, the model become</w:t>
      </w:r>
      <w:r w:rsidR="00881C51">
        <w:t>s</w:t>
      </w:r>
      <w:r>
        <w:t xml:space="preserve"> more complex as the size of the datasets increases. This is being handled using more advanced algorithms in DT for classification and regression problems  </w:t>
      </w:r>
      <w:r w:rsidR="00E87941">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E87941">
        <w:fldChar w:fldCharType="separate"/>
      </w:r>
      <w:r w:rsidRPr="0041148F">
        <w:rPr>
          <w:noProof/>
        </w:rPr>
        <w:t>(Jena &amp; Dehuri, 2020)</w:t>
      </w:r>
      <w:r w:rsidR="00E87941">
        <w:fldChar w:fldCharType="end"/>
      </w:r>
      <w:r>
        <w:t>.</w:t>
      </w:r>
    </w:p>
    <w:p w:rsidR="009A3242" w:rsidRDefault="009A3242" w:rsidP="0041148F">
      <w:pPr>
        <w:jc w:val="both"/>
      </w:pPr>
    </w:p>
    <w:p w:rsidR="001538EE"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E87941">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E87941">
        <w:fldChar w:fldCharType="separate"/>
      </w:r>
      <w:r w:rsidR="0041148F" w:rsidRPr="0041148F">
        <w:rPr>
          <w:noProof/>
        </w:rPr>
        <w:t>(Hafeez et al., 2021)</w:t>
      </w:r>
      <w:r w:rsidR="00E87941">
        <w:fldChar w:fldCharType="end"/>
      </w:r>
      <w:r w:rsidR="0041148F">
        <w:t>.</w:t>
      </w:r>
    </w:p>
    <w:p w:rsidR="001538EE" w:rsidRDefault="001538EE" w:rsidP="0041148F">
      <w:pPr>
        <w:jc w:val="both"/>
      </w:pPr>
    </w:p>
    <w:p w:rsidR="00814683" w:rsidRDefault="0041148F" w:rsidP="0041148F">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E87941">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E87941">
        <w:fldChar w:fldCharType="separate"/>
      </w:r>
      <w:r w:rsidRPr="0041148F">
        <w:rPr>
          <w:noProof/>
        </w:rPr>
        <w:t>(Schonlau &amp; Zou, 2020)</w:t>
      </w:r>
      <w:r w:rsidR="00E87941">
        <w:fldChar w:fldCharType="end"/>
      </w:r>
      <w:r>
        <w:t>.</w:t>
      </w:r>
    </w:p>
    <w:p w:rsidR="00814683" w:rsidRDefault="00814683" w:rsidP="0041148F">
      <w:pPr>
        <w:jc w:val="both"/>
      </w:pPr>
    </w:p>
    <w:p w:rsidR="00814683" w:rsidRDefault="0041148F" w:rsidP="0041148F">
      <w:pPr>
        <w:jc w:val="both"/>
      </w:pPr>
      <w:r>
        <w:t xml:space="preserve">KNN is </w:t>
      </w:r>
      <w:r w:rsidR="00881C51">
        <w:t xml:space="preserve">the </w:t>
      </w:r>
      <w:r>
        <w:t xml:space="preserve">most popular statistical technique utilized in pattern identification over the last four decades </w:t>
      </w:r>
      <w:r w:rsidR="00E87941">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E87941">
        <w:fldChar w:fldCharType="separate"/>
      </w:r>
      <w:r w:rsidRPr="0041148F">
        <w:rPr>
          <w:noProof/>
        </w:rPr>
        <w:t>(Wang, 2019)</w:t>
      </w:r>
      <w:r w:rsidR="00E87941">
        <w:fldChar w:fldCharType="end"/>
      </w:r>
      <w:r>
        <w:t>.</w:t>
      </w:r>
    </w:p>
    <w:p w:rsidR="00814683" w:rsidRDefault="00814683" w:rsidP="0041148F">
      <w:pPr>
        <w:jc w:val="both"/>
      </w:pPr>
    </w:p>
    <w:p w:rsidR="00814683" w:rsidRDefault="0041148F" w:rsidP="00EE231D">
      <w:pPr>
        <w:jc w:val="both"/>
      </w:pPr>
      <w:r>
        <w:t>XGBoost8 is highly flexible, scalable</w:t>
      </w:r>
      <w:r w:rsidR="00881C51">
        <w:t>,</w:t>
      </w:r>
      <w:r>
        <w:t xml:space="preserve"> and extremely robust. 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E87941">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E87941">
        <w:fldChar w:fldCharType="separate"/>
      </w:r>
      <w:r w:rsidRPr="0041148F">
        <w:rPr>
          <w:noProof/>
        </w:rPr>
        <w:t>(Zhang et al., 2022)</w:t>
      </w:r>
      <w:r w:rsidR="00E87941">
        <w:fldChar w:fldCharType="end"/>
      </w:r>
      <w:r>
        <w:t>.</w:t>
      </w:r>
    </w:p>
    <w:p w:rsidR="00814683" w:rsidRDefault="00814683" w:rsidP="00EE231D">
      <w:pPr>
        <w:jc w:val="both"/>
      </w:pPr>
    </w:p>
    <w:p w:rsidR="00503297" w:rsidRDefault="00881C51" w:rsidP="00EE231D">
      <w:pPr>
        <w:jc w:val="both"/>
      </w:pPr>
      <w:r>
        <w:t>The c</w:t>
      </w:r>
      <w:r w:rsidR="0041148F">
        <w:t xml:space="preserve">onfusion matrix helps in exploring several classification metrics for comparing </w:t>
      </w:r>
      <w:r w:rsidR="00F13828">
        <w:t>performances. Accuracy</w:t>
      </w:r>
      <w:r w:rsidR="0041148F">
        <w:t xml:space="preserve"> determines the precision of a model according to its correctly classified true positives and true negatives in the dataset. F1-score helps in determining false positives and false negatives. </w:t>
      </w:r>
      <w:r w:rsidR="00660566">
        <w:t>A</w:t>
      </w:r>
      <w:r w:rsidR="0041148F">
        <w:t xml:space="preserve">dditionally, the AUC compares the rates of false-positive and true-positive in the dataset </w:t>
      </w:r>
      <w:r w:rsidR="00E87941">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E87941">
        <w:fldChar w:fldCharType="separate"/>
      </w:r>
      <w:r w:rsidR="0041148F" w:rsidRPr="0041148F">
        <w:rPr>
          <w:noProof/>
        </w:rPr>
        <w:t>(Silva &amp; Naranjo, 2020)</w:t>
      </w:r>
      <w:r w:rsidR="00E87941">
        <w:fldChar w:fldCharType="end"/>
      </w:r>
      <w:r w:rsidR="0041148F">
        <w:t>.</w:t>
      </w:r>
    </w:p>
    <w:p w:rsidR="00503297" w:rsidRDefault="00503297" w:rsidP="00EE231D">
      <w:pPr>
        <w:jc w:val="both"/>
      </w:pPr>
    </w:p>
    <w:p w:rsidR="009A51E0" w:rsidRDefault="0041148F" w:rsidP="00EE231D">
      <w:pPr>
        <w:jc w:val="both"/>
      </w:pPr>
      <w:r>
        <w:t>The confusion matrix provides the fusion of predicted vs. actual values within a single matrix. It evaluates numerous performance metrics which include accuracy, precision</w:t>
      </w:r>
      <w:r w:rsidR="00881C51">
        <w:t>,</w:t>
      </w:r>
      <w:r>
        <w:t xml:space="preserve"> and recall </w:t>
      </w:r>
      <w:r w:rsidR="00E87941">
        <w:fldChar w:fldCharType="begin" w:fldLock="1"/>
      </w:r>
      <w:r w:rsidR="0040068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E87941">
        <w:fldChar w:fldCharType="separate"/>
      </w:r>
      <w:r w:rsidRPr="0041148F">
        <w:rPr>
          <w:noProof/>
        </w:rPr>
        <w:t>(Markoulidakis et al., 2021)</w:t>
      </w:r>
      <w:r w:rsidR="00E87941">
        <w:fldChar w:fldCharType="end"/>
      </w:r>
      <w:r w:rsidR="00B177CA">
        <w:t>.</w:t>
      </w:r>
    </w:p>
    <w:p w:rsidR="009A51E0" w:rsidRDefault="009A51E0"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A744FE" w:rsidRDefault="00526163" w:rsidP="005B46C3">
      <w:pPr>
        <w:pStyle w:val="Heading1"/>
        <w:spacing w:line="360" w:lineRule="auto"/>
        <w:ind w:left="0"/>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AE5C4E">
      <w:pPr>
        <w:pStyle w:val="Heading1"/>
        <w:spacing w:line="360" w:lineRule="auto"/>
        <w:ind w:left="0"/>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7E378C" w:rsidRDefault="007B0984" w:rsidP="007E378C">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E378C" w:rsidRDefault="00C36087" w:rsidP="007E378C">
      <w:pPr>
        <w:pStyle w:val="ListParagraph"/>
        <w:numPr>
          <w:ilvl w:val="0"/>
          <w:numId w:val="12"/>
        </w:numPr>
        <w:ind w:left="360"/>
        <w:jc w:val="both"/>
        <w:rPr>
          <w:rFonts w:eastAsia="Calibri"/>
          <w:lang w:val="en-US" w:eastAsia="en-US"/>
        </w:rPr>
      </w:pPr>
      <w:r w:rsidRPr="007E378C">
        <w:rPr>
          <w:rFonts w:eastAsia="Calibri"/>
          <w:lang w:val="en-US" w:eastAsia="en-US"/>
        </w:rPr>
        <w:t>Secondly</w:t>
      </w:r>
      <w:r w:rsidR="00682F0B" w:rsidRPr="007E378C">
        <w:rPr>
          <w:rFonts w:eastAsia="Calibri"/>
          <w:lang w:val="en-US" w:eastAsia="en-US"/>
        </w:rPr>
        <w:t>,</w:t>
      </w:r>
      <w:r w:rsidRPr="007E378C">
        <w:rPr>
          <w:rFonts w:eastAsia="Calibri"/>
          <w:lang w:val="en-US" w:eastAsia="en-US"/>
        </w:rPr>
        <w:t xml:space="preserve"> the objective of the project is to </w:t>
      </w:r>
      <w:r w:rsidR="00E536D9" w:rsidRPr="007E378C">
        <w:rPr>
          <w:rFonts w:eastAsia="Calibri"/>
          <w:lang w:val="en-US" w:eastAsia="en-US"/>
        </w:rPr>
        <w:t>b</w:t>
      </w:r>
      <w:r w:rsidR="00783028" w:rsidRPr="007E378C">
        <w:rPr>
          <w:rFonts w:eastAsia="Calibri"/>
          <w:lang w:val="en-US" w:eastAsia="en-US"/>
        </w:rPr>
        <w:t>uild the right models by using multiple Classification Modelling techniques namely LR Classifier, DT Classifier, RF Classifier, KNN Classifier</w:t>
      </w:r>
      <w:r w:rsidR="00881C51" w:rsidRPr="007E378C">
        <w:rPr>
          <w:rFonts w:eastAsia="Calibri"/>
          <w:lang w:val="en-US" w:eastAsia="en-US"/>
        </w:rPr>
        <w:t>,</w:t>
      </w:r>
      <w:r w:rsidR="00783028" w:rsidRPr="007E378C">
        <w:rPr>
          <w:rFonts w:eastAsia="Calibri"/>
          <w:lang w:val="en-US" w:eastAsia="en-US"/>
        </w:rPr>
        <w:t xml:space="preserve"> and XG Boost Classifier to determine the Modelling algorithm which would provide the best </w:t>
      </w:r>
      <w:r w:rsidR="00561D16" w:rsidRPr="007E378C">
        <w:rPr>
          <w:rFonts w:eastAsia="Calibri"/>
          <w:lang w:val="en-US" w:eastAsia="en-US"/>
        </w:rPr>
        <w:t xml:space="preserve">accuracy in direction </w:t>
      </w:r>
      <w:r w:rsidR="00783028" w:rsidRPr="007E378C">
        <w:rPr>
          <w:rFonts w:eastAsia="Calibri"/>
          <w:lang w:val="en-US" w:eastAsia="en-US"/>
        </w:rPr>
        <w:t xml:space="preserve">prediction.  </w:t>
      </w:r>
    </w:p>
    <w:p w:rsidR="006D0F82" w:rsidRPr="007E378C" w:rsidRDefault="002803E7" w:rsidP="007E378C">
      <w:pPr>
        <w:pStyle w:val="ListParagraph"/>
        <w:numPr>
          <w:ilvl w:val="0"/>
          <w:numId w:val="12"/>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w:t>
      </w:r>
      <w:r w:rsidR="00561D16" w:rsidRPr="007E378C">
        <w:rPr>
          <w:rFonts w:eastAsia="Calibri"/>
          <w:lang w:val="en-US" w:eastAsia="en-US"/>
        </w:rPr>
        <w:t xml:space="preserve"> in direction prediction</w:t>
      </w:r>
      <w:r w:rsidRPr="007E378C">
        <w:rPr>
          <w:rFonts w:eastAsia="Calibri"/>
          <w:lang w:val="en-US" w:eastAsia="en-US"/>
        </w:rPr>
        <w:t>.</w:t>
      </w:r>
      <w:r w:rsidR="00140A8D" w:rsidRPr="007E378C">
        <w:rPr>
          <w:rFonts w:eastAsia="Calibri"/>
          <w:lang w:val="en-US" w:eastAsia="en-US"/>
        </w:rPr>
        <w:t xml:space="preserve"> </w:t>
      </w:r>
      <w:r w:rsidR="009D5038" w:rsidRPr="007E378C">
        <w:rPr>
          <w:rFonts w:eastAsia="Calibri"/>
          <w:lang w:val="en-US" w:eastAsia="en-US"/>
        </w:rPr>
        <w:t>For every forecasting Technique</w:t>
      </w:r>
      <w:r w:rsidR="00996323" w:rsidRPr="007E378C">
        <w:rPr>
          <w:rFonts w:eastAsia="Calibri"/>
          <w:lang w:val="en-US" w:eastAsia="en-US"/>
        </w:rPr>
        <w:t>,</w:t>
      </w:r>
      <w:r w:rsidR="009D5038" w:rsidRPr="007E378C">
        <w:rPr>
          <w:rFonts w:eastAsia="Calibri"/>
          <w:lang w:val="en-US" w:eastAsia="en-US"/>
        </w:rPr>
        <w:t xml:space="preserve"> there will be errors</w:t>
      </w:r>
      <w:r w:rsidR="00996323" w:rsidRPr="007E378C">
        <w:rPr>
          <w:rFonts w:eastAsia="Calibri"/>
          <w:lang w:val="en-US" w:eastAsia="en-US"/>
        </w:rPr>
        <w:t>,</w:t>
      </w:r>
      <w:r w:rsidR="009D5038" w:rsidRPr="007E378C">
        <w:rPr>
          <w:rFonts w:eastAsia="Calibri"/>
          <w:lang w:val="en-US" w:eastAsia="en-US"/>
        </w:rPr>
        <w:t xml:space="preserve"> and since the stock market has high </w:t>
      </w:r>
      <w:r w:rsidR="00CF1A22" w:rsidRPr="007E378C">
        <w:rPr>
          <w:rFonts w:eastAsia="Calibri"/>
          <w:lang w:val="en-US" w:eastAsia="en-US"/>
        </w:rPr>
        <w:t>volatility, hence</w:t>
      </w:r>
      <w:r w:rsidR="009D5038" w:rsidRPr="007E378C">
        <w:rPr>
          <w:rFonts w:eastAsia="Calibri"/>
          <w:lang w:val="en-US" w:eastAsia="en-US"/>
        </w:rPr>
        <w:t xml:space="preserve"> the chances of errors are more.</w:t>
      </w:r>
      <w:r w:rsidR="00140A8D" w:rsidRPr="007E378C">
        <w:rPr>
          <w:rFonts w:eastAsia="Calibri"/>
          <w:lang w:val="en-US" w:eastAsia="en-US"/>
        </w:rPr>
        <w:t xml:space="preserve"> </w:t>
      </w:r>
      <w:r w:rsidRPr="007E378C">
        <w:rPr>
          <w:rFonts w:eastAsia="Calibri"/>
          <w:lang w:val="en-US" w:eastAsia="en-US"/>
        </w:rPr>
        <w:t xml:space="preserve">Therefore, </w:t>
      </w:r>
      <w:r w:rsidR="00561D16" w:rsidRPr="007E378C">
        <w:rPr>
          <w:rFonts w:eastAsia="Calibri"/>
          <w:lang w:val="en-US" w:eastAsia="en-US"/>
        </w:rPr>
        <w:t>given the historical data, it should be correctly predicted whether the price will move up or move down utilizing precision, recall</w:t>
      </w:r>
      <w:r w:rsidR="00761760" w:rsidRPr="007E378C">
        <w:rPr>
          <w:rFonts w:eastAsia="Calibri"/>
          <w:lang w:val="en-US" w:eastAsia="en-US"/>
        </w:rPr>
        <w:t>,</w:t>
      </w:r>
      <w:r w:rsidR="00561D16" w:rsidRPr="007E378C">
        <w:rPr>
          <w:rFonts w:eastAsia="Calibri"/>
          <w:lang w:val="en-US" w:eastAsia="en-US"/>
        </w:rPr>
        <w:t xml:space="preserve"> and accuracy </w:t>
      </w:r>
      <w:r w:rsidRPr="007E378C">
        <w:rPr>
          <w:rFonts w:eastAsia="Calibri"/>
          <w:lang w:val="en-US" w:eastAsia="en-US"/>
        </w:rPr>
        <w:t>Metrics</w:t>
      </w:r>
      <w:r w:rsidR="00561D16" w:rsidRPr="007E378C">
        <w:rPr>
          <w:rFonts w:eastAsia="Calibri"/>
          <w:lang w:val="en-US" w:eastAsia="en-US"/>
        </w:rPr>
        <w:t xml:space="preserve"> used in classification modelling techniques</w:t>
      </w:r>
      <w:r w:rsidRPr="007E378C">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5B46C3">
      <w:pPr>
        <w:pStyle w:val="Heading1"/>
        <w:spacing w:line="360" w:lineRule="auto"/>
        <w:ind w:left="0"/>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AC3113"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AC3113" w:rsidRDefault="00AC3113"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to demonstrate why </w:t>
      </w:r>
      <w:r w:rsidR="00996323">
        <w:rPr>
          <w:color w:val="202020"/>
          <w:shd w:val="clear" w:color="auto" w:fill="FFFFFF"/>
        </w:rPr>
        <w:t xml:space="preserve">the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dataset has been used for this project</w:t>
      </w:r>
      <w:r w:rsidR="009E4DA2">
        <w:rPr>
          <w:color w:val="202020"/>
          <w:shd w:val="clear" w:color="auto" w:fill="FFFFFF"/>
        </w:rPr>
        <w:t xml:space="preserve">. </w:t>
      </w:r>
      <w:r w:rsidR="000A6230">
        <w:rPr>
          <w:color w:val="202020"/>
          <w:shd w:val="clear" w:color="auto" w:fill="FFFFFF"/>
        </w:rPr>
        <w:t xml:space="preserve">Data understanding explains the different </w:t>
      </w:r>
      <w:r w:rsidR="000A6230" w:rsidRPr="00276943">
        <w:rPr>
          <w:rFonts w:eastAsia="Calibri"/>
          <w:lang w:val="en-US" w:eastAsia="en-US"/>
        </w:rPr>
        <w:t>column</w:t>
      </w:r>
      <w:r w:rsidR="00140A8D">
        <w:rPr>
          <w:rFonts w:eastAsia="Calibri"/>
          <w:lang w:val="en-US" w:eastAsia="en-US"/>
        </w:rPr>
        <w:t xml:space="preserve">s </w:t>
      </w:r>
      <w:r w:rsidR="000A6230">
        <w:rPr>
          <w:rFonts w:eastAsia="Calibri"/>
          <w:lang w:val="en-US" w:eastAsia="en-US"/>
        </w:rPr>
        <w:t xml:space="preserve">used in the </w:t>
      </w:r>
      <w:r w:rsidR="00803596">
        <w:rPr>
          <w:rFonts w:eastAsia="Calibri"/>
          <w:lang w:val="en-US" w:eastAsia="en-US"/>
        </w:rPr>
        <w:t>HDFC, KOTAK</w:t>
      </w:r>
      <w:r w:rsidR="0040068D">
        <w:rPr>
          <w:rFonts w:eastAsia="Calibri"/>
          <w:lang w:val="en-US" w:eastAsia="en-US"/>
        </w:rPr>
        <w:t>,</w:t>
      </w:r>
      <w:r w:rsidR="00803596">
        <w:rPr>
          <w:rFonts w:eastAsia="Calibri"/>
          <w:lang w:val="en-US" w:eastAsia="en-US"/>
        </w:rPr>
        <w:t xml:space="preserve"> and SBI</w:t>
      </w:r>
      <w:r w:rsidR="000A6230">
        <w:rPr>
          <w:rFonts w:eastAsia="Calibri"/>
          <w:lang w:val="en-US" w:eastAsia="en-US"/>
        </w:rPr>
        <w:t xml:space="preserve"> dataset.</w:t>
      </w:r>
      <w:r w:rsidR="00140A8D">
        <w:rPr>
          <w:rFonts w:eastAsia="Calibri"/>
          <w:lang w:val="en-US" w:eastAsia="en-US"/>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The CRISP-DM may execute in a very not-strict manner (could travel and forth between co</w:t>
      </w:r>
      <w:r w:rsidR="00EB58C9">
        <w:rPr>
          <w:color w:val="202020"/>
          <w:shd w:val="clear" w:color="auto" w:fill="FFFFFF"/>
        </w:rPr>
        <w:t xml:space="preserve">mpletely different phases). </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that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E87941">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E87941">
        <w:rPr>
          <w:color w:val="202020"/>
          <w:shd w:val="clear" w:color="auto" w:fill="FFFFFF"/>
        </w:rPr>
        <w:fldChar w:fldCharType="separate"/>
      </w:r>
      <w:r w:rsidR="00175CC6" w:rsidRPr="00175CC6">
        <w:rPr>
          <w:noProof/>
          <w:color w:val="202020"/>
          <w:shd w:val="clear" w:color="auto" w:fill="FFFFFF"/>
        </w:rPr>
        <w:t>(Cornellius Yudha Wijaya, 2021)</w:t>
      </w:r>
      <w:r w:rsidR="00E87941">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C4CAE" w:rsidRDefault="0020398C" w:rsidP="00BB7917">
      <w:pPr>
        <w:jc w:val="center"/>
        <w:rPr>
          <w:rFonts w:cstheme="minorHAnsi"/>
        </w:rPr>
      </w:pPr>
      <w:r>
        <w:rPr>
          <w:rFonts w:cstheme="minorHAnsi"/>
        </w:rPr>
        <w:t xml:space="preserve">Figure 5.1 </w:t>
      </w:r>
      <w:r w:rsidRPr="00997C91">
        <w:rPr>
          <w:rFonts w:cstheme="minorHAnsi"/>
        </w:rPr>
        <w:t>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5B46C3">
      <w:pPr>
        <w:pStyle w:val="Heading1"/>
        <w:spacing w:line="360" w:lineRule="auto"/>
        <w:ind w:left="0"/>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4C37F9">
      <w:pPr>
        <w:pStyle w:val="Heading2"/>
        <w:ind w:left="0"/>
        <w:rPr>
          <w:b w:val="0"/>
          <w:bCs w:val="0"/>
          <w:sz w:val="24"/>
          <w:szCs w:val="24"/>
        </w:rPr>
      </w:pPr>
      <w:r w:rsidRPr="004F1327">
        <w:rPr>
          <w:rStyle w:val="Heading2Char"/>
          <w:b/>
          <w:bCs/>
          <w:sz w:val="24"/>
          <w:szCs w:val="24"/>
        </w:rPr>
        <w:t>Fundamental Analysis of HDFC</w:t>
      </w:r>
      <w:r w:rsidR="0010617A" w:rsidRPr="004F1327">
        <w:rPr>
          <w:rStyle w:val="Heading2Char"/>
          <w:b/>
          <w:bCs/>
          <w:sz w:val="24"/>
          <w:szCs w:val="24"/>
        </w:rPr>
        <w:t>,</w:t>
      </w:r>
      <w:r w:rsidR="00140A8D">
        <w:rPr>
          <w:rStyle w:val="Heading2Char"/>
          <w:b/>
          <w:bCs/>
          <w:sz w:val="24"/>
          <w:szCs w:val="24"/>
        </w:rPr>
        <w:t xml:space="preserve"> </w:t>
      </w:r>
      <w:r w:rsidR="0010617A" w:rsidRPr="004F1327">
        <w:rPr>
          <w:rStyle w:val="Heading2Char"/>
          <w:b/>
          <w:bCs/>
          <w:sz w:val="24"/>
          <w:szCs w:val="24"/>
        </w:rPr>
        <w:t>KOTAK</w:t>
      </w:r>
      <w:r w:rsidR="00761760">
        <w:rPr>
          <w:rStyle w:val="Heading2Char"/>
          <w:b/>
          <w:bCs/>
          <w:sz w:val="24"/>
          <w:szCs w:val="24"/>
        </w:rPr>
        <w:t>,</w:t>
      </w:r>
      <w:r w:rsidR="0010617A" w:rsidRPr="004F1327">
        <w:rPr>
          <w:rStyle w:val="Heading2Char"/>
          <w:b/>
          <w:bCs/>
          <w:sz w:val="24"/>
          <w:szCs w:val="24"/>
        </w:rPr>
        <w:t xml:space="preserve"> and SBI</w:t>
      </w:r>
      <w:r w:rsidRPr="004F1327">
        <w:rPr>
          <w:rStyle w:val="Heading2Char"/>
          <w:b/>
          <w:bCs/>
          <w:sz w:val="24"/>
          <w:szCs w:val="24"/>
        </w:rPr>
        <w:t xml:space="preserve"> stock</w:t>
      </w:r>
      <w:r w:rsidRPr="004F1327">
        <w:rPr>
          <w:b w:val="0"/>
          <w:bCs w:val="0"/>
          <w:sz w:val="24"/>
          <w:szCs w:val="24"/>
        </w:rPr>
        <w:t>:</w:t>
      </w:r>
    </w:p>
    <w:p w:rsidR="004C37F9" w:rsidRPr="004C37F9" w:rsidRDefault="004C37F9" w:rsidP="004C37F9">
      <w:pPr>
        <w:rPr>
          <w:lang w:val="en-US"/>
        </w:rPr>
      </w:pP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sidRPr="004A2AAD">
              <w:rPr>
                <w:rFonts w:asciiTheme="minorHAnsi" w:hAnsiTheme="minorHAnsi" w:cstheme="minorHAnsi"/>
                <w:b/>
                <w:bCs/>
                <w:color w:val="000000"/>
                <w:lang w:val="en-US" w:eastAsia="en-US"/>
              </w:rPr>
              <w:t>PARTICULARS</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HDFC</w:t>
            </w:r>
          </w:p>
        </w:tc>
        <w:tc>
          <w:tcPr>
            <w:tcW w:w="135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KOTAK</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SBI</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Promoters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73%</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97%</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57.57%</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Investors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27%</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03%</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42.43%</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Adjusted EPS(Rs.)</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66.65</w:t>
            </w:r>
          </w:p>
        </w:tc>
        <w:tc>
          <w:tcPr>
            <w:tcW w:w="135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42.99</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35.49</w:t>
            </w:r>
          </w:p>
        </w:tc>
      </w:tr>
      <w:tr w:rsidR="00827965" w:rsidRPr="004A2AAD" w:rsidTr="007611E0">
        <w:trPr>
          <w:trHeight w:val="140"/>
          <w:jc w:val="center"/>
        </w:trPr>
        <w:tc>
          <w:tcPr>
            <w:tcW w:w="6025" w:type="dxa"/>
            <w:gridSpan w:val="4"/>
            <w:vAlign w:val="center"/>
          </w:tcPr>
          <w:p w:rsidR="00827965" w:rsidRDefault="00827965" w:rsidP="00966F65">
            <w:pPr>
              <w:rPr>
                <w:rFonts w:asciiTheme="minorHAnsi" w:hAnsiTheme="minorHAnsi" w:cstheme="minorHAnsi"/>
              </w:rPr>
            </w:pPr>
            <w:r w:rsidRPr="00827965">
              <w:rPr>
                <w:rFonts w:asciiTheme="minorHAnsi" w:hAnsiTheme="minorHAnsi" w:cstheme="minorHAnsi"/>
              </w:rPr>
              <w:t>All figures are in crores for the year 2022</w:t>
            </w:r>
            <w:r>
              <w:rPr>
                <w:rFonts w:asciiTheme="minorHAnsi" w:hAnsiTheme="minorHAnsi" w:cstheme="minorHAnsi"/>
              </w:rPr>
              <w:t>.</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Net Profit</w:t>
            </w:r>
          </w:p>
          <w:p w:rsidR="00827965" w:rsidRPr="004A2AAD" w:rsidRDefault="00827965" w:rsidP="00827965">
            <w:pPr>
              <w:rPr>
                <w:rFonts w:asciiTheme="minorHAnsi" w:hAnsiTheme="minorHAnsi" w:cstheme="minorHAnsi"/>
              </w:rPr>
            </w:pPr>
            <w:r w:rsidRPr="00E117F0">
              <w:rPr>
                <w:rFonts w:asciiTheme="minorHAnsi" w:hAnsiTheme="minorHAnsi" w:cstheme="minorHAnsi"/>
              </w:rPr>
              <w:t>(Profit and Loss)</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36,961.36</w:t>
            </w:r>
          </w:p>
        </w:tc>
        <w:tc>
          <w:tcPr>
            <w:tcW w:w="1350" w:type="dxa"/>
            <w:vAlign w:val="center"/>
          </w:tcPr>
          <w:p w:rsidR="00827965" w:rsidRDefault="00827965" w:rsidP="00827965">
            <w:pPr>
              <w:rPr>
                <w:rFonts w:asciiTheme="minorHAnsi" w:hAnsiTheme="minorHAnsi" w:cstheme="minorHAnsi"/>
              </w:rPr>
            </w:pPr>
            <w:r>
              <w:rPr>
                <w:rFonts w:asciiTheme="minorHAnsi" w:hAnsiTheme="minorHAnsi" w:cstheme="minorHAnsi"/>
              </w:rPr>
              <w:t>8572.69</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31,675.98</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Liabilities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Assets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Arial" w:hAnsi="Arial" w:cs="Arial"/>
                <w:color w:val="212529"/>
                <w:sz w:val="21"/>
                <w:szCs w:val="21"/>
              </w:rPr>
            </w:pPr>
            <w:r>
              <w:rPr>
                <w:rFonts w:ascii="Arial" w:hAnsi="Arial" w:cs="Arial"/>
                <w:color w:val="212529"/>
                <w:sz w:val="21"/>
                <w:szCs w:val="21"/>
              </w:rPr>
              <w:t xml:space="preserve">Closing Cash </w:t>
            </w:r>
          </w:p>
          <w:p w:rsidR="00827965" w:rsidRPr="004A2AAD" w:rsidRDefault="007611E0" w:rsidP="00827965">
            <w:pPr>
              <w:rPr>
                <w:rFonts w:asciiTheme="minorHAnsi" w:hAnsiTheme="minorHAnsi" w:cstheme="minorHAnsi"/>
              </w:rPr>
            </w:pPr>
            <w:r w:rsidRPr="007611E0">
              <w:rPr>
                <w:rFonts w:asciiTheme="minorHAnsi" w:hAnsiTheme="minorHAnsi" w:cstheme="minorHAnsi"/>
              </w:rPr>
              <w:t>(</w:t>
            </w:r>
            <w:r w:rsidR="00185096" w:rsidRPr="007611E0">
              <w:rPr>
                <w:rFonts w:asciiTheme="minorHAnsi" w:hAnsiTheme="minorHAnsi" w:cstheme="minorHAnsi"/>
              </w:rPr>
              <w:t>cash flow</w:t>
            </w:r>
            <w:r w:rsidRPr="007611E0">
              <w:rPr>
                <w:rFonts w:asciiTheme="minorHAnsi" w:hAnsiTheme="minorHAnsi" w:cstheme="minorHAnsi"/>
              </w:rPr>
              <w: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155,386</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52,665</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398,905</w:t>
            </w:r>
          </w:p>
        </w:tc>
      </w:tr>
    </w:tbl>
    <w:p w:rsidR="00337D07" w:rsidRDefault="00337D07" w:rsidP="00337D07">
      <w:pPr>
        <w:rPr>
          <w:rFonts w:eastAsia="Calibri"/>
          <w:lang w:val="en-US" w:eastAsia="en-US"/>
        </w:rPr>
      </w:pPr>
    </w:p>
    <w:p w:rsidR="008D2084" w:rsidRPr="008D2084" w:rsidRDefault="008D2084" w:rsidP="008D2084">
      <w:pPr>
        <w:jc w:val="center"/>
        <w:rPr>
          <w:b/>
          <w:bCs/>
        </w:rPr>
      </w:pPr>
      <w:r w:rsidRPr="008D2084">
        <w:t xml:space="preserve">Table 6.1– </w:t>
      </w:r>
      <w:r w:rsidRPr="008D2084">
        <w:rPr>
          <w:rStyle w:val="Heading2Char"/>
          <w:b w:val="0"/>
          <w:bCs w:val="0"/>
          <w:sz w:val="24"/>
          <w:szCs w:val="24"/>
        </w:rPr>
        <w:t>Fundamental Analysis of HDFC</w:t>
      </w:r>
      <w:r w:rsidR="001E2B85">
        <w:rPr>
          <w:rStyle w:val="Heading2Char"/>
          <w:b w:val="0"/>
          <w:bCs w:val="0"/>
          <w:sz w:val="24"/>
          <w:szCs w:val="24"/>
        </w:rPr>
        <w:t>, KOTAK</w:t>
      </w:r>
      <w:r w:rsidR="00761760">
        <w:rPr>
          <w:rStyle w:val="Heading2Char"/>
          <w:b w:val="0"/>
          <w:bCs w:val="0"/>
          <w:sz w:val="24"/>
          <w:szCs w:val="24"/>
        </w:rPr>
        <w:t>,</w:t>
      </w:r>
      <w:r w:rsidR="001E2B85">
        <w:rPr>
          <w:rStyle w:val="Heading2Char"/>
          <w:b w:val="0"/>
          <w:bCs w:val="0"/>
          <w:sz w:val="24"/>
          <w:szCs w:val="24"/>
        </w:rPr>
        <w:t xml:space="preserve"> and SBI</w:t>
      </w:r>
      <w:r w:rsidRPr="008D2084">
        <w:rPr>
          <w:rStyle w:val="Heading2Char"/>
          <w:b w:val="0"/>
          <w:bCs w:val="0"/>
          <w:sz w:val="24"/>
          <w:szCs w:val="24"/>
        </w:rPr>
        <w:t xml:space="preserve"> stock</w:t>
      </w:r>
    </w:p>
    <w:p w:rsidR="008D2084" w:rsidRDefault="008D2084" w:rsidP="00337D07">
      <w:pPr>
        <w:rPr>
          <w:rFonts w:eastAsia="Calibri"/>
          <w:lang w:val="en-US" w:eastAsia="en-US"/>
        </w:rPr>
      </w:pPr>
    </w:p>
    <w:p w:rsidR="00360E95"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360E95" w:rsidRDefault="00360E95" w:rsidP="00360E95">
      <w:pPr>
        <w:jc w:val="both"/>
        <w:rPr>
          <w:b/>
          <w:bCs/>
        </w:rPr>
      </w:pPr>
    </w:p>
    <w:p w:rsidR="00360E95" w:rsidRDefault="00360E95" w:rsidP="00360E95">
      <w:pPr>
        <w:jc w:val="both"/>
        <w:rPr>
          <w:b/>
          <w:bCs/>
        </w:rPr>
      </w:pPr>
      <w:r w:rsidRPr="00B61766">
        <w:rPr>
          <w:rFonts w:eastAsia="Calibri"/>
          <w:lang w:val="en-US" w:eastAsia="en-US"/>
        </w:rPr>
        <w:lastRenderedPageBreak/>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rPr>
          <w:b/>
          <w:bCs/>
        </w:rPr>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has 22,266 branches and 65,030 ATMs. It was founded in 1806 and is headquartered in Mumbai, India.</w:t>
      </w:r>
    </w:p>
    <w:p w:rsidR="00360E95" w:rsidRPr="00360E95" w:rsidRDefault="00360E95" w:rsidP="00360E95">
      <w:pPr>
        <w:jc w:val="both"/>
        <w:rPr>
          <w:b/>
          <w:bCs/>
        </w:rPr>
      </w:pPr>
    </w:p>
    <w:p w:rsidR="0070583A" w:rsidRPr="004F1327" w:rsidRDefault="0070583A" w:rsidP="004916C3">
      <w:pPr>
        <w:pStyle w:val="Heading2"/>
        <w:ind w:left="0"/>
        <w:rPr>
          <w:sz w:val="24"/>
          <w:szCs w:val="24"/>
        </w:rPr>
      </w:pPr>
      <w:r w:rsidRPr="004F1327">
        <w:rPr>
          <w:sz w:val="24"/>
          <w:szCs w:val="24"/>
        </w:rPr>
        <w:t xml:space="preserve">Technical Analysis of </w:t>
      </w:r>
      <w:r w:rsidR="0018000D" w:rsidRPr="004F1327">
        <w:rPr>
          <w:rStyle w:val="Heading2Char"/>
          <w:b/>
          <w:bCs/>
          <w:sz w:val="24"/>
          <w:szCs w:val="24"/>
        </w:rPr>
        <w:t>HDFC,</w:t>
      </w:r>
      <w:r w:rsidR="00140A8D">
        <w:rPr>
          <w:rStyle w:val="Heading2Char"/>
          <w:b/>
          <w:bCs/>
          <w:sz w:val="24"/>
          <w:szCs w:val="24"/>
        </w:rPr>
        <w:t xml:space="preserve"> </w:t>
      </w:r>
      <w:r w:rsidR="0018000D" w:rsidRPr="004F1327">
        <w:rPr>
          <w:rStyle w:val="Heading2Char"/>
          <w:b/>
          <w:bCs/>
          <w:sz w:val="24"/>
          <w:szCs w:val="24"/>
        </w:rPr>
        <w:t>KOTAK</w:t>
      </w:r>
      <w:r w:rsidR="00761760">
        <w:rPr>
          <w:rStyle w:val="Heading2Char"/>
          <w:b/>
          <w:bCs/>
          <w:sz w:val="24"/>
          <w:szCs w:val="24"/>
        </w:rPr>
        <w:t>,</w:t>
      </w:r>
      <w:r w:rsidR="0018000D" w:rsidRPr="004F1327">
        <w:rPr>
          <w:rStyle w:val="Heading2Char"/>
          <w:b/>
          <w:bCs/>
          <w:sz w:val="24"/>
          <w:szCs w:val="24"/>
        </w:rPr>
        <w:t xml:space="preserve"> and SBI stock</w:t>
      </w:r>
      <w:r w:rsidR="0018000D" w:rsidRPr="004F1327">
        <w:rPr>
          <w:b w:val="0"/>
          <w:bCs w:val="0"/>
          <w:sz w:val="24"/>
          <w:szCs w:val="24"/>
        </w:rPr>
        <w:t>:</w:t>
      </w:r>
    </w:p>
    <w:p w:rsidR="0070583A" w:rsidRDefault="0070583A" w:rsidP="0070583A">
      <w:pPr>
        <w:rPr>
          <w:b/>
          <w:bCs/>
        </w:rPr>
      </w:pPr>
    </w:p>
    <w:p w:rsidR="0018000D" w:rsidRDefault="0018000D"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00CA1D26" w:rsidRPr="00C528E1">
        <w:t>RSI</w:t>
      </w:r>
      <w:r w:rsidR="00CA1D26">
        <w:t xml:space="preserve"> </w:t>
      </w:r>
      <w:r w:rsidR="00CA1D26" w:rsidRPr="00C528E1">
        <w:t xml:space="preserve">in the range </w:t>
      </w:r>
      <w:r w:rsidR="00CA1D26">
        <w:t>of</w:t>
      </w:r>
      <w:r w:rsidRPr="00C528E1">
        <w:t xml:space="preserve"> 45-55 will mean that the stock indicates sideways movement.</w:t>
      </w:r>
      <w:r w:rsidR="00140A8D">
        <w:t xml:space="preserve"> </w:t>
      </w:r>
      <w:r w:rsidR="00185096" w:rsidRPr="00C528E1">
        <w:t>It</w:t>
      </w:r>
      <w:r w:rsidRPr="00C528E1">
        <w:t xml:space="preserve">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00185096" w:rsidRPr="002F15C7">
        <w:t>If</w:t>
      </w:r>
      <w:r w:rsidRPr="002F15C7">
        <w:t xml:space="preserve">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EB58C9"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00EB58C9" w:rsidRPr="002F15C7">
        <w:t>stochastic</w:t>
      </w:r>
      <w:r w:rsidRPr="002F15C7">
        <w:t xml:space="preserve">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w:t>
      </w:r>
      <w:r>
        <w:lastRenderedPageBreak/>
        <w:t>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00EB58C9" w:rsidRPr="002F15C7">
        <w:t>stochastic</w:t>
      </w:r>
      <w:r w:rsidRPr="002F15C7">
        <w:t xml:space="preserve">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140A8D"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EB58C9" w:rsidRPr="002F15C7">
        <w:t>stochastic</w:t>
      </w:r>
      <w:r w:rsidR="001F7B81" w:rsidRPr="002F15C7">
        <w:t xml:space="preserve"> indicator gives a lesser value.</w:t>
      </w:r>
    </w:p>
    <w:p w:rsidR="00EB58C9" w:rsidRDefault="00EB58C9" w:rsidP="0070583A">
      <w:pPr>
        <w:jc w:val="both"/>
      </w:pPr>
    </w:p>
    <w:p w:rsidR="0070583A" w:rsidRDefault="004C5989" w:rsidP="0070583A">
      <w:pPr>
        <w:jc w:val="both"/>
      </w:pPr>
      <w:r>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895336"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140A8D"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140A8D"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E87941">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E87941">
        <w:rPr>
          <w:b/>
          <w:bCs/>
        </w:rPr>
        <w:fldChar w:fldCharType="separate"/>
      </w:r>
      <w:r w:rsidRPr="00291E98">
        <w:rPr>
          <w:bCs/>
          <w:noProof/>
        </w:rPr>
        <w:t>(moneycontrol, n.d.)</w:t>
      </w:r>
      <w:r w:rsidR="00E87941">
        <w:rPr>
          <w:b/>
          <w:bCs/>
        </w:rPr>
        <w:fldChar w:fldCharType="end"/>
      </w:r>
      <w:r>
        <w:rPr>
          <w:b/>
          <w:bCs/>
        </w:rPr>
        <w:t>.</w:t>
      </w:r>
    </w:p>
    <w:p w:rsidR="00895336" w:rsidRDefault="00895336" w:rsidP="00337D07">
      <w:pPr>
        <w:jc w:val="both"/>
      </w:pPr>
    </w:p>
    <w:p w:rsidR="00337D07" w:rsidRPr="004C37F9" w:rsidRDefault="00337D07" w:rsidP="00337D07">
      <w:pPr>
        <w:jc w:val="both"/>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A744FE" w:rsidRDefault="00526163" w:rsidP="005B46C3">
      <w:pPr>
        <w:pStyle w:val="Heading1"/>
        <w:spacing w:line="360" w:lineRule="auto"/>
        <w:ind w:left="0"/>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3B3EF1"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003B3EF1">
        <w:rPr>
          <w:rFonts w:eastAsia="Calibri"/>
          <w:lang w:val="en-US" w:eastAsia="en-US"/>
        </w:rPr>
        <w:t>.</w:t>
      </w:r>
    </w:p>
    <w:p w:rsidR="003B3EF1" w:rsidRDefault="003B3EF1"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B25FAC"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2513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1251365"/>
                    </a:xfrm>
                    <a:prstGeom prst="rect">
                      <a:avLst/>
                    </a:prstGeom>
                    <a:noFill/>
                    <a:ln w="9525">
                      <a:noFill/>
                      <a:miter lim="800000"/>
                      <a:headEnd/>
                      <a:tailEnd/>
                    </a:ln>
                  </pic:spPr>
                </pic:pic>
              </a:graphicData>
            </a:graphic>
          </wp:inline>
        </w:drawing>
      </w:r>
    </w:p>
    <w:p w:rsidR="00293AE1" w:rsidRDefault="00E7720E" w:rsidP="00966F65">
      <w:pPr>
        <w:contextualSpacing/>
        <w:jc w:val="center"/>
        <w:rPr>
          <w:rFonts w:eastAsia="Calibri"/>
          <w:lang w:val="en-US" w:eastAsia="en-US"/>
        </w:rPr>
      </w:pPr>
      <w:r w:rsidRPr="00E7720E">
        <w:rPr>
          <w:rFonts w:eastAsia="Calibri"/>
          <w:lang w:val="en-US" w:eastAsia="en-US"/>
        </w:rPr>
        <w:t>Figure7.1 class distribution For HDFC, KOTAK</w:t>
      </w:r>
      <w:r w:rsidR="00140A8D">
        <w:rPr>
          <w:rFonts w:eastAsia="Calibri"/>
          <w:lang w:val="en-US" w:eastAsia="en-US"/>
        </w:rPr>
        <w:t>,</w:t>
      </w:r>
      <w:r w:rsidRPr="00E7720E">
        <w:rPr>
          <w:rFonts w:eastAsia="Calibri"/>
          <w:lang w:val="en-US" w:eastAsia="en-US"/>
        </w:rPr>
        <w:t xml:space="preserve"> and SBI stock</w:t>
      </w:r>
    </w:p>
    <w:p w:rsidR="00966F65" w:rsidRDefault="00966F65" w:rsidP="00966F65">
      <w:pPr>
        <w:contextualSpacing/>
        <w:jc w:val="center"/>
        <w:rPr>
          <w:rFonts w:eastAsia="Calibri"/>
          <w:lang w:val="en-US" w:eastAsia="en-US"/>
        </w:rPr>
      </w:pPr>
    </w:p>
    <w:p w:rsidR="00293AE1" w:rsidRDefault="00424F8C" w:rsidP="00293AE1">
      <w:pPr>
        <w:contextualSpacing/>
        <w:jc w:val="both"/>
        <w:rPr>
          <w:rFonts w:eastAsia="Calibri"/>
          <w:lang w:val="en-US" w:eastAsia="en-US"/>
        </w:rPr>
      </w:pPr>
      <w:r>
        <w:rPr>
          <w:rFonts w:eastAsia="Calibri"/>
          <w:lang w:val="en-US" w:eastAsia="en-US"/>
        </w:rPr>
        <w:t>I</w:t>
      </w:r>
      <w:r w:rsidR="00293AE1"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00293AE1" w:rsidRPr="00293AE1">
        <w:rPr>
          <w:rFonts w:eastAsia="Calibri"/>
          <w:lang w:val="en-US" w:eastAsia="en-US"/>
        </w:rPr>
        <w:t xml:space="preserve"> per the actual data available</w:t>
      </w:r>
      <w:r w:rsidR="006F53C1" w:rsidRPr="00293AE1">
        <w:rPr>
          <w:rFonts w:eastAsia="Calibri"/>
          <w:lang w:val="en-US" w:eastAsia="en-US"/>
        </w:rPr>
        <w:t>, HDFC</w:t>
      </w:r>
      <w:r w:rsidR="00293AE1" w:rsidRPr="00293AE1">
        <w:rPr>
          <w:rFonts w:eastAsia="Calibri"/>
          <w:lang w:val="en-US" w:eastAsia="en-US"/>
        </w:rPr>
        <w:t xml:space="preserve"> STOCK is moving 2140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Long trading whereas 3435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0A2764">
        <w:rPr>
          <w:rFonts w:eastAsia="Calibri"/>
          <w:lang w:val="en-US" w:eastAsia="en-US"/>
        </w:rPr>
        <w:t xml:space="preserve"> </w:t>
      </w:r>
      <w:r w:rsidR="00293AE1" w:rsidRPr="00293AE1">
        <w:rPr>
          <w:rFonts w:eastAsia="Calibri"/>
          <w:lang w:val="en-US" w:eastAsia="en-US"/>
        </w:rPr>
        <w:t xml:space="preserve">KOTAK STOCK is moving 2055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3199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140A8D">
        <w:rPr>
          <w:rFonts w:eastAsia="Calibri"/>
          <w:lang w:val="en-US" w:eastAsia="en-US"/>
        </w:rPr>
        <w:t xml:space="preserve"> </w:t>
      </w:r>
      <w:r w:rsidR="00293AE1" w:rsidRPr="00293AE1">
        <w:rPr>
          <w:rFonts w:eastAsia="Calibri"/>
          <w:lang w:val="en-US" w:eastAsia="en-US"/>
        </w:rPr>
        <w:t xml:space="preserve">SBI STOCK is moving 2211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3364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p>
    <w:p w:rsidR="00E57148" w:rsidRDefault="00E57148" w:rsidP="00293AE1">
      <w:pPr>
        <w:contextualSpacing/>
        <w:jc w:val="both"/>
        <w:rPr>
          <w:rFonts w:eastAsia="Calibri"/>
          <w:lang w:val="en-US" w:eastAsia="en-US"/>
        </w:rPr>
      </w:pPr>
    </w:p>
    <w:p w:rsidR="00614C0D" w:rsidRDefault="00E57148" w:rsidP="00F315E7">
      <w:pPr>
        <w:contextualSpacing/>
        <w:jc w:val="center"/>
        <w:rPr>
          <w:rFonts w:eastAsia="Calibri"/>
          <w:lang w:val="en-US" w:eastAsia="en-US"/>
        </w:rPr>
      </w:pPr>
      <w:r w:rsidRPr="00E57148">
        <w:rPr>
          <w:rFonts w:eastAsia="Calibri"/>
          <w:noProof/>
          <w:lang w:val="en-US" w:eastAsia="en-US"/>
        </w:rPr>
        <w:drawing>
          <wp:inline distT="0" distB="0" distL="0" distR="0">
            <wp:extent cx="5731510" cy="105843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1058432"/>
                    </a:xfrm>
                    <a:prstGeom prst="rect">
                      <a:avLst/>
                    </a:prstGeom>
                    <a:noFill/>
                    <a:ln w="9525">
                      <a:noFill/>
                      <a:miter lim="800000"/>
                      <a:headEnd/>
                      <a:tailEnd/>
                    </a:ln>
                  </pic:spPr>
                </pic:pic>
              </a:graphicData>
            </a:graphic>
          </wp:inline>
        </w:drawing>
      </w:r>
    </w:p>
    <w:p w:rsidR="00E57148" w:rsidRDefault="00A84D74" w:rsidP="002B58D4">
      <w:pPr>
        <w:ind w:left="1440"/>
        <w:contextualSpacing/>
        <w:jc w:val="center"/>
        <w:rPr>
          <w:rFonts w:eastAsia="Calibri"/>
          <w:lang w:val="en-US" w:eastAsia="en-US"/>
        </w:rPr>
      </w:pPr>
      <w:r>
        <w:rPr>
          <w:rFonts w:eastAsia="Calibri"/>
          <w:lang w:val="en-US" w:eastAsia="en-US"/>
        </w:rPr>
        <w:t>Figure7.2 C</w:t>
      </w:r>
      <w:r w:rsidR="0050432C" w:rsidRPr="0050432C">
        <w:rPr>
          <w:rFonts w:eastAsia="Calibri"/>
          <w:lang w:val="en-US" w:eastAsia="en-US"/>
        </w:rPr>
        <w:t>lose values of HDFCBANK</w:t>
      </w:r>
      <w:r w:rsidR="005D7D99">
        <w:rPr>
          <w:rFonts w:eastAsia="Calibri"/>
          <w:lang w:val="en-US" w:eastAsia="en-US"/>
        </w:rPr>
        <w:t>,</w:t>
      </w:r>
      <w:r w:rsidR="005D7D99" w:rsidRPr="0050432C">
        <w:rPr>
          <w:rFonts w:eastAsia="Calibri"/>
          <w:lang w:val="en-US" w:eastAsia="en-US"/>
        </w:rPr>
        <w:t xml:space="preserve"> KOTAK</w:t>
      </w:r>
      <w:r w:rsidR="00140A8D">
        <w:rPr>
          <w:rFonts w:eastAsia="Calibri"/>
          <w:lang w:val="en-US" w:eastAsia="en-US"/>
        </w:rPr>
        <w:t xml:space="preserve"> </w:t>
      </w:r>
      <w:r w:rsidR="005D7D99" w:rsidRPr="0050432C">
        <w:rPr>
          <w:rFonts w:eastAsia="Calibri"/>
          <w:lang w:val="en-US" w:eastAsia="en-US"/>
        </w:rPr>
        <w:t>BANK</w:t>
      </w:r>
      <w:r w:rsidR="00140A8D">
        <w:rPr>
          <w:rFonts w:eastAsia="Calibri"/>
          <w:lang w:val="en-US" w:eastAsia="en-US"/>
        </w:rPr>
        <w:t>,</w:t>
      </w:r>
      <w:r w:rsidR="005D7D99">
        <w:rPr>
          <w:rFonts w:eastAsia="Calibri"/>
          <w:lang w:val="en-US" w:eastAsia="en-US"/>
        </w:rPr>
        <w:t xml:space="preserve"> and </w:t>
      </w:r>
      <w:r w:rsidR="005D7D99" w:rsidRPr="0050432C">
        <w:rPr>
          <w:rFonts w:eastAsia="Calibri"/>
          <w:lang w:val="en-US" w:eastAsia="en-US"/>
        </w:rPr>
        <w:t>SBIBANK</w:t>
      </w:r>
      <w:r w:rsidR="003B3EF1">
        <w:rPr>
          <w:rFonts w:eastAsia="Calibri"/>
          <w:lang w:val="en-US" w:eastAsia="en-US"/>
        </w:rPr>
        <w:t xml:space="preserve"> stock from 2000 to </w:t>
      </w:r>
      <w:r w:rsidR="0050432C" w:rsidRPr="0050432C">
        <w:rPr>
          <w:rFonts w:eastAsia="Calibri"/>
          <w:lang w:val="en-US" w:eastAsia="en-US"/>
        </w:rPr>
        <w:t>2022</w:t>
      </w:r>
    </w:p>
    <w:p w:rsidR="00F315E7" w:rsidRDefault="00F315E7" w:rsidP="002B58D4">
      <w:pPr>
        <w:ind w:left="1440"/>
        <w:contextualSpacing/>
        <w:jc w:val="center"/>
        <w:rPr>
          <w:rFonts w:eastAsia="Calibri"/>
          <w:lang w:val="en-US" w:eastAsia="en-US"/>
        </w:rPr>
      </w:pPr>
    </w:p>
    <w:p w:rsidR="00210EBD" w:rsidRDefault="00210EBD" w:rsidP="00210EBD">
      <w:pPr>
        <w:contextualSpacing/>
        <w:jc w:val="center"/>
        <w:rPr>
          <w:rFonts w:eastAsia="Calibri"/>
          <w:lang w:val="en-US" w:eastAsia="en-US"/>
        </w:rPr>
      </w:pPr>
      <w:r>
        <w:rPr>
          <w:rFonts w:eastAsia="Calibri"/>
          <w:noProof/>
          <w:lang w:val="en-US" w:eastAsia="en-US"/>
        </w:rPr>
        <w:drawing>
          <wp:inline distT="0" distB="0" distL="0" distR="0">
            <wp:extent cx="6020087" cy="2066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30324" cy="2070440"/>
                    </a:xfrm>
                    <a:prstGeom prst="rect">
                      <a:avLst/>
                    </a:prstGeom>
                    <a:noFill/>
                    <a:ln w="9525">
                      <a:noFill/>
                      <a:miter lim="800000"/>
                      <a:headEnd/>
                      <a:tailEnd/>
                    </a:ln>
                  </pic:spPr>
                </pic:pic>
              </a:graphicData>
            </a:graphic>
          </wp:inline>
        </w:drawing>
      </w:r>
    </w:p>
    <w:p w:rsidR="00D4570C" w:rsidRDefault="00210EBD" w:rsidP="00E7720E">
      <w:pPr>
        <w:contextualSpacing/>
        <w:jc w:val="center"/>
        <w:rPr>
          <w:rFonts w:eastAsia="Calibri"/>
          <w:lang w:val="en-US" w:eastAsia="en-US"/>
        </w:rPr>
      </w:pPr>
      <w:r w:rsidRPr="00210EBD">
        <w:rPr>
          <w:rFonts w:eastAsia="Calibri"/>
          <w:lang w:val="en-US" w:eastAsia="en-US"/>
        </w:rPr>
        <w:t xml:space="preserve">Figure7.3 Distribution Plot for the HDFCBANK </w:t>
      </w:r>
      <w:r>
        <w:rPr>
          <w:rFonts w:eastAsia="Calibri"/>
          <w:lang w:val="en-US" w:eastAsia="en-US"/>
        </w:rPr>
        <w:t>S</w:t>
      </w:r>
      <w:r w:rsidRPr="00210EBD">
        <w:rPr>
          <w:rFonts w:eastAsia="Calibri"/>
          <w:lang w:val="en-US" w:eastAsia="en-US"/>
        </w:rPr>
        <w:t>tock</w:t>
      </w:r>
    </w:p>
    <w:p w:rsidR="00433153" w:rsidRDefault="00433153" w:rsidP="00E7720E">
      <w:pPr>
        <w:contextualSpacing/>
        <w:jc w:val="center"/>
        <w:rPr>
          <w:rFonts w:eastAsia="Calibri"/>
          <w:lang w:val="en-US" w:eastAsia="en-US"/>
        </w:rPr>
      </w:pPr>
    </w:p>
    <w:p w:rsidR="00433153" w:rsidRDefault="00433153" w:rsidP="00E7720E">
      <w:pPr>
        <w:contextualSpacing/>
        <w:jc w:val="center"/>
        <w:rPr>
          <w:rFonts w:eastAsia="Calibri"/>
          <w:lang w:val="en-US" w:eastAsia="en-US"/>
        </w:rPr>
      </w:pPr>
      <w:r>
        <w:rPr>
          <w:rFonts w:eastAsia="Calibri"/>
          <w:noProof/>
          <w:lang w:val="en-US" w:eastAsia="en-US"/>
        </w:rPr>
        <w:drawing>
          <wp:inline distT="0" distB="0" distL="0" distR="0">
            <wp:extent cx="6019800" cy="19812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030222" cy="1984630"/>
                    </a:xfrm>
                    <a:prstGeom prst="rect">
                      <a:avLst/>
                    </a:prstGeom>
                    <a:noFill/>
                    <a:ln w="9525">
                      <a:noFill/>
                      <a:miter lim="800000"/>
                      <a:headEnd/>
                      <a:tailEnd/>
                    </a:ln>
                  </pic:spPr>
                </pic:pic>
              </a:graphicData>
            </a:graphic>
          </wp:inline>
        </w:drawing>
      </w:r>
    </w:p>
    <w:p w:rsidR="00433153" w:rsidRDefault="00433153" w:rsidP="00433153">
      <w:pPr>
        <w:contextualSpacing/>
        <w:jc w:val="center"/>
        <w:rPr>
          <w:rFonts w:eastAsia="Calibri"/>
          <w:lang w:val="en-US" w:eastAsia="en-US"/>
        </w:rPr>
      </w:pPr>
      <w:r w:rsidRPr="00210EBD">
        <w:rPr>
          <w:rFonts w:eastAsia="Calibri"/>
          <w:lang w:val="en-US" w:eastAsia="en-US"/>
        </w:rPr>
        <w:t>Figure7.</w:t>
      </w:r>
      <w:r>
        <w:rPr>
          <w:rFonts w:eastAsia="Calibri"/>
          <w:lang w:val="en-US" w:eastAsia="en-US"/>
        </w:rPr>
        <w:t>4 Distribution Plot for the KOTAK</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433153">
      <w:pPr>
        <w:contextualSpacing/>
        <w:jc w:val="center"/>
        <w:rPr>
          <w:rFonts w:eastAsia="Calibri"/>
          <w:lang w:val="en-US" w:eastAsia="en-US"/>
        </w:rPr>
      </w:pPr>
    </w:p>
    <w:p w:rsidR="0072775D" w:rsidRDefault="0072775D" w:rsidP="00433153">
      <w:pPr>
        <w:contextualSpacing/>
        <w:jc w:val="center"/>
        <w:rPr>
          <w:rFonts w:eastAsia="Calibri"/>
          <w:lang w:val="en-US" w:eastAsia="en-US"/>
        </w:rPr>
      </w:pPr>
      <w:r>
        <w:rPr>
          <w:rFonts w:eastAsia="Calibri"/>
          <w:noProof/>
          <w:lang w:val="en-US" w:eastAsia="en-US"/>
        </w:rPr>
        <w:drawing>
          <wp:inline distT="0" distB="0" distL="0" distR="0">
            <wp:extent cx="6019800" cy="19716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020921" cy="1972042"/>
                    </a:xfrm>
                    <a:prstGeom prst="rect">
                      <a:avLst/>
                    </a:prstGeom>
                    <a:noFill/>
                    <a:ln w="9525">
                      <a:noFill/>
                      <a:miter lim="800000"/>
                      <a:headEnd/>
                      <a:tailEnd/>
                    </a:ln>
                  </pic:spPr>
                </pic:pic>
              </a:graphicData>
            </a:graphic>
          </wp:inline>
        </w:drawing>
      </w:r>
    </w:p>
    <w:p w:rsidR="0072775D" w:rsidRDefault="0072775D" w:rsidP="0072775D">
      <w:pPr>
        <w:contextualSpacing/>
        <w:jc w:val="center"/>
        <w:rPr>
          <w:rFonts w:eastAsia="Calibri"/>
          <w:lang w:val="en-US" w:eastAsia="en-US"/>
        </w:rPr>
      </w:pPr>
      <w:r w:rsidRPr="00210EBD">
        <w:rPr>
          <w:rFonts w:eastAsia="Calibri"/>
          <w:lang w:val="en-US" w:eastAsia="en-US"/>
        </w:rPr>
        <w:t>Figure7.</w:t>
      </w:r>
      <w:r w:rsidR="00BC0C0A">
        <w:rPr>
          <w:rFonts w:eastAsia="Calibri"/>
          <w:lang w:val="en-US" w:eastAsia="en-US"/>
        </w:rPr>
        <w:t>5</w:t>
      </w:r>
      <w:r>
        <w:rPr>
          <w:rFonts w:eastAsia="Calibri"/>
          <w:lang w:val="en-US" w:eastAsia="en-US"/>
        </w:rPr>
        <w:t xml:space="preserve"> Distribution Plot for the SBI</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72775D">
      <w:pPr>
        <w:contextualSpacing/>
        <w:jc w:val="center"/>
        <w:rPr>
          <w:rFonts w:eastAsia="Calibri"/>
          <w:lang w:val="en-US" w:eastAsia="en-US"/>
        </w:rPr>
      </w:pP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F315E7" w:rsidRDefault="00F315E7" w:rsidP="00AF6275">
      <w:pPr>
        <w:contextualSpacing/>
        <w:jc w:val="both"/>
        <w:rPr>
          <w:rFonts w:eastAsia="Calibri"/>
          <w:lang w:val="en-US" w:eastAsia="en-US"/>
        </w:rPr>
      </w:pP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24F8C" w:rsidRDefault="004D473F" w:rsidP="00424F8C">
      <w:pPr>
        <w:ind w:left="1440"/>
        <w:contextualSpacing/>
        <w:jc w:val="center"/>
        <w:rPr>
          <w:rFonts w:eastAsia="Calibri"/>
          <w:lang w:val="en-US" w:eastAsia="en-US"/>
        </w:rPr>
      </w:pPr>
      <w:r>
        <w:rPr>
          <w:rFonts w:eastAsia="Calibri"/>
          <w:lang w:val="en-US" w:eastAsia="en-US"/>
        </w:rPr>
        <w:t>Figure7.6</w:t>
      </w:r>
      <w:r w:rsidRPr="004D473F">
        <w:rPr>
          <w:rFonts w:eastAsia="Calibri"/>
          <w:lang w:val="en-US" w:eastAsia="en-US"/>
        </w:rPr>
        <w:t xml:space="preserve"> Customized </w:t>
      </w:r>
      <w:r>
        <w:rPr>
          <w:rFonts w:eastAsia="Calibri"/>
          <w:lang w:val="en-US" w:eastAsia="en-US"/>
        </w:rPr>
        <w:t>Box plot for the HDFCBANK</w:t>
      </w:r>
      <w:r w:rsidR="000A2764">
        <w:rPr>
          <w:rFonts w:eastAsia="Calibri"/>
          <w:lang w:val="en-US" w:eastAsia="en-US"/>
        </w:rPr>
        <w:t>,</w:t>
      </w:r>
      <w:r w:rsidR="000A2764" w:rsidRPr="004D473F">
        <w:rPr>
          <w:rFonts w:eastAsia="Calibri"/>
          <w:lang w:val="en-US" w:eastAsia="en-US"/>
        </w:rPr>
        <w:t xml:space="preserve"> KOTAK</w:t>
      </w:r>
      <w:r w:rsidR="00140A8D">
        <w:rPr>
          <w:rFonts w:eastAsia="Calibri"/>
          <w:lang w:val="en-US" w:eastAsia="en-US"/>
        </w:rPr>
        <w:t xml:space="preserve"> </w:t>
      </w:r>
      <w:r w:rsidR="000A2764" w:rsidRPr="004D473F">
        <w:rPr>
          <w:rFonts w:eastAsia="Calibri"/>
          <w:lang w:val="en-US" w:eastAsia="en-US"/>
        </w:rPr>
        <w:t>BANK</w:t>
      </w:r>
      <w:r w:rsidR="00140A8D">
        <w:rPr>
          <w:rFonts w:eastAsia="Calibri"/>
          <w:lang w:val="en-US" w:eastAsia="en-US"/>
        </w:rPr>
        <w:t>,</w:t>
      </w:r>
      <w:r w:rsidRPr="004D473F">
        <w:rPr>
          <w:rFonts w:eastAsia="Calibri"/>
          <w:lang w:val="en-US" w:eastAsia="en-US"/>
        </w:rPr>
        <w:t xml:space="preserve"> </w:t>
      </w:r>
      <w:r w:rsidR="005D7D99">
        <w:rPr>
          <w:rFonts w:eastAsia="Calibri"/>
          <w:lang w:val="en-US" w:eastAsia="en-US"/>
        </w:rPr>
        <w:t xml:space="preserve">and </w:t>
      </w:r>
      <w:r w:rsidR="000A2764" w:rsidRPr="004D473F">
        <w:rPr>
          <w:rFonts w:eastAsia="Calibri"/>
          <w:lang w:val="en-US" w:eastAsia="en-US"/>
        </w:rPr>
        <w:t xml:space="preserve">SBIBANK </w:t>
      </w:r>
      <w:r w:rsidR="000A2764">
        <w:rPr>
          <w:rFonts w:eastAsia="Calibri"/>
          <w:lang w:val="en-US" w:eastAsia="en-US"/>
        </w:rPr>
        <w:t>stock</w:t>
      </w:r>
      <w:r w:rsidRPr="004D473F">
        <w:rPr>
          <w:rFonts w:eastAsia="Calibri"/>
          <w:lang w:val="en-US" w:eastAsia="en-US"/>
        </w:rPr>
        <w:t xml:space="preserve"> </w:t>
      </w:r>
      <w:r w:rsidR="00F315E7">
        <w:rPr>
          <w:rFonts w:eastAsia="Calibri"/>
          <w:lang w:val="en-US" w:eastAsia="en-US"/>
        </w:rPr>
        <w:t xml:space="preserve">from 2000 to </w:t>
      </w:r>
      <w:r w:rsidRPr="004D473F">
        <w:rPr>
          <w:rFonts w:eastAsia="Calibri"/>
          <w:lang w:val="en-US" w:eastAsia="en-US"/>
        </w:rPr>
        <w:t>2022</w:t>
      </w:r>
    </w:p>
    <w:p w:rsidR="003E7698" w:rsidRPr="00F315E7" w:rsidRDefault="003E7698" w:rsidP="00424F8C">
      <w:pPr>
        <w:contextualSpacing/>
        <w:jc w:val="both"/>
        <w:rPr>
          <w:rFonts w:eastAsia="Calibri"/>
          <w:lang w:val="en-US" w:eastAsia="en-US"/>
        </w:rPr>
      </w:pPr>
      <w:r w:rsidRPr="00F315E7">
        <w:rPr>
          <w:color w:val="000000"/>
          <w:shd w:val="clear" w:color="auto" w:fill="FFFFFF"/>
        </w:rPr>
        <w:lastRenderedPageBreak/>
        <w:t xml:space="preserve">There is notably a large difference between </w:t>
      </w:r>
      <w:r w:rsidR="00140A8D" w:rsidRPr="00F315E7">
        <w:rPr>
          <w:color w:val="000000"/>
          <w:shd w:val="clear" w:color="auto" w:fill="FFFFFF"/>
        </w:rPr>
        <w:t xml:space="preserve">the </w:t>
      </w:r>
      <w:r w:rsidRPr="00F315E7">
        <w:rPr>
          <w:color w:val="000000"/>
          <w:shd w:val="clear" w:color="auto" w:fill="FFFFFF"/>
        </w:rPr>
        <w:t>75th %tile and max values of most of the feat</w:t>
      </w:r>
      <w:r w:rsidR="00D53D50" w:rsidRPr="00F315E7">
        <w:rPr>
          <w:color w:val="000000"/>
          <w:shd w:val="clear" w:color="auto" w:fill="FFFFFF"/>
        </w:rPr>
        <w:t>ure variables for all 3 stocks. Therefore,</w:t>
      </w:r>
      <w:r w:rsidR="00140A8D" w:rsidRPr="00F315E7">
        <w:rPr>
          <w:color w:val="000000"/>
          <w:shd w:val="clear" w:color="auto" w:fill="FFFFFF"/>
        </w:rPr>
        <w:t xml:space="preserve"> </w:t>
      </w:r>
      <w:r w:rsidR="00D53D50" w:rsidRPr="00F315E7">
        <w:rPr>
          <w:color w:val="000000"/>
          <w:shd w:val="clear" w:color="auto" w:fill="FFFFFF"/>
        </w:rPr>
        <w:t>it</w:t>
      </w:r>
      <w:r w:rsidRPr="00F315E7">
        <w:rPr>
          <w:color w:val="000000"/>
          <w:shd w:val="clear" w:color="auto" w:fill="FFFFFF"/>
        </w:rPr>
        <w:t xml:space="preserve"> suggests that there are extreme values-Outliers in our data set.</w:t>
      </w:r>
    </w:p>
    <w:p w:rsidR="001F088E" w:rsidRDefault="001F088E" w:rsidP="004D473F">
      <w:pPr>
        <w:ind w:left="1440"/>
        <w:contextualSpacing/>
        <w:jc w:val="center"/>
        <w:rPr>
          <w:rFonts w:eastAsia="Calibri"/>
          <w:lang w:val="en-US" w:eastAsia="en-US"/>
        </w:rPr>
      </w:pPr>
    </w:p>
    <w:p w:rsidR="001F088E" w:rsidRDefault="001F088E" w:rsidP="001F088E">
      <w:pPr>
        <w:contextualSpacing/>
        <w:jc w:val="center"/>
        <w:rPr>
          <w:rFonts w:eastAsia="Calibri"/>
          <w:lang w:val="en-US" w:eastAsia="en-US"/>
        </w:rPr>
      </w:pPr>
      <w:r>
        <w:rPr>
          <w:rFonts w:eastAsia="Calibri"/>
          <w:noProof/>
          <w:lang w:val="en-US" w:eastAsia="en-US"/>
        </w:rPr>
        <w:drawing>
          <wp:inline distT="0" distB="0" distL="0" distR="0">
            <wp:extent cx="5731510" cy="284311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731510" cy="2843119"/>
                    </a:xfrm>
                    <a:prstGeom prst="rect">
                      <a:avLst/>
                    </a:prstGeom>
                    <a:noFill/>
                    <a:ln w="9525">
                      <a:noFill/>
                      <a:miter lim="800000"/>
                      <a:headEnd/>
                      <a:tailEnd/>
                    </a:ln>
                  </pic:spPr>
                </pic:pic>
              </a:graphicData>
            </a:graphic>
          </wp:inline>
        </w:drawing>
      </w:r>
    </w:p>
    <w:p w:rsidR="00210EBD" w:rsidRDefault="001F088E" w:rsidP="001F088E">
      <w:pPr>
        <w:ind w:left="720"/>
        <w:contextualSpacing/>
        <w:jc w:val="center"/>
        <w:rPr>
          <w:rFonts w:eastAsia="Calibri"/>
          <w:lang w:val="en-US" w:eastAsia="en-US"/>
        </w:rPr>
      </w:pPr>
      <w:r w:rsidRPr="001F088E">
        <w:rPr>
          <w:rFonts w:eastAsia="Calibri"/>
          <w:lang w:val="en-US" w:eastAsia="en-US"/>
        </w:rPr>
        <w:t xml:space="preserve">Figure7.7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HDFCBANK </w:t>
      </w:r>
      <w:r w:rsidR="00497786">
        <w:rPr>
          <w:rFonts w:eastAsia="Calibri"/>
          <w:lang w:val="en-US" w:eastAsia="en-US"/>
        </w:rPr>
        <w:t>S</w:t>
      </w:r>
      <w:r w:rsidR="00F315E7">
        <w:rPr>
          <w:rFonts w:eastAsia="Calibri"/>
          <w:lang w:val="en-US" w:eastAsia="en-US"/>
        </w:rPr>
        <w:t xml:space="preserve">tock from 2000 to </w:t>
      </w:r>
      <w:r w:rsidRPr="001F088E">
        <w:rPr>
          <w:rFonts w:eastAsia="Calibri"/>
          <w:lang w:val="en-US" w:eastAsia="en-US"/>
        </w:rPr>
        <w:t>2022</w:t>
      </w:r>
    </w:p>
    <w:p w:rsidR="00497786" w:rsidRDefault="00497786" w:rsidP="001F088E">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drawing>
          <wp:inline distT="0" distB="0" distL="0" distR="0">
            <wp:extent cx="5731510" cy="28409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731510" cy="2840992"/>
                    </a:xfrm>
                    <a:prstGeom prst="rect">
                      <a:avLst/>
                    </a:prstGeom>
                    <a:noFill/>
                    <a:ln w="9525">
                      <a:noFill/>
                      <a:miter lim="800000"/>
                      <a:headEnd/>
                      <a:tailEnd/>
                    </a:ln>
                  </pic:spPr>
                </pic:pic>
              </a:graphicData>
            </a:graphic>
          </wp:inline>
        </w:drawing>
      </w:r>
    </w:p>
    <w:p w:rsidR="00497786" w:rsidRDefault="00497786" w:rsidP="00497786">
      <w:pPr>
        <w:ind w:left="720"/>
        <w:contextualSpacing/>
        <w:jc w:val="center"/>
        <w:rPr>
          <w:rFonts w:eastAsia="Calibri"/>
          <w:lang w:val="en-US" w:eastAsia="en-US"/>
        </w:rPr>
      </w:pPr>
      <w:r>
        <w:rPr>
          <w:rFonts w:eastAsia="Calibri"/>
          <w:lang w:val="en-US" w:eastAsia="en-US"/>
        </w:rPr>
        <w:t>Figure7.8</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KOTAKBANK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F315E7" w:rsidRDefault="00F315E7" w:rsidP="00497786">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lastRenderedPageBreak/>
        <w:drawing>
          <wp:inline distT="0" distB="0" distL="0" distR="0">
            <wp:extent cx="5731510" cy="28141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31510" cy="2814140"/>
                    </a:xfrm>
                    <a:prstGeom prst="rect">
                      <a:avLst/>
                    </a:prstGeom>
                    <a:noFill/>
                    <a:ln w="9525">
                      <a:noFill/>
                      <a:miter lim="800000"/>
                      <a:headEnd/>
                      <a:tailEnd/>
                    </a:ln>
                  </pic:spPr>
                </pic:pic>
              </a:graphicData>
            </a:graphic>
          </wp:inline>
        </w:drawing>
      </w:r>
    </w:p>
    <w:p w:rsidR="00497786" w:rsidRDefault="00497786" w:rsidP="00497786">
      <w:pPr>
        <w:ind w:left="1440"/>
        <w:contextualSpacing/>
        <w:jc w:val="center"/>
        <w:rPr>
          <w:rFonts w:eastAsia="Calibri"/>
          <w:lang w:val="en-US" w:eastAsia="en-US"/>
        </w:rPr>
      </w:pPr>
      <w:r>
        <w:rPr>
          <w:rFonts w:eastAsia="Calibri"/>
          <w:lang w:val="en-US" w:eastAsia="en-US"/>
        </w:rPr>
        <w:t>Figure7.9</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SBIBANK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A744FE" w:rsidRDefault="00526163" w:rsidP="005B46C3">
      <w:pPr>
        <w:pStyle w:val="Heading1"/>
        <w:spacing w:line="360" w:lineRule="auto"/>
        <w:ind w:left="0"/>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3A5832" w:rsidRDefault="0051010D" w:rsidP="00B11D9C">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3A5832">
        <w:rPr>
          <w:rFonts w:eastAsia="Calibri"/>
          <w:lang w:val="en-US" w:eastAsia="en-US"/>
        </w:rPr>
        <w:t xml:space="preserve"> C</w:t>
      </w:r>
      <w:r w:rsidRPr="0051010D">
        <w:rPr>
          <w:rFonts w:eastAsia="Calibri"/>
          <w:lang w:val="en-US" w:eastAsia="en-US"/>
        </w:rPr>
        <w:t xml:space="preserve">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003A5832">
        <w:rPr>
          <w:rFonts w:eastAsia="Calibri"/>
          <w:lang w:val="en-US" w:eastAsia="en-US"/>
        </w:rPr>
        <w:t xml:space="preserve">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3A5832">
        <w:rPr>
          <w:rFonts w:eastAsia="Calibri"/>
          <w:lang w:val="en-US" w:eastAsia="en-US"/>
        </w:rPr>
        <w:t>1</w:t>
      </w:r>
      <w:r w:rsidR="00D34AA9">
        <w:rPr>
          <w:rFonts w:eastAsia="Calibri"/>
          <w:lang w:val="en-US" w:eastAsia="en-US"/>
        </w:rPr>
        <w:t xml:space="preserv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3A5832" w:rsidRDefault="003A5832"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3A5832" w:rsidRDefault="003A5832" w:rsidP="00296158">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3A5832" w:rsidRDefault="003A5832"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w:t>
      </w:r>
      <w:r w:rsidR="00CA1D26" w:rsidRPr="0051010D">
        <w:rPr>
          <w:rFonts w:eastAsia="Calibri"/>
          <w:lang w:val="en-US" w:eastAsia="en-US"/>
        </w:rPr>
        <w:t>Several</w:t>
      </w:r>
      <w:r w:rsidRPr="0051010D">
        <w:rPr>
          <w:rFonts w:eastAsia="Calibri"/>
          <w:lang w:val="en-US" w:eastAsia="en-US"/>
        </w:rPr>
        <w:t xml:space="preserve">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etc. need data scaling to supply sensible results. varied scalers are defined for this purpose.</w:t>
      </w:r>
      <w:r w:rsidR="00140A8D">
        <w:rPr>
          <w:rFonts w:eastAsia="Calibri"/>
          <w:lang w:val="en-US" w:eastAsia="en-US"/>
        </w:rPr>
        <w:t xml:space="preserve"> </w:t>
      </w:r>
      <w:r w:rsidRPr="0051010D">
        <w:rPr>
          <w:rFonts w:eastAsia="Calibri"/>
          <w:lang w:val="en-US" w:eastAsia="en-US"/>
        </w:rPr>
        <w:t xml:space="preserve">The </w:t>
      </w:r>
      <w:r w:rsidR="00185096" w:rsidRPr="0051010D">
        <w:rPr>
          <w:rFonts w:eastAsia="Calibri"/>
          <w:lang w:val="en-US" w:eastAsia="en-US"/>
        </w:rPr>
        <w:t>fit (</w:t>
      </w:r>
      <w:r w:rsidRPr="0051010D">
        <w:rPr>
          <w:rFonts w:eastAsia="Calibri"/>
          <w:lang w:val="en-US" w:eastAsia="en-US"/>
        </w:rPr>
        <w:t xml:space="preserve">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5A11AE">
      <w:pPr>
        <w:pStyle w:val="Heading1"/>
        <w:spacing w:line="360" w:lineRule="auto"/>
        <w:ind w:left="0"/>
        <w:rPr>
          <w:rFonts w:eastAsia="Calibri"/>
          <w:lang w:eastAsia="en-US"/>
        </w:rPr>
      </w:pPr>
      <w:r w:rsidRPr="005073A7">
        <w:rPr>
          <w:rFonts w:eastAsia="Calibri"/>
          <w:lang w:eastAsia="en-US"/>
        </w:rPr>
        <w:lastRenderedPageBreak/>
        <w:t xml:space="preserve">Chapter 9:  </w:t>
      </w:r>
      <w:r w:rsidR="00797D76" w:rsidRPr="005073A7">
        <w:rPr>
          <w:rFonts w:eastAsia="Calibri"/>
          <w:lang w:eastAsia="en-US"/>
        </w:rPr>
        <w:t>Data Modeling</w:t>
      </w:r>
      <w:bookmarkEnd w:id="14"/>
    </w:p>
    <w:p w:rsidR="00E31C7D" w:rsidRDefault="00E31C7D" w:rsidP="00E31C7D">
      <w:pPr>
        <w:pStyle w:val="Heading2"/>
        <w:ind w:left="0"/>
        <w:rPr>
          <w:rFonts w:eastAsia="Calibri"/>
          <w:sz w:val="24"/>
          <w:szCs w:val="24"/>
        </w:rPr>
      </w:pPr>
      <w:r w:rsidRPr="00E31C7D">
        <w:rPr>
          <w:rFonts w:eastAsia="Calibri"/>
          <w:sz w:val="24"/>
          <w:szCs w:val="24"/>
        </w:rPr>
        <w:t>Modelling strategies and Model Evaluation Rule:</w:t>
      </w:r>
    </w:p>
    <w:p w:rsidR="005A11AE" w:rsidRDefault="005A11AE" w:rsidP="005A11AE">
      <w:pPr>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Modelling Strategies</w:t>
            </w:r>
          </w:p>
          <w:p w:rsidR="00E31C7D" w:rsidRPr="00B37292" w:rsidRDefault="00E31C7D" w:rsidP="00BA5072">
            <w:pPr>
              <w:rPr>
                <w:rFonts w:asciiTheme="minorHAnsi" w:eastAsia="Calibri" w:hAnsiTheme="minorHAnsi" w:cstheme="minorHAnsi"/>
                <w:sz w:val="20"/>
                <w:szCs w:val="20"/>
                <w:lang w:val="en-US" w:eastAsia="en-US"/>
              </w:rPr>
            </w:pPr>
          </w:p>
        </w:tc>
        <w:tc>
          <w:tcPr>
            <w:tcW w:w="5850"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 Evaluation Rule</w:t>
            </w:r>
          </w:p>
          <w:p w:rsidR="00E31C7D" w:rsidRPr="00B37292" w:rsidRDefault="00E31C7D" w:rsidP="00BA5072">
            <w:pPr>
              <w:rPr>
                <w:rFonts w:asciiTheme="minorHAnsi" w:eastAsia="Calibri" w:hAnsiTheme="minorHAnsi" w:cstheme="minorHAnsi"/>
                <w:sz w:val="20"/>
                <w:szCs w:val="20"/>
                <w:lang w:val="en-US" w:eastAsia="en-US"/>
              </w:rPr>
            </w:pP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 xml:space="preserve">Direction Detection </w:t>
            </w:r>
            <w:r w:rsidRPr="001D455D">
              <w:rPr>
                <w:rFonts w:asciiTheme="minorHAnsi" w:eastAsia="Calibri" w:hAnsiTheme="minorHAnsi" w:cstheme="minorHAnsi"/>
                <w:sz w:val="20"/>
                <w:szCs w:val="20"/>
                <w:lang w:eastAsia="en-US"/>
              </w:rPr>
              <w:t>by 6</w:t>
            </w:r>
            <w:r w:rsidR="00140A8D" w:rsidRPr="001D455D">
              <w:rPr>
                <w:rFonts w:asciiTheme="minorHAnsi" w:eastAsia="Calibri" w:hAnsiTheme="minorHAnsi" w:cstheme="minorHAnsi"/>
                <w:sz w:val="20"/>
                <w:szCs w:val="20"/>
                <w:lang w:eastAsia="en-US"/>
              </w:rPr>
              <w:t xml:space="preserve">, 10, </w:t>
            </w:r>
            <w:r w:rsidR="00B9321C">
              <w:rPr>
                <w:rFonts w:asciiTheme="minorHAnsi" w:eastAsia="Calibri" w:hAnsiTheme="minorHAnsi" w:cstheme="minorHAnsi"/>
                <w:sz w:val="20"/>
                <w:szCs w:val="20"/>
                <w:lang w:eastAsia="en-US"/>
              </w:rPr>
              <w:t xml:space="preserve">and </w:t>
            </w:r>
            <w:r w:rsidR="00140A8D" w:rsidRPr="001D455D">
              <w:rPr>
                <w:rFonts w:asciiTheme="minorHAnsi" w:eastAsia="Calibri" w:hAnsiTheme="minorHAnsi" w:cstheme="minorHAnsi"/>
                <w:sz w:val="20"/>
                <w:szCs w:val="20"/>
                <w:lang w:eastAsia="en-US"/>
              </w:rPr>
              <w:t>14</w:t>
            </w:r>
            <w:r w:rsidRPr="001D455D">
              <w:rPr>
                <w:rFonts w:asciiTheme="minorHAnsi" w:eastAsia="Calibri" w:hAnsiTheme="minorHAnsi" w:cstheme="minorHAnsi"/>
                <w:sz w:val="20"/>
                <w:szCs w:val="20"/>
                <w:lang w:eastAsia="en-US"/>
              </w:rPr>
              <w:t xml:space="preserve"> days consecutive closing prices split week on the week.</w:t>
            </w:r>
          </w:p>
        </w:tc>
        <w:tc>
          <w:tcPr>
            <w:tcW w:w="5850" w:type="dxa"/>
            <w:shd w:val="clear" w:color="auto" w:fill="auto"/>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price&gt;0.7% =&gt;Positive Trend</w:t>
            </w:r>
          </w:p>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price&lt;-0.7% =&gt;Negative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 between 0.7 and  0.7% =&gt;Neutral</w:t>
            </w: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Go Long Direction Prediction performed separately using Momentum, Trend, Volatility</w:t>
            </w:r>
            <w:r w:rsidR="00761760" w:rsidRPr="001D455D">
              <w:rPr>
                <w:rFonts w:asciiTheme="minorHAnsi" w:eastAsia="Calibri" w:hAnsiTheme="minorHAnsi" w:cstheme="minorHAnsi"/>
                <w:sz w:val="20"/>
                <w:szCs w:val="20"/>
                <w:lang w:val="en-US" w:eastAsia="en-US"/>
              </w:rPr>
              <w:t>,</w:t>
            </w:r>
            <w:r w:rsidRPr="001D455D">
              <w:rPr>
                <w:rFonts w:asciiTheme="minorHAnsi" w:eastAsia="Calibri" w:hAnsiTheme="minorHAnsi" w:cstheme="minorHAnsi"/>
                <w:sz w:val="20"/>
                <w:szCs w:val="20"/>
                <w:lang w:val="en-US" w:eastAsia="en-US"/>
              </w:rPr>
              <w:t xml:space="preserve"> and Volume Indicators </w:t>
            </w:r>
          </w:p>
        </w:tc>
        <w:tc>
          <w:tcPr>
            <w:tcW w:w="5850" w:type="dxa"/>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price&gt;0.5% =&gt;Positive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price&lt;=0.5% =&gt;Not Positive Trend</w:t>
            </w:r>
          </w:p>
        </w:tc>
      </w:tr>
    </w:tbl>
    <w:p w:rsidR="00E31C7D" w:rsidRDefault="00E31C7D" w:rsidP="005A11AE">
      <w:pPr>
        <w:rPr>
          <w:rFonts w:eastAsia="Calibri"/>
          <w:lang w:val="en-US" w:eastAsia="en-US"/>
        </w:rPr>
      </w:pPr>
    </w:p>
    <w:p w:rsidR="00011C9B" w:rsidRPr="00546A28" w:rsidRDefault="00011C9B" w:rsidP="00011C9B">
      <w:pPr>
        <w:jc w:val="center"/>
      </w:pPr>
      <w:r w:rsidRPr="00546A28">
        <w:t xml:space="preserve">Table </w:t>
      </w:r>
      <w:r>
        <w:t>9</w:t>
      </w:r>
      <w:r w:rsidRPr="00546A28">
        <w:t xml:space="preserve">.1– </w:t>
      </w:r>
      <w:r w:rsidRPr="00E31C7D">
        <w:rPr>
          <w:rFonts w:eastAsia="Calibri"/>
        </w:rPr>
        <w:t>Modelling strategies and Model Evaluation Rule</w:t>
      </w:r>
    </w:p>
    <w:p w:rsidR="00011C9B" w:rsidRPr="00E31C7D" w:rsidRDefault="00011C9B" w:rsidP="005A11AE">
      <w:pPr>
        <w:rPr>
          <w:rFonts w:eastAsia="Calibri"/>
          <w:lang w:val="en-US" w:eastAsia="en-US"/>
        </w:rPr>
      </w:pPr>
    </w:p>
    <w:p w:rsidR="00AA45B0" w:rsidRPr="00E31C7D" w:rsidRDefault="00AA45B0" w:rsidP="00E31C7D">
      <w:pPr>
        <w:pStyle w:val="Heading2"/>
        <w:ind w:left="0"/>
        <w:rPr>
          <w:rFonts w:eastAsia="Calibri"/>
          <w:sz w:val="24"/>
          <w:szCs w:val="24"/>
        </w:rPr>
      </w:pPr>
      <w:r w:rsidRPr="00E31C7D">
        <w:rPr>
          <w:rFonts w:eastAsia="Calibri"/>
          <w:sz w:val="24"/>
          <w:szCs w:val="24"/>
        </w:rPr>
        <w:t>Classification Modelling on close price:</w:t>
      </w:r>
    </w:p>
    <w:p w:rsidR="004258B5" w:rsidRDefault="004258B5" w:rsidP="00AA45B0">
      <w:pPr>
        <w:rPr>
          <w:rFonts w:eastAsia="Calibri"/>
        </w:rPr>
      </w:pPr>
    </w:p>
    <w:p w:rsidR="003A583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tabulated week on week for the entire dataset and will be utilized as 6 different feature variables for building the classification Model.</w:t>
      </w:r>
    </w:p>
    <w:p w:rsidR="003A5832" w:rsidRDefault="003A5832" w:rsidP="00BA5072">
      <w:pPr>
        <w:jc w:val="both"/>
        <w:rPr>
          <w:rFonts w:eastAsia="Calibri"/>
        </w:rPr>
      </w:pPr>
    </w:p>
    <w:p w:rsidR="003A583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3A5832" w:rsidRDefault="003A583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negative or positive change. If there is a negative change, usually the advice to the investor 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3A5832" w:rsidRDefault="00AA45B0" w:rsidP="00BA5072">
      <w:pPr>
        <w:jc w:val="both"/>
        <w:rPr>
          <w:rFonts w:eastAsia="Calibri"/>
        </w:rPr>
      </w:pPr>
      <w:r w:rsidRPr="00234448">
        <w:rPr>
          <w:rFonts w:eastAsia="Calibri"/>
        </w:rPr>
        <w:lastRenderedPageBreak/>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3A5832" w:rsidRDefault="003A5832" w:rsidP="00BA5072">
      <w:pPr>
        <w:jc w:val="both"/>
        <w:rPr>
          <w:rFonts w:eastAsia="Calibri"/>
        </w:rPr>
      </w:pPr>
    </w:p>
    <w:p w:rsidR="004C5FCB"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 xml:space="preserve">direction change.0.7% </w:t>
      </w:r>
      <w:r w:rsidR="00881C51">
        <w:rPr>
          <w:rFonts w:eastAsia="Calibri"/>
        </w:rPr>
        <w:t>difference</w:t>
      </w:r>
      <w:r w:rsidRPr="00234448">
        <w:rPr>
          <w:rFonts w:eastAsia="Calibri"/>
        </w:rPr>
        <w:t xml:space="preserve">,1% </w:t>
      </w:r>
      <w:r w:rsidR="00881C51">
        <w:rPr>
          <w:rFonts w:eastAsia="Calibri"/>
        </w:rPr>
        <w:t>difference,</w:t>
      </w:r>
      <w:r w:rsidRPr="00234448">
        <w:rPr>
          <w:rFonts w:eastAsia="Calibri"/>
        </w:rPr>
        <w:t xml:space="preserve"> and 1.5% </w:t>
      </w:r>
      <w:r w:rsidR="00881C51">
        <w:rPr>
          <w:rFonts w:eastAsia="Calibri"/>
        </w:rPr>
        <w:t>difference</w:t>
      </w:r>
      <w:r w:rsidRPr="00234448">
        <w:rPr>
          <w:rFonts w:eastAsia="Calibri"/>
        </w:rPr>
        <w:t xml:space="preserve"> -these are different classes of direction for which </w:t>
      </w:r>
      <w:r w:rsidR="00761760">
        <w:rPr>
          <w:rFonts w:eastAsia="Calibri"/>
        </w:rPr>
        <w:t xml:space="preserve">the </w:t>
      </w:r>
      <w:r w:rsidRPr="00234448">
        <w:rPr>
          <w:rFonts w:eastAsia="Calibri"/>
        </w:rPr>
        <w:t>rule is being set which is to be followed for computing the direction change as either positive change, negative change</w:t>
      </w:r>
      <w:r w:rsidR="00881C51">
        <w:rPr>
          <w:rFonts w:eastAsia="Calibri"/>
        </w:rPr>
        <w:t>,</w:t>
      </w:r>
      <w:r w:rsidRPr="00234448">
        <w:rPr>
          <w:rFonts w:eastAsia="Calibri"/>
        </w:rPr>
        <w:t xml:space="preserve"> or no change.</w:t>
      </w:r>
    </w:p>
    <w:p w:rsidR="004C5FCB" w:rsidRDefault="004C5FCB" w:rsidP="00BA5072">
      <w:pPr>
        <w:jc w:val="both"/>
        <w:rPr>
          <w:rFonts w:eastAsia="Calibri"/>
        </w:rPr>
      </w:pPr>
    </w:p>
    <w:p w:rsidR="003B676F" w:rsidRDefault="00140A8D" w:rsidP="00BA5072">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tabulated week on week for the entire dataset and will be utilized as different feature variables for building the classification Model.</w:t>
      </w:r>
    </w:p>
    <w:p w:rsidR="003B676F" w:rsidRDefault="003B676F" w:rsidP="00BA5072">
      <w:pPr>
        <w:jc w:val="both"/>
        <w:rPr>
          <w:rFonts w:eastAsia="Calibri"/>
        </w:rPr>
      </w:pPr>
    </w:p>
    <w:p w:rsidR="00AA45B0" w:rsidRDefault="00881C51" w:rsidP="00BA5072">
      <w:pPr>
        <w:jc w:val="both"/>
        <w:rPr>
          <w:rFonts w:eastAsia="Calibri"/>
        </w:rPr>
      </w:pPr>
      <w:r>
        <w:rPr>
          <w:rFonts w:eastAsia="Calibri"/>
        </w:rPr>
        <w:t>A s</w:t>
      </w:r>
      <w:r w:rsidR="00AA45B0" w:rsidRPr="00396CE9">
        <w:rPr>
          <w:rFonts w:eastAsia="Calibri"/>
        </w:rPr>
        <w:t xml:space="preserve">imilar process is again repeated for </w:t>
      </w:r>
      <w:r>
        <w:rPr>
          <w:rFonts w:eastAsia="Calibri"/>
        </w:rPr>
        <w:t xml:space="preserve">a </w:t>
      </w:r>
      <w:r w:rsidR="00AA45B0" w:rsidRPr="00396CE9">
        <w:rPr>
          <w:rFonts w:eastAsia="Calibri"/>
        </w:rPr>
        <w:t xml:space="preserve">range of consecutive days to be utilized as </w:t>
      </w:r>
      <w:r>
        <w:rPr>
          <w:rFonts w:eastAsia="Calibri"/>
        </w:rPr>
        <w:t xml:space="preserve">the </w:t>
      </w:r>
      <w:r w:rsidR="00AA45B0" w:rsidRPr="00396CE9">
        <w:rPr>
          <w:rFonts w:eastAsia="Calibri"/>
        </w:rPr>
        <w:t>feature variable increase</w:t>
      </w:r>
      <w:r w:rsidR="00CE32DD">
        <w:rPr>
          <w:rFonts w:eastAsia="Calibri"/>
        </w:rPr>
        <w:t>d</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Pr>
          <w:rFonts w:eastAsia="Calibri"/>
        </w:rPr>
        <w:t xml:space="preserve">the </w:t>
      </w:r>
      <w:r w:rsidR="00AA45B0" w:rsidRPr="00396CE9">
        <w:rPr>
          <w:rFonts w:eastAsia="Calibri"/>
        </w:rPr>
        <w:t xml:space="preserve">range of consecutive days to be utilized as </w:t>
      </w:r>
      <w:r>
        <w:rPr>
          <w:rFonts w:eastAsia="Calibri"/>
        </w:rPr>
        <w:t xml:space="preserve">a </w:t>
      </w:r>
      <w:r w:rsidR="00AA45B0" w:rsidRPr="00396CE9">
        <w:rPr>
          <w:rFonts w:eastAsia="Calibri"/>
        </w:rPr>
        <w:t>feature variable is increased to 14 days.</w:t>
      </w:r>
    </w:p>
    <w:p w:rsidR="004258B5" w:rsidRDefault="004258B5" w:rsidP="00AA45B0">
      <w:pPr>
        <w:rPr>
          <w:rFonts w:eastAsia="Calibri"/>
        </w:rPr>
      </w:pPr>
    </w:p>
    <w:p w:rsidR="00AA45B0" w:rsidRPr="007B39C0" w:rsidRDefault="00AA45B0" w:rsidP="004258B5">
      <w:pPr>
        <w:pStyle w:val="Heading2"/>
        <w:ind w:left="0"/>
        <w:rPr>
          <w:rFonts w:eastAsia="Calibri"/>
          <w:sz w:val="24"/>
          <w:szCs w:val="24"/>
        </w:rPr>
      </w:pPr>
      <w:r w:rsidRPr="007B39C0">
        <w:rPr>
          <w:rFonts w:eastAsia="Calibri"/>
          <w:sz w:val="24"/>
          <w:szCs w:val="24"/>
        </w:rPr>
        <w:t>Classification Modelling on Technical Indicators</w:t>
      </w:r>
      <w:r>
        <w:rPr>
          <w:rFonts w:eastAsia="Calibri"/>
          <w:sz w:val="24"/>
          <w:szCs w:val="24"/>
        </w:rPr>
        <w:t>:</w:t>
      </w:r>
    </w:p>
    <w:p w:rsidR="00AA45B0" w:rsidRDefault="00AA45B0" w:rsidP="00AA45B0">
      <w:pPr>
        <w:rPr>
          <w:rFonts w:eastAsia="Calibri"/>
        </w:rPr>
      </w:pPr>
    </w:p>
    <w:p w:rsidR="00BA5072" w:rsidRDefault="00AA45B0" w:rsidP="00BA5072">
      <w:pPr>
        <w:jc w:val="both"/>
        <w:rPr>
          <w:rFonts w:eastAsia="Calibri"/>
        </w:rPr>
      </w:pPr>
      <w:r w:rsidRPr="00E92C48">
        <w:rPr>
          <w:rFonts w:eastAsia="Calibri"/>
        </w:rPr>
        <w:t>Similarly,</w:t>
      </w:r>
      <w:r w:rsidR="00E41C87">
        <w:rPr>
          <w:rFonts w:eastAsia="Calibri"/>
        </w:rPr>
        <w:t xml:space="preserve"> all technical indicators is being</w:t>
      </w:r>
      <w:r w:rsidRPr="00E92C48">
        <w:rPr>
          <w:rFonts w:eastAsia="Calibri"/>
        </w:rPr>
        <w:t xml:space="preserve"> utilized in Technical Analysis to build another set of classification Models. All 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w:t>
      </w:r>
      <w:r w:rsidR="00E41C87">
        <w:rPr>
          <w:rFonts w:eastAsia="Calibri"/>
        </w:rPr>
        <w:t>is being</w:t>
      </w:r>
      <w:r w:rsidRPr="00E92C48">
        <w:rPr>
          <w:rFonts w:eastAsia="Calibri"/>
        </w:rPr>
        <w:t xml:space="preserve"> utilized as </w:t>
      </w:r>
      <w:r w:rsidRPr="00E92C48">
        <w:rPr>
          <w:rFonts w:eastAsia="Calibri"/>
        </w:rPr>
        <w:lastRenderedPageBreak/>
        <w:t xml:space="preserve">feature variables based on the input dataset and different classification models </w:t>
      </w:r>
      <w:r w:rsidR="001F0FF1">
        <w:rPr>
          <w:rFonts w:eastAsia="Calibri"/>
        </w:rPr>
        <w:t>are</w:t>
      </w:r>
      <w:r w:rsidRPr="00E92C48">
        <w:rPr>
          <w:rFonts w:eastAsia="Calibri"/>
        </w:rPr>
        <w:t xml:space="preserv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 xml:space="preserve">percentage change of the close price </w:t>
      </w:r>
      <w:r w:rsidR="00E41C87">
        <w:t xml:space="preserve">as </w:t>
      </w:r>
      <w:r w:rsidRPr="00E92C48">
        <w:t>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3B676F"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3B676F" w:rsidRDefault="003B676F" w:rsidP="00BA5072">
      <w:pPr>
        <w:jc w:val="both"/>
        <w:rPr>
          <w:rFonts w:eastAsia="Calibri"/>
        </w:rPr>
      </w:pPr>
    </w:p>
    <w:p w:rsidR="003B676F"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3B676F" w:rsidRDefault="003B676F"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 xml:space="preserve">Daily Trading Data of SBI and Kotak </w:t>
      </w:r>
      <w:r w:rsidR="003B676F">
        <w:rPr>
          <w:color w:val="000000"/>
          <w:shd w:val="clear" w:color="auto" w:fill="FFFFFF"/>
        </w:rPr>
        <w:t>Bank</w:t>
      </w:r>
      <w:r w:rsidRPr="00180E7E">
        <w:rPr>
          <w:color w:val="000000"/>
          <w:shd w:val="clear" w:color="auto" w:fill="FFFFFF"/>
        </w:rPr>
        <w:t xml:space="preserve"> from the year 2000 to 2022 </w:t>
      </w:r>
      <w:r w:rsidR="003B676F" w:rsidRPr="00180E7E">
        <w:rPr>
          <w:color w:val="000000"/>
          <w:shd w:val="clear" w:color="auto" w:fill="FFFFFF"/>
        </w:rPr>
        <w:t>are</w:t>
      </w:r>
      <w:r w:rsidRPr="00180E7E">
        <w:rPr>
          <w:color w:val="000000"/>
          <w:shd w:val="clear" w:color="auto" w:fill="FFFFFF"/>
        </w:rPr>
        <w:t xml:space="preserve"> being used to repeat the entire process which had been implemented for the HDFC </w:t>
      </w:r>
      <w:r w:rsidR="003B676F">
        <w:rPr>
          <w:color w:val="000000"/>
          <w:shd w:val="clear" w:color="auto" w:fill="FFFFFF"/>
        </w:rPr>
        <w:t xml:space="preserve">Bank </w:t>
      </w:r>
      <w:r w:rsidRPr="00180E7E">
        <w:rPr>
          <w:color w:val="000000"/>
          <w:shd w:val="clear" w:color="auto" w:fill="FFFFFF"/>
        </w:rPr>
        <w:t>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107E17" w:rsidRDefault="00107E17" w:rsidP="00BA5072">
      <w:pPr>
        <w:jc w:val="both"/>
        <w:rPr>
          <w:rFonts w:eastAsia="Calibri"/>
        </w:rPr>
      </w:pPr>
    </w:p>
    <w:p w:rsidR="00797D76" w:rsidRDefault="00526163" w:rsidP="005B46C3">
      <w:pPr>
        <w:pStyle w:val="Heading1"/>
        <w:spacing w:line="360" w:lineRule="auto"/>
        <w:ind w:left="0"/>
        <w:rPr>
          <w:rFonts w:eastAsia="Calibri"/>
          <w:lang w:eastAsia="en-US"/>
        </w:rPr>
      </w:pPr>
      <w:r>
        <w:rPr>
          <w:rFonts w:eastAsia="Calibri"/>
          <w:lang w:eastAsia="en-US"/>
        </w:rPr>
        <w:lastRenderedPageBreak/>
        <w:t>Chapter 10</w:t>
      </w:r>
      <w:r w:rsidRPr="00182B74">
        <w:rPr>
          <w:rFonts w:eastAsia="Calibri"/>
          <w:lang w:eastAsia="en-US"/>
        </w:rPr>
        <w:t xml:space="preserve">:  </w:t>
      </w:r>
      <w:r>
        <w:rPr>
          <w:rFonts w:eastAsia="Calibri"/>
          <w:lang w:eastAsia="en-US"/>
        </w:rPr>
        <w:t>Data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sidR="00633528">
        <w:rPr>
          <w:rFonts w:cstheme="minorHAnsi"/>
        </w:rPr>
        <w:t>Various</w:t>
      </w:r>
      <w:r>
        <w:rPr>
          <w:rFonts w:cstheme="minorHAnsi"/>
        </w:rPr>
        <w:t xml:space="preserve">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Default="0091396C" w:rsidP="003A6327">
      <w:pPr>
        <w:pStyle w:val="Heading2"/>
        <w:ind w:left="0"/>
      </w:pPr>
      <w:r w:rsidRPr="0091396C">
        <w:rPr>
          <w:rFonts w:eastAsia="Calibri"/>
          <w:sz w:val="24"/>
          <w:szCs w:val="24"/>
          <w:lang w:val="en-IN"/>
        </w:rPr>
        <w:t>Model Evaluation using LR Classifier</w:t>
      </w:r>
      <w:r w:rsidR="00CA478F" w:rsidRPr="007B39C0">
        <w:rPr>
          <w:rFonts w:eastAsia="Calibri"/>
          <w:sz w:val="24"/>
          <w:szCs w:val="24"/>
        </w:rPr>
        <w:t xml:space="preserve"> for </w:t>
      </w:r>
      <w:r w:rsidRPr="00BD18E1">
        <w:rPr>
          <w:sz w:val="24"/>
        </w:rPr>
        <w:t>Go Long Direction Prediction</w:t>
      </w:r>
      <w:r>
        <w:rPr>
          <w:sz w:val="24"/>
        </w:rPr>
        <w:t>:</w:t>
      </w:r>
    </w:p>
    <w:p w:rsidR="00EC69AC" w:rsidRDefault="00EC69AC"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A448A2" w:rsidRDefault="0091396C" w:rsidP="00EC69AC">
            <w:pPr>
              <w:rPr>
                <w:rFonts w:asciiTheme="minorHAnsi" w:hAnsiTheme="minorHAnsi" w:cstheme="minorHAnsi"/>
                <w:b/>
                <w:bCs/>
                <w:color w:val="000000"/>
                <w:sz w:val="20"/>
                <w:szCs w:val="20"/>
                <w:lang w:val="en-US" w:eastAsia="en-US"/>
              </w:rPr>
            </w:pPr>
            <w:r w:rsidRPr="00A448A2">
              <w:rPr>
                <w:rFonts w:asciiTheme="minorHAnsi" w:hAnsiTheme="minorHAnsi" w:cstheme="minorHAnsi"/>
                <w:b/>
                <w:bCs/>
                <w:color w:val="000000"/>
                <w:sz w:val="20"/>
                <w:szCs w:val="20"/>
                <w:lang w:val="en-US" w:eastAsia="en-US"/>
              </w:rPr>
              <w:t>Modelling Strategies</w:t>
            </w:r>
          </w:p>
          <w:p w:rsidR="0091396C" w:rsidRPr="00A448A2" w:rsidRDefault="0091396C" w:rsidP="00EC69AC">
            <w:pPr>
              <w:rPr>
                <w:rFonts w:asciiTheme="minorHAnsi" w:hAnsiTheme="minorHAnsi" w:cstheme="minorHAnsi"/>
                <w:b/>
                <w:bCs/>
                <w:sz w:val="20"/>
                <w:szCs w:val="20"/>
              </w:rPr>
            </w:pPr>
          </w:p>
        </w:tc>
        <w:tc>
          <w:tcPr>
            <w:tcW w:w="1730"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HDFC</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KOTAK</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SBI</w:t>
            </w:r>
          </w:p>
        </w:tc>
      </w:tr>
      <w:tr w:rsidR="0091396C" w:rsidRPr="00A448A2" w:rsidTr="00EC69AC">
        <w:trPr>
          <w:trHeight w:val="1170"/>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Direction Detection by 6,10,14 days consecutive closing prices split week on the week</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precision-0.35</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recall-0.60</w:t>
            </w:r>
          </w:p>
          <w:p w:rsidR="0091396C" w:rsidRPr="00A448A2" w:rsidRDefault="00EB3DE6" w:rsidP="00EB3DE6">
            <w:pPr>
              <w:rPr>
                <w:rFonts w:asciiTheme="minorHAnsi" w:hAnsiTheme="minorHAnsi" w:cstheme="minorHAnsi"/>
                <w:sz w:val="20"/>
                <w:szCs w:val="20"/>
                <w:lang w:val="en-US"/>
              </w:rPr>
            </w:pPr>
            <w:r w:rsidRPr="00A448A2">
              <w:rPr>
                <w:rFonts w:asciiTheme="minorHAnsi" w:hAnsiTheme="minorHAnsi" w:cstheme="minorHAnsi"/>
                <w:sz w:val="20"/>
                <w:szCs w:val="20"/>
                <w:lang w:val="en-US"/>
              </w:rPr>
              <w:t>accuracy-0.35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Precision-0.37</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recall-0.74</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recall-1.00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r>
      <w:tr w:rsidR="0091396C" w:rsidRPr="00A448A2" w:rsidTr="00EB3DE6">
        <w:trPr>
          <w:trHeight w:val="692"/>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Volume Indicators</w:t>
            </w:r>
          </w:p>
        </w:tc>
        <w:tc>
          <w:tcPr>
            <w:tcW w:w="1730"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precision-0.98</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recall-0.83</w:t>
            </w:r>
          </w:p>
          <w:p w:rsidR="0091396C" w:rsidRPr="00A448A2" w:rsidRDefault="00EB3DE6" w:rsidP="00EB3DE6">
            <w:pPr>
              <w:rPr>
                <w:rFonts w:asciiTheme="minorHAnsi" w:hAnsiTheme="minorHAnsi" w:cstheme="minorHAnsi"/>
                <w:b/>
                <w:bCs/>
                <w:sz w:val="20"/>
                <w:szCs w:val="20"/>
                <w:lang w:val="en-US"/>
              </w:rPr>
            </w:pPr>
            <w:r w:rsidRPr="00A448A2">
              <w:rPr>
                <w:rFonts w:asciiTheme="minorHAnsi" w:hAnsiTheme="minorHAnsi" w:cstheme="minorHAnsi"/>
                <w:b/>
                <w:bCs/>
                <w:sz w:val="20"/>
                <w:szCs w:val="20"/>
                <w:lang w:val="en-US"/>
              </w:rPr>
              <w:t>accuracy-0.92</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precision-0.99</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recall-0.93</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accuracy-0.97</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precision-0.92</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recall-0.80</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accuracy-0.90</w:t>
            </w:r>
          </w:p>
        </w:tc>
      </w:tr>
      <w:tr w:rsidR="0091396C" w:rsidRPr="00A448A2" w:rsidTr="00EB3DE6">
        <w:trPr>
          <w:trHeight w:val="755"/>
          <w:jc w:val="center"/>
        </w:trPr>
        <w:tc>
          <w:tcPr>
            <w:tcW w:w="3150" w:type="dxa"/>
            <w:vAlign w:val="center"/>
          </w:tcPr>
          <w:p w:rsidR="0091396C" w:rsidRPr="00A448A2" w:rsidRDefault="00907ED8"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Momentum Indicators</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precision-0.71</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recall-0.63</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precision-0.69</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recall-0.62</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Trend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recall-0.59</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recall-0.48</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accuracy-0.72</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precision-0.78</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recall-0.49</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Volatility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recall-0.47</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Accuracy-0.77</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precision-0.90</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precision-0.81</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recall-0.30</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accuracy-0.70</w:t>
            </w:r>
          </w:p>
        </w:tc>
      </w:tr>
    </w:tbl>
    <w:p w:rsidR="003A6327" w:rsidRDefault="003A6327" w:rsidP="003A6327">
      <w:pPr>
        <w:jc w:val="center"/>
      </w:pPr>
    </w:p>
    <w:p w:rsidR="0029365F" w:rsidRPr="00546A28" w:rsidRDefault="0029365F" w:rsidP="003A6327">
      <w:pPr>
        <w:jc w:val="center"/>
      </w:pPr>
      <w:r w:rsidRPr="00546A28">
        <w:t xml:space="preserve">Table 10.1– </w:t>
      </w:r>
      <w:r w:rsidR="00A448A2" w:rsidRPr="0091396C">
        <w:rPr>
          <w:rFonts w:eastAsia="Calibri"/>
        </w:rPr>
        <w:t>Model Evaluation using LR Classifier</w:t>
      </w:r>
      <w:r w:rsidR="00A448A2" w:rsidRPr="007B39C0">
        <w:rPr>
          <w:rFonts w:eastAsia="Calibri"/>
        </w:rPr>
        <w:t xml:space="preserve"> for </w:t>
      </w:r>
      <w:r w:rsidR="00A448A2" w:rsidRPr="00BD18E1">
        <w:t>Go Long Direction Prediction</w:t>
      </w:r>
    </w:p>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BD18E1" w:rsidRDefault="00BD18E1" w:rsidP="00BD18E1">
      <w:pPr>
        <w:rPr>
          <w:rStyle w:val="Strong"/>
          <w:color w:val="000000"/>
        </w:rPr>
      </w:pPr>
    </w:p>
    <w:p w:rsidR="00177470" w:rsidRDefault="00177470" w:rsidP="00177470">
      <w:pPr>
        <w:pStyle w:val="Heading2"/>
        <w:ind w:left="0"/>
        <w:rPr>
          <w:sz w:val="24"/>
        </w:rPr>
      </w:pPr>
      <w:r w:rsidRPr="0091396C">
        <w:rPr>
          <w:rFonts w:eastAsia="Calibri"/>
          <w:sz w:val="24"/>
          <w:szCs w:val="24"/>
          <w:lang w:val="en-IN"/>
        </w:rPr>
        <w:lastRenderedPageBreak/>
        <w:t>Model Evaluation using R</w:t>
      </w:r>
      <w:r>
        <w:rPr>
          <w:rFonts w:eastAsia="Calibri"/>
          <w:sz w:val="24"/>
          <w:szCs w:val="24"/>
          <w:lang w:val="en-IN"/>
        </w:rPr>
        <w:t>F</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33F49" w:rsidRPr="00E33F49" w:rsidRDefault="00E33F49" w:rsidP="00E33F49">
      <w:pPr>
        <w:rPr>
          <w:lang w:val="en-US"/>
        </w:rPr>
      </w:pP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EB3DE6" w:rsidRDefault="00E33F49" w:rsidP="00966F65">
            <w:pPr>
              <w:rPr>
                <w:rFonts w:asciiTheme="minorHAnsi" w:hAnsiTheme="minorHAnsi" w:cstheme="minorHAnsi"/>
                <w:b/>
                <w:bCs/>
                <w:color w:val="000000"/>
                <w:sz w:val="20"/>
                <w:szCs w:val="20"/>
                <w:lang w:val="en-US" w:eastAsia="en-US"/>
              </w:rPr>
            </w:pPr>
            <w:r w:rsidRPr="00EB3DE6">
              <w:rPr>
                <w:rFonts w:asciiTheme="minorHAnsi" w:hAnsiTheme="minorHAnsi" w:cstheme="minorHAnsi"/>
                <w:b/>
                <w:bCs/>
                <w:color w:val="000000"/>
                <w:sz w:val="20"/>
                <w:szCs w:val="20"/>
                <w:lang w:val="en-US" w:eastAsia="en-US"/>
              </w:rPr>
              <w:t>Modelling Strategies</w:t>
            </w:r>
          </w:p>
          <w:p w:rsidR="00E33F49" w:rsidRPr="00EB3DE6" w:rsidRDefault="00E33F49"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HDFC</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SBI</w:t>
            </w:r>
          </w:p>
        </w:tc>
      </w:tr>
      <w:tr w:rsidR="00E33F49" w:rsidRPr="00EB3DE6" w:rsidTr="00966F65">
        <w:trPr>
          <w:trHeight w:val="1170"/>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Direction Detection by 6,10,14 days consecutive closing prices split week on the week</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precision-0.85</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recall-0.89</w:t>
            </w:r>
          </w:p>
          <w:p w:rsidR="00E33F49" w:rsidRPr="00A448A2"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accuracy-0.87</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Precision-0.71</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accuracy-0.74</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Precision-0.83</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recall-0.88</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accuracy-0.85</w:t>
            </w:r>
          </w:p>
        </w:tc>
      </w:tr>
      <w:tr w:rsidR="00E33F49" w:rsidRPr="00EB3DE6" w:rsidTr="00966F65">
        <w:trPr>
          <w:trHeight w:val="1145"/>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Volume Indicators</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precision-0.93</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recall-0.69</w:t>
            </w:r>
          </w:p>
          <w:p w:rsidR="00E33F49" w:rsidRPr="00085A84"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accuracy-0.85</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precision-0.92</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085A84"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accuracy-0.89</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precision-0.90</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recall-0.73</w:t>
            </w:r>
          </w:p>
          <w:p w:rsidR="00E33F49" w:rsidRPr="00085A84" w:rsidRDefault="00EB3DE6" w:rsidP="00966F65">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accuracy-0.86</w:t>
            </w:r>
          </w:p>
        </w:tc>
      </w:tr>
      <w:tr w:rsidR="00E33F49" w:rsidRPr="00EB3DE6" w:rsidTr="00966F65">
        <w:trPr>
          <w:trHeight w:val="1022"/>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Momentum Indicators</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precision-0.76</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recall-0.51</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precision-0.78</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precision-0.72</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recall-0.55</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Trend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precision-0.87</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recall-0.56</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Accuracy-0.80</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precision-0.85</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recall-0.44</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accuracy-0.74</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recall-0.57</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accuracy-0.78</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Volatility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precision-0.92</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recall-0.53</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Accuracy-0.79</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precision-0.89</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accuracy-0.78</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r>
    </w:tbl>
    <w:p w:rsidR="00DB6EF1" w:rsidRDefault="00DB6EF1" w:rsidP="00A448A2"/>
    <w:p w:rsidR="00DB6EF1" w:rsidRPr="00546A28" w:rsidRDefault="00DB6EF1" w:rsidP="00DB6EF1">
      <w:pPr>
        <w:jc w:val="center"/>
      </w:pPr>
      <w:r w:rsidRPr="00546A28">
        <w:t>Table 10.</w:t>
      </w:r>
      <w:r>
        <w:t>2</w:t>
      </w:r>
      <w:r w:rsidRPr="00546A28">
        <w:t xml:space="preserve">– </w:t>
      </w:r>
      <w:r w:rsidR="00A448A2" w:rsidRPr="0091396C">
        <w:rPr>
          <w:rFonts w:eastAsia="Calibri"/>
        </w:rPr>
        <w:t>Model Evaluation using R</w:t>
      </w:r>
      <w:r w:rsidR="0089098D">
        <w:rPr>
          <w:rFonts w:eastAsia="Calibri"/>
        </w:rPr>
        <w:t>F</w:t>
      </w:r>
      <w:r w:rsidR="00A448A2" w:rsidRPr="0091396C">
        <w:rPr>
          <w:rFonts w:eastAsia="Calibri"/>
        </w:rPr>
        <w:t xml:space="preserve"> Classifier</w:t>
      </w:r>
      <w:r w:rsidR="00A448A2" w:rsidRPr="007B39C0">
        <w:rPr>
          <w:rFonts w:eastAsia="Calibri"/>
        </w:rPr>
        <w:t xml:space="preserve"> for </w:t>
      </w:r>
      <w:r w:rsidR="00A448A2" w:rsidRPr="00BD18E1">
        <w:t>Go Long Direction Prediction</w:t>
      </w:r>
    </w:p>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ED4686">
      <w:pPr>
        <w:pStyle w:val="Heading2"/>
        <w:ind w:left="0"/>
      </w:pPr>
      <w:r w:rsidRPr="0091396C">
        <w:rPr>
          <w:rFonts w:eastAsia="Calibri"/>
          <w:sz w:val="24"/>
          <w:szCs w:val="24"/>
          <w:lang w:val="en-IN"/>
        </w:rPr>
        <w:lastRenderedPageBreak/>
        <w:t xml:space="preserve">Model Evaluation using </w:t>
      </w:r>
      <w:r>
        <w:rPr>
          <w:rFonts w:eastAsia="Calibri"/>
          <w:sz w:val="24"/>
          <w:szCs w:val="24"/>
          <w:lang w:val="en-IN"/>
        </w:rPr>
        <w:t>XG Boost</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D4686" w:rsidRDefault="00ED4686" w:rsidP="00085A84">
      <w:pPr>
        <w:jc w:val="both"/>
      </w:pPr>
    </w:p>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F31089" w:rsidRDefault="00ED4686" w:rsidP="00966F65">
            <w:pPr>
              <w:rPr>
                <w:rFonts w:asciiTheme="minorHAnsi" w:hAnsiTheme="minorHAnsi" w:cstheme="minorHAnsi"/>
                <w:b/>
                <w:bCs/>
                <w:color w:val="000000"/>
                <w:sz w:val="20"/>
                <w:szCs w:val="20"/>
                <w:lang w:val="en-US" w:eastAsia="en-US"/>
              </w:rPr>
            </w:pPr>
            <w:r w:rsidRPr="00F31089">
              <w:rPr>
                <w:rFonts w:asciiTheme="minorHAnsi" w:hAnsiTheme="minorHAnsi" w:cstheme="minorHAnsi"/>
                <w:b/>
                <w:bCs/>
                <w:color w:val="000000"/>
                <w:sz w:val="20"/>
                <w:szCs w:val="20"/>
                <w:lang w:val="en-US" w:eastAsia="en-US"/>
              </w:rPr>
              <w:t>Modelling Strategies</w:t>
            </w:r>
          </w:p>
          <w:p w:rsidR="00ED4686" w:rsidRPr="00F31089" w:rsidRDefault="00ED4686"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HDFC</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SBI</w:t>
            </w:r>
          </w:p>
        </w:tc>
      </w:tr>
      <w:tr w:rsidR="00ED4686" w:rsidRPr="00F31089" w:rsidTr="00966F65">
        <w:trPr>
          <w:trHeight w:val="1170"/>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Direction Detection by 6,10,14 days consecutive closing prices split week on the week</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recall-0.42</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Precision-0.38</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Precision-0.38</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recall-0.47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accuracy-0.37</w:t>
            </w:r>
          </w:p>
        </w:tc>
      </w:tr>
      <w:tr w:rsidR="00ED4686" w:rsidRPr="00F31089" w:rsidTr="00966F65">
        <w:trPr>
          <w:trHeight w:val="1145"/>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Volume Indicators</w:t>
            </w:r>
          </w:p>
        </w:tc>
        <w:tc>
          <w:tcPr>
            <w:tcW w:w="1730"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precision-0.90</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recall-0.73</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accuracy-0.86</w:t>
            </w:r>
          </w:p>
        </w:tc>
        <w:tc>
          <w:tcPr>
            <w:tcW w:w="1628"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precision-0.92</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recall-0.87</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accuracy-0.92</w:t>
            </w:r>
          </w:p>
        </w:tc>
        <w:tc>
          <w:tcPr>
            <w:tcW w:w="1628" w:type="dxa"/>
            <w:vAlign w:val="center"/>
          </w:tcPr>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precision-0.88</w:t>
            </w:r>
          </w:p>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recall-0.82</w:t>
            </w:r>
          </w:p>
          <w:p w:rsidR="00ED4686" w:rsidRPr="00F31089" w:rsidRDefault="00F31089" w:rsidP="00966F65">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accuracy-0.89</w:t>
            </w:r>
          </w:p>
        </w:tc>
      </w:tr>
      <w:tr w:rsidR="00ED4686" w:rsidRPr="00F31089" w:rsidTr="00966F65">
        <w:trPr>
          <w:trHeight w:val="1022"/>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Momentum Indicators</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precision-0.70</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recall-0.59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precision-0.70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recall-0.59</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accuracy-0.74</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Trend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recall-0.65</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precision-0.82</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precision-0.83</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Volatility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precision-0.81</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recall-0.63</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bl>
    <w:p w:rsidR="00F31089" w:rsidRDefault="00F31089" w:rsidP="00F31089">
      <w:pPr>
        <w:jc w:val="center"/>
      </w:pPr>
    </w:p>
    <w:p w:rsidR="00F31089" w:rsidRPr="00546A28" w:rsidRDefault="00F31089" w:rsidP="00F31089">
      <w:pPr>
        <w:jc w:val="center"/>
      </w:pPr>
      <w:r w:rsidRPr="00546A28">
        <w:t>Table 10.</w:t>
      </w:r>
      <w:r>
        <w:t>3</w:t>
      </w:r>
      <w:r w:rsidRPr="00546A28">
        <w:t xml:space="preserve">– </w:t>
      </w:r>
      <w:r w:rsidRPr="0091396C">
        <w:rPr>
          <w:rFonts w:eastAsia="Calibri"/>
        </w:rPr>
        <w:t xml:space="preserve">Model Evaluation using </w:t>
      </w:r>
      <w:r w:rsidR="00F65099">
        <w:rPr>
          <w:rFonts w:eastAsia="Calibri"/>
        </w:rPr>
        <w:t>XG Boost</w:t>
      </w:r>
      <w:r w:rsidRPr="0091396C">
        <w:rPr>
          <w:rFonts w:eastAsia="Calibri"/>
        </w:rPr>
        <w:t xml:space="preserve"> Classifier</w:t>
      </w:r>
      <w:r w:rsidRPr="007B39C0">
        <w:rPr>
          <w:rFonts w:eastAsia="Calibri"/>
        </w:rPr>
        <w:t xml:space="preserve"> for </w:t>
      </w:r>
      <w:r w:rsidRPr="00BD18E1">
        <w:t>Go Long Direction Prediction</w:t>
      </w: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A744FE" w:rsidRDefault="00AA3D4F" w:rsidP="002D2A71">
      <w:pPr>
        <w:pStyle w:val="Heading1"/>
        <w:spacing w:line="360" w:lineRule="auto"/>
        <w:ind w:left="0"/>
        <w:rPr>
          <w:rFonts w:eastAsia="Calibri"/>
          <w:lang w:eastAsia="en-US"/>
        </w:rPr>
      </w:pPr>
      <w:r>
        <w:rPr>
          <w:rFonts w:eastAsia="Calibri"/>
          <w:lang w:eastAsia="en-US"/>
        </w:rPr>
        <w:lastRenderedPageBreak/>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573C52">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B9321C">
        <w:rPr>
          <w:rFonts w:eastAsia="Calibri"/>
          <w:lang w:val="en-US" w:eastAsia="en-US"/>
        </w:rPr>
        <w:t>is</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573C52">
      <w:pPr>
        <w:jc w:val="both"/>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2C0211">
      <w:pPr>
        <w:pStyle w:val="Heading2"/>
        <w:ind w:left="0"/>
        <w:rPr>
          <w:rStyle w:val="Heading1Char"/>
          <w:rFonts w:eastAsiaTheme="majorEastAsia"/>
          <w:b/>
          <w:bCs/>
          <w:sz w:val="24"/>
          <w:szCs w:val="24"/>
        </w:rPr>
      </w:pPr>
      <w:r w:rsidRPr="006735C8">
        <w:rPr>
          <w:rStyle w:val="Heading1Char"/>
          <w:rFonts w:eastAsiaTheme="majorEastAsia"/>
          <w:b/>
          <w:bCs/>
          <w:sz w:val="24"/>
          <w:szCs w:val="24"/>
        </w:rPr>
        <w:t xml:space="preserve">Direction Detection </w:t>
      </w:r>
      <w:r w:rsidR="00A80AFF">
        <w:rPr>
          <w:rStyle w:val="Heading1Char"/>
          <w:rFonts w:eastAsiaTheme="majorEastAsia"/>
          <w:b/>
          <w:bCs/>
          <w:sz w:val="24"/>
          <w:szCs w:val="24"/>
        </w:rPr>
        <w:t xml:space="preserve">and </w:t>
      </w:r>
      <w:r w:rsidR="00A80AFF" w:rsidRPr="006735C8">
        <w:rPr>
          <w:sz w:val="24"/>
        </w:rPr>
        <w:t xml:space="preserve">Go Long Direction Prediction </w:t>
      </w:r>
      <w:r w:rsidR="00A80AFF">
        <w:rPr>
          <w:sz w:val="24"/>
        </w:rPr>
        <w:t xml:space="preserve">using the </w:t>
      </w:r>
      <w:r w:rsidR="00A80AFF">
        <w:rPr>
          <w:rStyle w:val="Heading1Char"/>
          <w:rFonts w:eastAsiaTheme="majorEastAsia"/>
          <w:b/>
          <w:bCs/>
          <w:sz w:val="24"/>
          <w:szCs w:val="24"/>
        </w:rPr>
        <w:t>best classifier model:</w:t>
      </w:r>
    </w:p>
    <w:p w:rsidR="00A80AFF" w:rsidRPr="00A80AFF" w:rsidRDefault="00A80AFF" w:rsidP="00A80AFF">
      <w:pPr>
        <w:rPr>
          <w:lang w:val="en-US"/>
        </w:rPr>
      </w:pPr>
    </w:p>
    <w:tbl>
      <w:tblPr>
        <w:tblStyle w:val="TableGrid"/>
        <w:tblW w:w="8894" w:type="dxa"/>
        <w:jc w:val="center"/>
        <w:tblLook w:val="04A0"/>
      </w:tblPr>
      <w:tblGrid>
        <w:gridCol w:w="4048"/>
        <w:gridCol w:w="1762"/>
        <w:gridCol w:w="1498"/>
        <w:gridCol w:w="1586"/>
      </w:tblGrid>
      <w:tr w:rsidR="00A80AFF" w:rsidRPr="00F86B25" w:rsidTr="00F86B25">
        <w:trPr>
          <w:trHeight w:val="640"/>
          <w:jc w:val="center"/>
        </w:trPr>
        <w:tc>
          <w:tcPr>
            <w:tcW w:w="4048" w:type="dxa"/>
            <w:shd w:val="clear" w:color="auto" w:fill="D9D9D9" w:themeFill="background1" w:themeFillShade="D9"/>
            <w:vAlign w:val="center"/>
          </w:tcPr>
          <w:p w:rsidR="00A80AFF" w:rsidRPr="00F86B25" w:rsidRDefault="00A80AFF" w:rsidP="00166C7D">
            <w:pPr>
              <w:rPr>
                <w:rFonts w:asciiTheme="minorHAnsi" w:hAnsiTheme="minorHAnsi" w:cstheme="minorHAnsi"/>
                <w:b/>
                <w:bCs/>
                <w:color w:val="000000"/>
                <w:sz w:val="20"/>
                <w:szCs w:val="20"/>
                <w:lang w:val="en-US" w:eastAsia="en-US"/>
              </w:rPr>
            </w:pPr>
            <w:r w:rsidRPr="00F86B25">
              <w:rPr>
                <w:rFonts w:asciiTheme="minorHAnsi" w:hAnsiTheme="minorHAnsi" w:cstheme="minorHAnsi"/>
                <w:b/>
                <w:bCs/>
                <w:color w:val="000000"/>
                <w:sz w:val="20"/>
                <w:szCs w:val="20"/>
                <w:lang w:val="en-US" w:eastAsia="en-US"/>
              </w:rPr>
              <w:t>Modelling Strategies</w:t>
            </w:r>
          </w:p>
          <w:p w:rsidR="00A80AFF" w:rsidRPr="00F86B25" w:rsidRDefault="00A80AFF" w:rsidP="00166C7D">
            <w:pPr>
              <w:rPr>
                <w:rFonts w:asciiTheme="minorHAnsi" w:hAnsiTheme="minorHAnsi" w:cstheme="minorHAnsi"/>
                <w:b/>
                <w:bCs/>
                <w:sz w:val="20"/>
                <w:szCs w:val="20"/>
              </w:rPr>
            </w:pPr>
          </w:p>
        </w:tc>
        <w:tc>
          <w:tcPr>
            <w:tcW w:w="1762"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HDFC</w:t>
            </w:r>
          </w:p>
        </w:tc>
        <w:tc>
          <w:tcPr>
            <w:tcW w:w="1498"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KOTAK</w:t>
            </w:r>
          </w:p>
        </w:tc>
        <w:tc>
          <w:tcPr>
            <w:tcW w:w="1586"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SBI</w:t>
            </w:r>
          </w:p>
        </w:tc>
      </w:tr>
      <w:tr w:rsidR="00A80AFF" w:rsidRPr="00F86B25" w:rsidTr="00F86B25">
        <w:trPr>
          <w:trHeight w:val="1135"/>
          <w:jc w:val="center"/>
        </w:trPr>
        <w:tc>
          <w:tcPr>
            <w:tcW w:w="4048" w:type="dxa"/>
            <w:vAlign w:val="center"/>
          </w:tcPr>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Direction Detection by 6,10,14 days consecutive closing prices split week on the week</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(RF Classifier)</w:t>
            </w:r>
          </w:p>
        </w:tc>
        <w:tc>
          <w:tcPr>
            <w:tcW w:w="1762" w:type="dxa"/>
            <w:vAlign w:val="center"/>
          </w:tcPr>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precision-0.85</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recall-0.89</w:t>
            </w:r>
          </w:p>
          <w:p w:rsidR="00A80AFF"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accuracy-0.87</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Precision-0.71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recall-0.79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accuracy-0.74</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recall-0.88</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accuracy-0.85</w:t>
            </w:r>
          </w:p>
        </w:tc>
      </w:tr>
      <w:tr w:rsidR="00A80AFF" w:rsidRPr="00F86B25" w:rsidTr="00F86B25">
        <w:trPr>
          <w:trHeight w:val="671"/>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Go Long Direction Prediction</w:t>
            </w:r>
            <w:r w:rsidR="00140A8D" w:rsidRPr="00F86B25">
              <w:rPr>
                <w:rFonts w:asciiTheme="minorHAnsi" w:hAnsiTheme="minorHAnsi" w:cstheme="minorHAnsi"/>
                <w:sz w:val="20"/>
                <w:szCs w:val="20"/>
              </w:rPr>
              <w:t xml:space="preserve"> </w:t>
            </w:r>
            <w:r w:rsidRPr="00F86B25">
              <w:rPr>
                <w:rFonts w:asciiTheme="minorHAnsi" w:hAnsiTheme="minorHAnsi" w:cstheme="minorHAnsi"/>
                <w:sz w:val="20"/>
                <w:szCs w:val="20"/>
              </w:rPr>
              <w:t xml:space="preserve">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Volume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precision-0.98</w:t>
            </w:r>
          </w:p>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recall-0.83</w:t>
            </w:r>
          </w:p>
          <w:p w:rsidR="00A80AFF"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accuracy-0.92</w:t>
            </w:r>
          </w:p>
        </w:tc>
        <w:tc>
          <w:tcPr>
            <w:tcW w:w="1498"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precision-0.99</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recall-0.93</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accuracy-0.97</w:t>
            </w:r>
          </w:p>
        </w:tc>
        <w:tc>
          <w:tcPr>
            <w:tcW w:w="1586"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precision-0.92</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recall-0.80</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accuracy-0.90</w:t>
            </w:r>
          </w:p>
        </w:tc>
      </w:tr>
      <w:tr w:rsidR="00A80AFF" w:rsidRPr="00F86B25" w:rsidTr="00F86B25">
        <w:trPr>
          <w:trHeight w:val="73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Momentum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precision-0.71</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Accuracy-0.76</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accuracy-0.75</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precision-0.69</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recall-0.62</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accuracy-0.74</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Trend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precision-0.85</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recall-0.65</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precision-0.82</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Volatility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precision-0.84</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precision-0.80</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bl>
    <w:p w:rsidR="001243D7" w:rsidRDefault="001243D7" w:rsidP="001243D7"/>
    <w:p w:rsidR="001F669F" w:rsidRPr="00346CC4" w:rsidRDefault="001F669F" w:rsidP="001F669F">
      <w:pPr>
        <w:jc w:val="center"/>
      </w:pPr>
      <w:r>
        <w:t>Table</w:t>
      </w:r>
      <w:r w:rsidRPr="00DB2CD8">
        <w:rPr>
          <w:rFonts w:cstheme="minorHAnsi"/>
        </w:rPr>
        <w:t xml:space="preserve"> 1</w:t>
      </w:r>
      <w:r w:rsidR="0022327B">
        <w:rPr>
          <w:rFonts w:cstheme="minorHAnsi"/>
        </w:rPr>
        <w:t>1</w:t>
      </w:r>
      <w:r w:rsidRPr="00DB2CD8">
        <w:rPr>
          <w:rFonts w:cstheme="minorHAnsi"/>
        </w:rPr>
        <w:t>.</w:t>
      </w:r>
      <w:r>
        <w:rPr>
          <w:rFonts w:cstheme="minorHAnsi"/>
        </w:rPr>
        <w:t>1</w:t>
      </w:r>
      <w:r w:rsidRPr="00DB2CD8">
        <w:rPr>
          <w:rFonts w:cstheme="minorHAnsi"/>
        </w:rPr>
        <w:t xml:space="preserve">– Leader Board-comparison of Metrics </w:t>
      </w:r>
      <w:r>
        <w:rPr>
          <w:rFonts w:cstheme="minorHAnsi"/>
        </w:rPr>
        <w:t xml:space="preserve">for </w:t>
      </w:r>
      <w:r w:rsidRPr="00546A28">
        <w:rPr>
          <w:rStyle w:val="Heading1Char"/>
          <w:rFonts w:eastAsiaTheme="majorEastAsia"/>
          <w:b w:val="0"/>
          <w:bCs w:val="0"/>
          <w:sz w:val="24"/>
          <w:szCs w:val="24"/>
        </w:rPr>
        <w:t xml:space="preserve">Direction Detection </w:t>
      </w:r>
      <w:r w:rsidR="00276EF9" w:rsidRPr="00276EF9">
        <w:rPr>
          <w:rStyle w:val="Heading1Char"/>
          <w:rFonts w:eastAsiaTheme="majorEastAsia"/>
          <w:b w:val="0"/>
          <w:bCs w:val="0"/>
          <w:sz w:val="24"/>
          <w:szCs w:val="24"/>
        </w:rPr>
        <w:t>and Go Long Direction Prediction using the best classifier model</w:t>
      </w:r>
    </w:p>
    <w:p w:rsidR="001F669F" w:rsidRDefault="001F669F" w:rsidP="001243D7"/>
    <w:p w:rsidR="00F46003" w:rsidRDefault="001243D7" w:rsidP="00573C52">
      <w:pPr>
        <w:jc w:val="both"/>
      </w:pPr>
      <w:r w:rsidRPr="00050CD6">
        <w:t>From Table</w:t>
      </w:r>
      <w:r w:rsidR="0022327B">
        <w:t xml:space="preserve"> 11</w:t>
      </w:r>
      <w:r w:rsidR="001F669F" w:rsidRPr="00050CD6">
        <w:t>.1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6</w:t>
      </w:r>
      <w:r w:rsidR="00633528" w:rsidRPr="00050CD6">
        <w:t xml:space="preserve">, </w:t>
      </w:r>
      <w:r w:rsidR="00D7616D" w:rsidRPr="00050CD6">
        <w:t>10</w:t>
      </w:r>
      <w:r w:rsidR="00F963F7">
        <w:t>,</w:t>
      </w:r>
      <w:r w:rsidR="00D7616D">
        <w:t xml:space="preserve"> </w:t>
      </w:r>
      <w:r w:rsidR="00D7616D" w:rsidRPr="00050CD6">
        <w:t>and</w:t>
      </w:r>
      <w:r w:rsidRPr="00050CD6">
        <w:t xml:space="preserve"> 14-day consecutive closing prices split week on week as 6</w:t>
      </w:r>
      <w:r w:rsidR="00573C52" w:rsidRPr="00050CD6">
        <w:t>, 10</w:t>
      </w:r>
      <w:r w:rsidR="00F963F7">
        <w:t>,</w:t>
      </w:r>
      <w:r w:rsidRPr="00050CD6">
        <w:t xml:space="preserve"> and 14 feature variables. </w:t>
      </w:r>
      <w:r w:rsidR="00050CD6" w:rsidRPr="00050CD6">
        <w:t xml:space="preserve">Also, LR 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F46003" w:rsidRDefault="00F46003" w:rsidP="00F46003">
      <w:pPr>
        <w:pStyle w:val="Heading2"/>
        <w:ind w:left="0"/>
        <w:rPr>
          <w:rStyle w:val="Heading1Char"/>
          <w:rFonts w:eastAsiaTheme="majorEastAsia"/>
          <w:b/>
          <w:bCs/>
          <w:sz w:val="24"/>
          <w:szCs w:val="24"/>
        </w:rPr>
      </w:pPr>
      <w:r w:rsidRPr="00F46003">
        <w:rPr>
          <w:rStyle w:val="Heading1Char"/>
          <w:rFonts w:eastAsiaTheme="majorEastAsia"/>
          <w:b/>
          <w:bCs/>
          <w:sz w:val="24"/>
          <w:szCs w:val="24"/>
        </w:rPr>
        <w:lastRenderedPageBreak/>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5E010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r w:rsidR="00F963F7">
        <w:rPr>
          <w:lang w:val="en-US"/>
        </w:rPr>
        <w:t xml:space="preserve"> </w:t>
      </w:r>
      <w:r w:rsidR="00F46003">
        <w:rPr>
          <w:lang w:val="en-US"/>
        </w:rPr>
        <w:t>I</w:t>
      </w:r>
      <w:r>
        <w:rPr>
          <w:lang w:val="en-US"/>
        </w:rPr>
        <w:t>f we invest Rs.10000 for</w:t>
      </w:r>
      <w:r w:rsidR="002E349A">
        <w:rPr>
          <w:lang w:val="en-US"/>
        </w:rPr>
        <w:t xml:space="preserve"> 6</w:t>
      </w:r>
      <w:r w:rsidR="00F46003"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00F46003" w:rsidRPr="00F46003">
        <w:rPr>
          <w:lang w:val="en-US"/>
        </w:rPr>
        <w:t xml:space="preserve"> roughly calculate profit with 0.5% change on close price with </w:t>
      </w:r>
      <w:r w:rsidR="00761760">
        <w:rPr>
          <w:lang w:val="en-US"/>
        </w:rPr>
        <w:t>the</w:t>
      </w:r>
      <w:r w:rsidR="00857D69">
        <w:rPr>
          <w:lang w:val="en-US"/>
        </w:rPr>
        <w:t xml:space="preserve"> highest</w:t>
      </w:r>
      <w:r w:rsidR="00F46003" w:rsidRPr="00F46003">
        <w:rPr>
          <w:lang w:val="en-US"/>
        </w:rPr>
        <w:t xml:space="preserve"> precision in detecting true positives then </w:t>
      </w:r>
      <w:r w:rsidR="00761760">
        <w:rPr>
          <w:lang w:val="en-US"/>
        </w:rPr>
        <w:t xml:space="preserve">the </w:t>
      </w:r>
      <w:r w:rsidR="00F46003" w:rsidRPr="00F46003">
        <w:rPr>
          <w:lang w:val="en-US"/>
        </w:rPr>
        <w:t>following results are</w:t>
      </w:r>
      <w:r w:rsidR="005E010E">
        <w:rPr>
          <w:lang w:val="en-US"/>
        </w:rPr>
        <w:t xml:space="preserve"> possible as per the formulae given below:</w:t>
      </w:r>
    </w:p>
    <w:p w:rsidR="005E010E" w:rsidRDefault="008C4D1E" w:rsidP="00D7616D">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F46003" w:rsidRDefault="00F46003" w:rsidP="009A2223">
      <w:pPr>
        <w:rPr>
          <w:lang w:val="en-US"/>
        </w:rPr>
      </w:pPr>
    </w:p>
    <w:p w:rsidR="00F46003" w:rsidRDefault="00F46003" w:rsidP="009A2223">
      <w:pPr>
        <w:rPr>
          <w:lang w:val="en-US"/>
        </w:rPr>
      </w:pPr>
      <w:r w:rsidRPr="00F46003">
        <w:rPr>
          <w:b/>
          <w:bCs/>
          <w:lang w:val="en-US"/>
        </w:rPr>
        <w:t>Go Long Direction Prediction</w:t>
      </w:r>
      <w:r w:rsidRPr="00F46003">
        <w:rPr>
          <w:lang w:val="en-US"/>
        </w:rPr>
        <w:t xml:space="preserve">: </w:t>
      </w:r>
    </w:p>
    <w:p w:rsidR="00976943" w:rsidRDefault="00114643" w:rsidP="00F46003">
      <w:pPr>
        <w:jc w:val="both"/>
        <w:rPr>
          <w:lang w:val="en-US"/>
        </w:rPr>
      </w:pPr>
      <w:r>
        <w:rPr>
          <w:lang w:val="en-US"/>
        </w:rPr>
        <w:t>U</w:t>
      </w:r>
      <w:r w:rsidR="00F46003" w:rsidRPr="00F46003">
        <w:rPr>
          <w:lang w:val="en-US"/>
        </w:rPr>
        <w:t xml:space="preserve">sing Volume Indicators with </w:t>
      </w:r>
      <w:r w:rsidR="00761760">
        <w:rPr>
          <w:lang w:val="en-US"/>
        </w:rPr>
        <w:t xml:space="preserve">the </w:t>
      </w:r>
      <w:r w:rsidR="00E434EE">
        <w:rPr>
          <w:lang w:val="en-US"/>
        </w:rPr>
        <w:t>highest</w:t>
      </w:r>
      <w:r w:rsidR="00F46003" w:rsidRPr="00F46003">
        <w:rPr>
          <w:lang w:val="en-US"/>
        </w:rPr>
        <w:t xml:space="preserve"> precision </w:t>
      </w:r>
      <w:r w:rsidR="00761760">
        <w:rPr>
          <w:lang w:val="en-US"/>
        </w:rPr>
        <w:t xml:space="preserve">of </w:t>
      </w:r>
      <w:r w:rsidR="00E434EE">
        <w:rPr>
          <w:lang w:val="en-US"/>
        </w:rPr>
        <w:t>0.99</w:t>
      </w:r>
      <w:r w:rsidR="00F46003"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73C52" w:rsidRDefault="00573C52" w:rsidP="00F46003">
      <w:pPr>
        <w:jc w:val="both"/>
        <w:rPr>
          <w:lang w:val="en-US"/>
        </w:rPr>
      </w:pPr>
    </w:p>
    <w:p w:rsidR="00543EDF" w:rsidRDefault="00E434EE" w:rsidP="00F85735">
      <w:pPr>
        <w:jc w:val="center"/>
        <w:rPr>
          <w:lang w:val="en-US"/>
        </w:rPr>
      </w:pPr>
      <w:r>
        <w:rPr>
          <w:noProof/>
          <w:lang w:val="en-US" w:eastAsia="en-US"/>
        </w:rPr>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sidRPr="004065EF">
        <w:rPr>
          <w:lang w:val="en-US"/>
        </w:rPr>
        <w:t xml:space="preserve">.1 confusion matrix For KOTAKBANK Stock using </w:t>
      </w:r>
    </w:p>
    <w:p w:rsidR="00E434EE" w:rsidRDefault="004065EF" w:rsidP="004065EF">
      <w:pPr>
        <w:ind w:left="1440"/>
        <w:jc w:val="center"/>
        <w:rPr>
          <w:lang w:val="en-US"/>
        </w:rPr>
      </w:pPr>
      <w:r w:rsidRPr="004065EF">
        <w:rPr>
          <w:lang w:val="en-US"/>
        </w:rPr>
        <w:t>Volume Indicators as Feature variables</w:t>
      </w:r>
    </w:p>
    <w:p w:rsidR="00543EDF" w:rsidRDefault="00543EDF" w:rsidP="00F46003">
      <w:pPr>
        <w:jc w:val="both"/>
        <w:rPr>
          <w:lang w:val="en-US"/>
        </w:rPr>
      </w:pPr>
      <w:r>
        <w:rPr>
          <w:lang w:val="en-US"/>
        </w:rPr>
        <w:lastRenderedPageBreak/>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633528" w:rsidRDefault="00633528" w:rsidP="00AD7222">
      <w:pPr>
        <w:jc w:val="both"/>
        <w:rPr>
          <w:lang w:val="en-US"/>
        </w:rPr>
      </w:pP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Pr>
          <w:lang w:val="en-US"/>
        </w:rPr>
        <w:t>.2</w:t>
      </w:r>
      <w:r w:rsidR="004065EF" w:rsidRPr="004065EF">
        <w:rPr>
          <w:lang w:val="en-US"/>
        </w:rPr>
        <w:t xml:space="preserve"> confusion matrix For KOTAKBANK Stock using </w:t>
      </w:r>
    </w:p>
    <w:p w:rsidR="004065EF" w:rsidRDefault="004065EF" w:rsidP="004065EF">
      <w:pPr>
        <w:ind w:left="1440"/>
        <w:jc w:val="center"/>
        <w:rPr>
          <w:lang w:val="en-US"/>
        </w:rPr>
      </w:pPr>
      <w:r w:rsidRPr="00F46003">
        <w:rPr>
          <w:lang w:val="en-US"/>
        </w:rPr>
        <w:t>Momentum</w:t>
      </w:r>
      <w:r w:rsidRPr="004065EF">
        <w:rPr>
          <w:lang w:val="en-US"/>
        </w:rPr>
        <w:t xml:space="preserve"> Indicators as Feature variables</w:t>
      </w:r>
    </w:p>
    <w:p w:rsidR="00633528" w:rsidRDefault="00633528" w:rsidP="00F46003">
      <w:pPr>
        <w:jc w:val="both"/>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lastRenderedPageBreak/>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Default="0022327B" w:rsidP="004065EF">
      <w:pPr>
        <w:ind w:left="1440"/>
        <w:jc w:val="center"/>
        <w:rPr>
          <w:lang w:val="en-US"/>
        </w:rPr>
      </w:pPr>
      <w:r>
        <w:rPr>
          <w:lang w:val="en-US"/>
        </w:rPr>
        <w:t>Figure11</w:t>
      </w:r>
      <w:r w:rsidR="004065EF">
        <w:rPr>
          <w:lang w:val="en-US"/>
        </w:rPr>
        <w:t>.3</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Trend</w:t>
      </w:r>
      <w:r w:rsidRPr="004065EF">
        <w:rPr>
          <w:lang w:val="en-US"/>
        </w:rPr>
        <w:t xml:space="preserve">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9A2223" w:rsidRDefault="009A2223" w:rsidP="00753516">
      <w:pPr>
        <w:jc w:val="both"/>
        <w:rPr>
          <w:lang w:val="en-US"/>
        </w:rPr>
      </w:pPr>
    </w:p>
    <w:p w:rsidR="00F46003" w:rsidRDefault="00753516" w:rsidP="00753516">
      <w:pPr>
        <w:jc w:val="center"/>
        <w:rPr>
          <w:lang w:val="en-US"/>
        </w:rPr>
      </w:pPr>
      <w:r>
        <w:rPr>
          <w:noProof/>
          <w:lang w:val="en-US" w:eastAsia="en-US"/>
        </w:rPr>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Default="00CC27CD" w:rsidP="004065EF">
      <w:pPr>
        <w:ind w:left="1440"/>
        <w:jc w:val="center"/>
        <w:rPr>
          <w:lang w:val="en-US"/>
        </w:rPr>
      </w:pPr>
      <w:r>
        <w:rPr>
          <w:lang w:val="en-US"/>
        </w:rPr>
        <w:t>F</w:t>
      </w:r>
      <w:r w:rsidR="0022327B">
        <w:rPr>
          <w:lang w:val="en-US"/>
        </w:rPr>
        <w:t>igure11</w:t>
      </w:r>
      <w:r>
        <w:rPr>
          <w:lang w:val="en-US"/>
        </w:rPr>
        <w:t>.4</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 xml:space="preserve">Volatility </w:t>
      </w:r>
      <w:r w:rsidRPr="004065EF">
        <w:rPr>
          <w:lang w:val="en-US"/>
        </w:rPr>
        <w:t>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8F2C30" w:rsidRDefault="006E3EEC" w:rsidP="008F2C30">
      <w:pPr>
        <w:pStyle w:val="Heading2"/>
        <w:ind w:left="0"/>
        <w:rPr>
          <w:rStyle w:val="Heading1Char"/>
          <w:rFonts w:eastAsiaTheme="majorEastAsia"/>
          <w:b/>
          <w:bCs/>
          <w:sz w:val="24"/>
          <w:szCs w:val="24"/>
        </w:rPr>
      </w:pPr>
      <w:r w:rsidRPr="006E3EEC">
        <w:rPr>
          <w:rStyle w:val="Heading1Char"/>
          <w:rFonts w:eastAsiaTheme="majorEastAsia"/>
          <w:b/>
          <w:bCs/>
          <w:sz w:val="24"/>
          <w:szCs w:val="24"/>
        </w:rPr>
        <w:t>Risk</w:t>
      </w:r>
      <w:r w:rsidR="00140A8D">
        <w:rPr>
          <w:rStyle w:val="Heading1Char"/>
          <w:rFonts w:eastAsiaTheme="majorEastAsia"/>
          <w:b/>
          <w:bCs/>
          <w:sz w:val="24"/>
          <w:szCs w:val="24"/>
        </w:rPr>
        <w:t>-</w:t>
      </w:r>
      <w:r w:rsidRPr="006E3EEC">
        <w:rPr>
          <w:rStyle w:val="Heading1Char"/>
          <w:rFonts w:eastAsiaTheme="majorEastAsia"/>
          <w:b/>
          <w:bCs/>
          <w:sz w:val="24"/>
          <w:szCs w:val="24"/>
        </w:rPr>
        <w:t>Adjusted Returns</w:t>
      </w:r>
    </w:p>
    <w:p w:rsidR="008F2C30" w:rsidRDefault="008F2C30" w:rsidP="00F46003">
      <w:pPr>
        <w:jc w:val="both"/>
        <w:rPr>
          <w:lang w:val="en-US"/>
        </w:rPr>
      </w:pPr>
    </w:p>
    <w:p w:rsidR="008F2C30" w:rsidRPr="008F2C30" w:rsidRDefault="008F2C30" w:rsidP="008F2C30">
      <w:pPr>
        <w:jc w:val="both"/>
        <w:rPr>
          <w:lang w:val="en-US"/>
        </w:rPr>
      </w:pPr>
      <w:r w:rsidRPr="008F2C30">
        <w:rPr>
          <w:lang w:val="en-US"/>
        </w:rPr>
        <w:t>We have imported a real Data dump is imported for HDFC,</w:t>
      </w:r>
      <w:r w:rsidR="00140A8D">
        <w:rPr>
          <w:lang w:val="en-US"/>
        </w:rPr>
        <w:t xml:space="preserve"> </w:t>
      </w:r>
      <w:r w:rsidRPr="008F2C30">
        <w:rPr>
          <w:lang w:val="en-US"/>
        </w:rPr>
        <w:t>KOTAK</w:t>
      </w:r>
      <w:r w:rsidR="00140A8D">
        <w:rPr>
          <w:lang w:val="en-US"/>
        </w:rPr>
        <w:t>,</w:t>
      </w:r>
      <w:r w:rsidRPr="008F2C30">
        <w:rPr>
          <w:lang w:val="en-US"/>
        </w:rPr>
        <w:t xml:space="preserve"> and SBI stock </w:t>
      </w:r>
      <w:r w:rsidR="006E3EEC">
        <w:rPr>
          <w:lang w:val="en-US"/>
        </w:rPr>
        <w:t xml:space="preserve">between 2000 till 2022. </w:t>
      </w:r>
      <w:r w:rsidRPr="008F2C30">
        <w:rPr>
          <w:lang w:val="en-US"/>
        </w:rPr>
        <w:t>Then the Return, Variance</w:t>
      </w:r>
      <w:r w:rsidR="00140A8D">
        <w:rPr>
          <w:lang w:val="en-US"/>
        </w:rPr>
        <w:t>,</w:t>
      </w:r>
      <w:r w:rsidRPr="008F2C30">
        <w:rPr>
          <w:lang w:val="en-US"/>
        </w:rPr>
        <w:t xml:space="preserve"> and Volatility of these stocks are calculated following which the Annualized return to Risk ratio and finally</w:t>
      </w:r>
      <w:r w:rsidR="00140A8D">
        <w:rPr>
          <w:lang w:val="en-US"/>
        </w:rPr>
        <w:t>,</w:t>
      </w:r>
      <w:r w:rsidRPr="008F2C30">
        <w:rPr>
          <w:lang w:val="en-US"/>
        </w:rPr>
        <w:t xml:space="preserve"> the Sharpe ratio</w:t>
      </w:r>
      <w:r w:rsidR="00140A8D">
        <w:rPr>
          <w:lang w:val="en-US"/>
        </w:rPr>
        <w:t>s</w:t>
      </w:r>
      <w:r w:rsidRPr="008F2C30">
        <w:rPr>
          <w:lang w:val="en-US"/>
        </w:rPr>
        <w:t xml:space="preserve"> </w:t>
      </w:r>
      <w:r w:rsidR="00140A8D">
        <w:rPr>
          <w:lang w:val="en-US"/>
        </w:rPr>
        <w:t>are</w:t>
      </w:r>
      <w:r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AA3D4F" w:rsidRDefault="00AA3D4F" w:rsidP="00AA3D4F">
      <w:pPr>
        <w:pStyle w:val="Heading1"/>
        <w:spacing w:line="360" w:lineRule="auto"/>
        <w:ind w:left="0"/>
        <w:rPr>
          <w:rFonts w:eastAsia="Calibri"/>
          <w:lang w:eastAsia="en-US"/>
        </w:rPr>
      </w:pPr>
      <w:bookmarkStart w:id="18" w:name="_Toc47857472"/>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AA3D4F" w:rsidRPr="002D25D1" w:rsidRDefault="0022327B" w:rsidP="00AA3D4F">
      <w:pPr>
        <w:spacing w:before="226"/>
        <w:ind w:left="2655" w:right="3014"/>
        <w:jc w:val="center"/>
        <w:rPr>
          <w:bCs/>
        </w:rPr>
      </w:pPr>
      <w:r>
        <w:rPr>
          <w:bCs/>
        </w:rPr>
        <w:t>Figure12</w:t>
      </w:r>
      <w:r w:rsidR="00AA3D4F" w:rsidRPr="002D25D1">
        <w:rPr>
          <w:bCs/>
        </w:rPr>
        <w:t>.1Deployment</w:t>
      </w:r>
      <w:r w:rsidR="00CC27CD">
        <w:rPr>
          <w:bCs/>
        </w:rPr>
        <w:t xml:space="preserve"> </w:t>
      </w:r>
      <w:r w:rsidR="00AA3D4F" w:rsidRPr="002D25D1">
        <w:rPr>
          <w:bCs/>
        </w:rPr>
        <w: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input</w:t>
      </w:r>
      <w:r w:rsidR="009A2223">
        <w:rPr>
          <w:b w:val="0"/>
          <w:bCs w:val="0"/>
        </w:rPr>
        <w:t>.</w:t>
      </w:r>
    </w:p>
    <w:p w:rsidR="00AA3D4F" w:rsidRPr="00055FD1" w:rsidRDefault="009A2223" w:rsidP="00AA3D4F">
      <w:pPr>
        <w:pStyle w:val="BodyText"/>
        <w:spacing w:line="276" w:lineRule="auto"/>
        <w:jc w:val="both"/>
        <w:rPr>
          <w:b w:val="0"/>
          <w:bCs w:val="0"/>
        </w:rPr>
      </w:pPr>
      <w:r>
        <w:rPr>
          <w:b w:val="0"/>
          <w:bCs w:val="0"/>
        </w:rPr>
        <w:t>This is derived from machine learning algorithms. The deployment will cater to</w:t>
      </w:r>
      <w:r w:rsidR="00140A8D">
        <w:rPr>
          <w:b w:val="0"/>
          <w:bCs w:val="0"/>
        </w:rPr>
        <w:t xml:space="preserve"> </w:t>
      </w:r>
      <w:r w:rsidR="00AA3D4F" w:rsidRPr="00055FD1">
        <w:rPr>
          <w:b w:val="0"/>
          <w:bCs w:val="0"/>
        </w:rPr>
        <w:t>multi</w:t>
      </w:r>
      <w:r w:rsidR="00AA3D4F">
        <w:rPr>
          <w:b w:val="0"/>
          <w:bCs w:val="0"/>
        </w:rPr>
        <w:t>-</w:t>
      </w:r>
      <w:r w:rsidR="00AA3D4F" w:rsidRPr="00055FD1">
        <w:rPr>
          <w:b w:val="0"/>
          <w:bCs w:val="0"/>
        </w:rPr>
        <w:t>label</w:t>
      </w:r>
      <w:r w:rsidR="00140A8D">
        <w:rPr>
          <w:b w:val="0"/>
          <w:bCs w:val="0"/>
        </w:rPr>
        <w:t xml:space="preserve"> </w:t>
      </w:r>
      <w:r w:rsidR="00AA3D4F" w:rsidRPr="00055FD1">
        <w:rPr>
          <w:b w:val="0"/>
          <w:bCs w:val="0"/>
        </w:rPr>
        <w:t>features with</w:t>
      </w:r>
      <w:r w:rsidR="00140A8D">
        <w:rPr>
          <w:b w:val="0"/>
          <w:bCs w:val="0"/>
        </w:rPr>
        <w:t xml:space="preserve"> </w:t>
      </w:r>
      <w:r w:rsidR="00AA3D4F">
        <w:rPr>
          <w:b w:val="0"/>
          <w:bCs w:val="0"/>
          <w:spacing w:val="-1"/>
        </w:rPr>
        <w:t xml:space="preserve">an </w:t>
      </w:r>
      <w:r w:rsidR="00AA3D4F"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E25BA0" w:rsidRDefault="0022327B" w:rsidP="00AA3D4F">
      <w:pPr>
        <w:spacing w:before="79"/>
        <w:ind w:left="2655" w:right="3014"/>
        <w:jc w:val="center"/>
        <w:rPr>
          <w:bCs/>
        </w:rPr>
      </w:pPr>
      <w:r>
        <w:rPr>
          <w:bCs/>
        </w:rPr>
        <w:t>Figure12</w:t>
      </w:r>
      <w:r w:rsidR="00AA3D4F" w:rsidRPr="002D25D1">
        <w:rPr>
          <w:bCs/>
        </w:rPr>
        <w:t>.2</w:t>
      </w:r>
      <w:r w:rsidR="00CC27CD">
        <w:rPr>
          <w:bCs/>
        </w:rPr>
        <w:t xml:space="preserve"> </w:t>
      </w:r>
      <w:r w:rsidR="00AA3D4F" w:rsidRPr="002D25D1">
        <w:rPr>
          <w:bCs/>
        </w:rPr>
        <w:t>Illustration</w:t>
      </w:r>
      <w:r w:rsidR="00CC27CD">
        <w:rPr>
          <w:bCs/>
        </w:rPr>
        <w:t xml:space="preserve"> </w:t>
      </w:r>
      <w:r w:rsidR="00AA3D4F" w:rsidRPr="002D25D1">
        <w:rPr>
          <w:bCs/>
        </w:rPr>
        <w:t>of</w:t>
      </w:r>
      <w:r w:rsidR="00CC27CD">
        <w:rPr>
          <w:bCs/>
        </w:rPr>
        <w:t xml:space="preserve"> </w:t>
      </w:r>
      <w:r w:rsidR="00AA3D4F" w:rsidRPr="002D25D1">
        <w:rPr>
          <w:bCs/>
        </w:rPr>
        <w:t>Dashboard</w:t>
      </w:r>
    </w:p>
    <w:p w:rsidR="00AA3D4F" w:rsidRDefault="00AA3D4F" w:rsidP="001243D7">
      <w:pPr>
        <w:jc w:val="both"/>
      </w:pPr>
    </w:p>
    <w:p w:rsidR="00994521" w:rsidRDefault="00526163" w:rsidP="00345A77">
      <w:pPr>
        <w:pStyle w:val="Heading1"/>
        <w:spacing w:line="360" w:lineRule="auto"/>
        <w:ind w:left="0"/>
        <w:rPr>
          <w:rFonts w:eastAsia="Calibri"/>
          <w:lang w:eastAsia="en-US"/>
        </w:rPr>
      </w:pPr>
      <w:r w:rsidRPr="000A1584">
        <w:rPr>
          <w:rFonts w:eastAsia="Calibri"/>
          <w:lang w:eastAsia="en-US"/>
        </w:rPr>
        <w:t>Chapter 13: Conclusions and Recommendations for future work</w:t>
      </w:r>
      <w:bookmarkStart w:id="19" w:name="_Toc47857475"/>
      <w:bookmarkEnd w:id="17"/>
    </w:p>
    <w:p w:rsidR="00313428" w:rsidRDefault="00313428" w:rsidP="00A206DA">
      <w:pPr>
        <w:rPr>
          <w:rFonts w:eastAsia="Calibri"/>
          <w:lang w:val="en-US" w:eastAsia="en-US"/>
        </w:rPr>
      </w:pPr>
    </w:p>
    <w:p w:rsidR="009A2223" w:rsidRDefault="00881C51" w:rsidP="009A2223">
      <w:pPr>
        <w:jc w:val="both"/>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9A2223" w:rsidRDefault="009A2223" w:rsidP="009A2223">
      <w:pPr>
        <w:jc w:val="both"/>
        <w:rPr>
          <w:rFonts w:eastAsia="Calibri"/>
          <w:lang w:val="en-US" w:eastAsia="en-US"/>
        </w:rPr>
      </w:pPr>
    </w:p>
    <w:p w:rsidR="009A2223" w:rsidRDefault="00A206DA" w:rsidP="005B46C3">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9A2223" w:rsidRDefault="009A2223" w:rsidP="005B46C3">
      <w:pPr>
        <w:jc w:val="both"/>
        <w:rPr>
          <w:rFonts w:eastAsia="Calibri"/>
          <w:lang w:val="en-US" w:eastAsia="en-US"/>
        </w:rPr>
      </w:pPr>
    </w:p>
    <w:p w:rsidR="009A2223" w:rsidRDefault="004F1B54" w:rsidP="005B46C3">
      <w:pPr>
        <w:jc w:val="both"/>
        <w:rPr>
          <w:rFonts w:eastAsia="Calibri"/>
          <w:lang w:val="en-US" w:eastAsia="en-US"/>
        </w:rPr>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9A2223" w:rsidRDefault="009A2223" w:rsidP="005B46C3">
      <w:pPr>
        <w:jc w:val="both"/>
        <w:rPr>
          <w:rFonts w:eastAsia="Calibri"/>
          <w:lang w:val="en-US" w:eastAsia="en-US"/>
        </w:rPr>
      </w:pPr>
    </w:p>
    <w:p w:rsidR="009A2223" w:rsidRDefault="001A6577" w:rsidP="005B46C3">
      <w:pPr>
        <w:jc w:val="both"/>
        <w:rPr>
          <w:rFonts w:eastAsia="Calibri"/>
          <w:lang w:val="en-US" w:eastAsia="en-US"/>
        </w:rPr>
      </w:pPr>
      <w:r>
        <w:lastRenderedPageBreak/>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banking sector namely SBI and KOTAK 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9A2223" w:rsidRDefault="009A2223" w:rsidP="005B46C3">
      <w:pPr>
        <w:jc w:val="both"/>
        <w:rPr>
          <w:rFonts w:eastAsia="Calibri"/>
          <w:lang w:val="en-US" w:eastAsia="en-US"/>
        </w:rPr>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t>Bibliography</w:t>
      </w:r>
      <w:bookmarkStart w:id="20" w:name="_Toc47857476"/>
      <w:bookmarkEnd w:id="19"/>
    </w:p>
    <w:p w:rsidR="003147DF" w:rsidRDefault="003147DF" w:rsidP="00B14D6D">
      <w:pPr>
        <w:rPr>
          <w:rFonts w:eastAsia="Calibri"/>
          <w:lang w:val="en-US"/>
        </w:rPr>
      </w:pPr>
    </w:p>
    <w:p w:rsidR="0040068D" w:rsidRPr="0040068D" w:rsidRDefault="00E87941"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lastRenderedPageBreak/>
        <w:t xml:space="preserve">Huang, Y., Capretz, L. F., &amp; Ho, D. (2021). Machine Learning for Stock Prediction Based on Fundamental Analysis. </w:t>
      </w:r>
      <w:r w:rsidRPr="0040068D">
        <w:rPr>
          <w:i/>
          <w:iCs/>
          <w:noProof/>
        </w:rPr>
        <w:t>2021 IEEE Symposium Series on Computational Intelligence, 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IIMB Management 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lastRenderedPageBreak/>
        <w:t xml:space="preserve">Rouf, N., Malik, M. B., Arif, T., Sharma, S., Singh, S., Aich, S., &amp; Kim, H. C. (2021). Stock market prediction using machine learning techniques: A decade survey on 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(5), 0–5. 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(6). https://doi.org/10.1177/15501329221106935</w:t>
      </w:r>
    </w:p>
    <w:p w:rsidR="0032594E" w:rsidRDefault="00E87941"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E03F3" w:rsidRDefault="00526163" w:rsidP="005B46C3">
      <w:pPr>
        <w:rPr>
          <w:b/>
        </w:rPr>
      </w:pPr>
      <w:bookmarkStart w:id="21" w:name="_Hlk114575897"/>
      <w:r w:rsidRPr="001E03F3">
        <w:rPr>
          <w:rFonts w:eastAsia="Calibri"/>
          <w:b/>
          <w:lang w:eastAsia="en-US"/>
        </w:rPr>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pStyle w:val="Heading2"/>
        <w:spacing w:line="360" w:lineRule="auto"/>
        <w:rPr>
          <w:rFonts w:eastAsia="Calibri"/>
          <w:lang w:eastAsia="en-US"/>
        </w:rPr>
      </w:pPr>
      <w:bookmarkStart w:id="23" w:name="_Toc47857478"/>
      <w:r>
        <w:rPr>
          <w:rFonts w:eastAsia="Calibri"/>
          <w:lang w:eastAsia="en-US"/>
        </w:rPr>
        <w:lastRenderedPageBreak/>
        <w:t>Publications in a Journal/Conference Presented/White Paper</w:t>
      </w:r>
      <w:r w:rsidRPr="00F82A53">
        <w:rPr>
          <w:rStyle w:val="FootnoteReference"/>
          <w:rFonts w:eastAsia="Calibri"/>
        </w:rPr>
        <w:footnoteReference w:id="3"/>
      </w:r>
      <w:bookmarkEnd w:id="23"/>
    </w:p>
    <w:p w:rsidR="00740E8B" w:rsidRDefault="00740E8B" w:rsidP="00740E8B">
      <w:pPr>
        <w:rPr>
          <w:rFonts w:eastAsia="Calibri"/>
          <w:lang w:val="en-US" w:eastAsia="en-US"/>
        </w:rPr>
      </w:pPr>
    </w:p>
    <w:p w:rsidR="00740E8B" w:rsidRPr="00740E8B" w:rsidRDefault="00740E8B" w:rsidP="00740E8B">
      <w:pPr>
        <w:pStyle w:val="BodyText"/>
        <w:ind w:left="100" w:right="172"/>
        <w:jc w:val="both"/>
        <w:rPr>
          <w:b w:val="0"/>
          <w:bCs w:val="0"/>
        </w:rPr>
      </w:pPr>
      <w:r w:rsidRPr="00740E8B">
        <w:rPr>
          <w:b w:val="0"/>
          <w:bCs w:val="0"/>
        </w:rPr>
        <w:t>The publication of this work has been planned after the future work of deployment of state-of-the-art</w:t>
      </w:r>
      <w:r w:rsidR="00140A8D">
        <w:rPr>
          <w:b w:val="0"/>
          <w:bCs w:val="0"/>
        </w:rPr>
        <w:t xml:space="preserve"> </w:t>
      </w:r>
      <w:r w:rsidRPr="00740E8B">
        <w:rPr>
          <w:b w:val="0"/>
          <w:bCs w:val="0"/>
        </w:rPr>
        <w:t>API</w:t>
      </w:r>
      <w:r w:rsidR="00140A8D">
        <w:rPr>
          <w:b w:val="0"/>
          <w:bCs w:val="0"/>
        </w:rPr>
        <w:t xml:space="preserve"> </w:t>
      </w:r>
      <w:r w:rsidRPr="00740E8B">
        <w:rPr>
          <w:b w:val="0"/>
          <w:bCs w:val="0"/>
        </w:rPr>
        <w:t xml:space="preserve">with </w:t>
      </w:r>
      <w:r w:rsidR="00881C51">
        <w:rPr>
          <w:b w:val="0"/>
          <w:bCs w:val="0"/>
        </w:rPr>
        <w:t xml:space="preserve">the </w:t>
      </w:r>
      <w:r w:rsidRPr="00740E8B">
        <w:rPr>
          <w:b w:val="0"/>
          <w:bCs w:val="0"/>
        </w:rPr>
        <w:t>dashboard.</w:t>
      </w:r>
    </w:p>
    <w:p w:rsidR="00740E8B" w:rsidRPr="00740E8B" w:rsidRDefault="00740E8B" w:rsidP="00740E8B">
      <w:pPr>
        <w:rPr>
          <w:rFonts w:eastAsia="Calibri"/>
          <w:lang w:val="en-US" w:eastAsia="en-US"/>
        </w:rPr>
      </w:pPr>
    </w:p>
    <w:p w:rsidR="00C14E2B" w:rsidRPr="00CE628A" w:rsidRDefault="00C14E2B" w:rsidP="00CE1662">
      <w:pPr>
        <w:pStyle w:val="Heading2"/>
        <w:spacing w:line="360" w:lineRule="auto"/>
        <w:ind w:left="100"/>
        <w:rPr>
          <w:rFonts w:eastAsia="Calibri"/>
          <w:lang w:eastAsia="en-US"/>
        </w:rPr>
      </w:pPr>
      <w:bookmarkStart w:id="24" w:name="_Toc47857479"/>
      <w:r>
        <w:rPr>
          <w:rFonts w:eastAsia="Calibri"/>
          <w:lang w:eastAsia="en-US"/>
        </w:rPr>
        <w:t>Any Additional Details</w:t>
      </w:r>
      <w:bookmarkEnd w:id="24"/>
    </w:p>
    <w:p w:rsidR="007D050C" w:rsidRDefault="007D050C" w:rsidP="007D050C">
      <w:pPr>
        <w:jc w:val="both"/>
        <w:rPr>
          <w:b/>
          <w:bCs/>
        </w:rPr>
      </w:pPr>
    </w:p>
    <w:p w:rsidR="007D050C" w:rsidRPr="00871D8A" w:rsidRDefault="007D050C" w:rsidP="007D050C">
      <w:pPr>
        <w:jc w:val="both"/>
      </w:pPr>
      <w:r>
        <w:rPr>
          <w:b/>
          <w:bCs/>
        </w:rPr>
        <w:t>The implementation for the capstone project can be accessed at the link below:</w:t>
      </w:r>
    </w:p>
    <w:p w:rsidR="00D92B76" w:rsidRDefault="00E87941" w:rsidP="00C14E2B">
      <w:pPr>
        <w:rPr>
          <w:rStyle w:val="Hyperlink"/>
        </w:rPr>
      </w:pPr>
      <w:hyperlink r:id="rId30" w:history="1">
        <w:r w:rsidR="00E05CD2" w:rsidRPr="00F0128E">
          <w:rPr>
            <w:rStyle w:val="Hyperlink"/>
          </w:rPr>
          <w:t>https://github.com/Embedded-org/ACCOMPLISHMENTS/tree/master/RACE_CAPSTONE_PROJECT2</w:t>
        </w:r>
      </w:hyperlink>
    </w:p>
    <w:p w:rsidR="007E564F" w:rsidRDefault="007E564F" w:rsidP="00C14E2B">
      <w:pPr>
        <w:rPr>
          <w:rStyle w:val="Hyperlink"/>
        </w:rPr>
      </w:pPr>
    </w:p>
    <w:p w:rsidR="007E564F" w:rsidRDefault="007E564F" w:rsidP="007E564F">
      <w:pPr>
        <w:jc w:val="both"/>
      </w:pPr>
    </w:p>
    <w:p w:rsidR="007E564F" w:rsidRPr="00871D8A" w:rsidRDefault="007E564F" w:rsidP="007E564F">
      <w:pPr>
        <w:jc w:val="both"/>
      </w:pPr>
    </w:p>
    <w:p w:rsidR="007E564F" w:rsidRDefault="007E564F" w:rsidP="00C14E2B"/>
    <w:p w:rsidR="00E05CD2" w:rsidRDefault="00E05CD2" w:rsidP="00C14E2B"/>
    <w:sectPr w:rsidR="00E05CD2" w:rsidSect="00C67774">
      <w:footerReference w:type="default" r:id="rId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61E7" w:rsidRDefault="00F261E7" w:rsidP="002C3450">
      <w:pPr>
        <w:spacing w:line="240" w:lineRule="auto"/>
      </w:pPr>
      <w:r>
        <w:separator/>
      </w:r>
    </w:p>
  </w:endnote>
  <w:endnote w:type="continuationSeparator" w:id="1">
    <w:p w:rsidR="00F261E7" w:rsidRDefault="00F261E7"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8F2C30" w:rsidRDefault="00E87941">
        <w:pPr>
          <w:pStyle w:val="Footer"/>
          <w:jc w:val="right"/>
        </w:pPr>
        <w:fldSimple w:instr=" PAGE   \* MERGEFORMAT ">
          <w:r w:rsidR="003B3658">
            <w:rPr>
              <w:noProof/>
            </w:rPr>
            <w:t>5</w:t>
          </w:r>
        </w:fldSimple>
      </w:p>
    </w:sdtContent>
  </w:sdt>
  <w:p w:rsidR="008F2C30" w:rsidRDefault="008F2C3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Pr="00182B74" w:rsidRDefault="008F2C30" w:rsidP="00CE2EFC">
    <w:pPr>
      <w:pStyle w:val="Footer"/>
      <w:jc w:val="right"/>
    </w:pPr>
    <w:r w:rsidRPr="00182B74">
      <w:t xml:space="preserve">Page </w:t>
    </w:r>
    <w:fldSimple w:instr=" PAGE  \* Arabic  \* MERGEFORMAT ">
      <w:r w:rsidR="003B3658">
        <w:rPr>
          <w:noProof/>
        </w:rPr>
        <w:t>46</w:t>
      </w:r>
    </w:fldSimple>
    <w:r w:rsidRPr="00182B74">
      <w:t xml:space="preserve"> of </w:t>
    </w:r>
    <w:fldSimple w:instr=" NUMPAGES  \* Arabic  \* MERGEFORMAT ">
      <w:r w:rsidR="003B3658">
        <w:rPr>
          <w:noProof/>
        </w:rPr>
        <w:t>47</w:t>
      </w:r>
    </w:fldSimple>
  </w:p>
  <w:p w:rsidR="008F2C30" w:rsidRDefault="008F2C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61E7" w:rsidRDefault="00F261E7" w:rsidP="00A744FE">
      <w:pPr>
        <w:spacing w:line="240" w:lineRule="auto"/>
      </w:pPr>
      <w:r>
        <w:separator/>
      </w:r>
    </w:p>
  </w:footnote>
  <w:footnote w:type="continuationSeparator" w:id="1">
    <w:p w:rsidR="00F261E7" w:rsidRDefault="00F261E7" w:rsidP="00A744FE">
      <w:pPr>
        <w:spacing w:line="240" w:lineRule="auto"/>
      </w:pPr>
      <w:r>
        <w:continuationSeparator/>
      </w:r>
    </w:p>
  </w:footnote>
  <w:footnote w:id="2">
    <w:p w:rsidR="008F2C30" w:rsidRDefault="008F2C30">
      <w:pPr>
        <w:pStyle w:val="FootnoteText"/>
      </w:pPr>
      <w:r w:rsidRPr="00F82A53">
        <w:rPr>
          <w:rStyle w:val="FootnoteReference"/>
        </w:rPr>
        <w:footnoteRef/>
      </w:r>
      <w:r>
        <w:t xml:space="preserve"> Turnitin report to be attached from the University. </w:t>
      </w:r>
    </w:p>
  </w:footnote>
  <w:footnote w:id="3">
    <w:p w:rsidR="008F2C30" w:rsidRDefault="008F2C30" w:rsidP="00C14E2B">
      <w:pPr>
        <w:pStyle w:val="FootnoteText"/>
      </w:pPr>
      <w:r w:rsidRPr="00F82A53">
        <w:rPr>
          <w:rStyle w:val="FootnoteReference"/>
        </w:rPr>
        <w:footnoteRef/>
      </w:r>
      <w:r>
        <w:t xml:space="preserve"> URL of the white paper/Paper published in a Journal/Paper presented in a Conference/Certificates to be provided. </w:t>
      </w: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4">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8">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9">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0">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2">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3">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6">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8"/>
  </w:num>
  <w:num w:numId="2">
    <w:abstractNumId w:val="12"/>
  </w:num>
  <w:num w:numId="3">
    <w:abstractNumId w:val="15"/>
  </w:num>
  <w:num w:numId="4">
    <w:abstractNumId w:val="14"/>
  </w:num>
  <w:num w:numId="5">
    <w:abstractNumId w:val="16"/>
  </w:num>
  <w:num w:numId="6">
    <w:abstractNumId w:val="7"/>
  </w:num>
  <w:num w:numId="7">
    <w:abstractNumId w:val="2"/>
  </w:num>
  <w:num w:numId="8">
    <w:abstractNumId w:val="10"/>
  </w:num>
  <w:num w:numId="9">
    <w:abstractNumId w:val="5"/>
  </w:num>
  <w:num w:numId="10">
    <w:abstractNumId w:val="6"/>
  </w:num>
  <w:num w:numId="11">
    <w:abstractNumId w:val="4"/>
  </w:num>
  <w:num w:numId="12">
    <w:abstractNumId w:val="0"/>
  </w:num>
  <w:num w:numId="13">
    <w:abstractNumId w:val="11"/>
  </w:num>
  <w:num w:numId="14">
    <w:abstractNumId w:val="1"/>
  </w:num>
  <w:num w:numId="15">
    <w:abstractNumId w:val="9"/>
  </w:num>
  <w:num w:numId="16">
    <w:abstractNumId w:val="3"/>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hideGrammaticalErrors/>
  <w:defaultTabStop w:val="720"/>
  <w:characterSpacingControl w:val="doNotCompress"/>
  <w:hdrShapeDefaults>
    <o:shapedefaults v:ext="edit" spidmax="26626"/>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iwMagGvHsOdLQAAAA=="/>
  </w:docVars>
  <w:rsids>
    <w:rsidRoot w:val="00A744FE"/>
    <w:rsid w:val="00001442"/>
    <w:rsid w:val="0000649A"/>
    <w:rsid w:val="00011C9B"/>
    <w:rsid w:val="00012475"/>
    <w:rsid w:val="000149BE"/>
    <w:rsid w:val="00015180"/>
    <w:rsid w:val="0001597F"/>
    <w:rsid w:val="00015D8A"/>
    <w:rsid w:val="00016A60"/>
    <w:rsid w:val="00016DB0"/>
    <w:rsid w:val="00016DBB"/>
    <w:rsid w:val="00020536"/>
    <w:rsid w:val="000230C7"/>
    <w:rsid w:val="00023535"/>
    <w:rsid w:val="00025262"/>
    <w:rsid w:val="00025D36"/>
    <w:rsid w:val="0002618C"/>
    <w:rsid w:val="00031D2C"/>
    <w:rsid w:val="0003232B"/>
    <w:rsid w:val="00036D58"/>
    <w:rsid w:val="000374C0"/>
    <w:rsid w:val="000405A0"/>
    <w:rsid w:val="000423AA"/>
    <w:rsid w:val="00043A3B"/>
    <w:rsid w:val="00043B5D"/>
    <w:rsid w:val="00044176"/>
    <w:rsid w:val="00044241"/>
    <w:rsid w:val="00044389"/>
    <w:rsid w:val="00044E6B"/>
    <w:rsid w:val="000470FD"/>
    <w:rsid w:val="00050CD6"/>
    <w:rsid w:val="00052FBF"/>
    <w:rsid w:val="00054662"/>
    <w:rsid w:val="000551CF"/>
    <w:rsid w:val="000552AB"/>
    <w:rsid w:val="00055FD1"/>
    <w:rsid w:val="00060B72"/>
    <w:rsid w:val="00060BCE"/>
    <w:rsid w:val="00061211"/>
    <w:rsid w:val="00061E5D"/>
    <w:rsid w:val="0006314A"/>
    <w:rsid w:val="000636A0"/>
    <w:rsid w:val="000651DE"/>
    <w:rsid w:val="000673C1"/>
    <w:rsid w:val="00067771"/>
    <w:rsid w:val="00067F81"/>
    <w:rsid w:val="000731C7"/>
    <w:rsid w:val="000731D4"/>
    <w:rsid w:val="0007442E"/>
    <w:rsid w:val="00074A3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6230"/>
    <w:rsid w:val="000A6413"/>
    <w:rsid w:val="000A69A1"/>
    <w:rsid w:val="000A6A96"/>
    <w:rsid w:val="000A70A8"/>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5EB3"/>
    <w:rsid w:val="000D6800"/>
    <w:rsid w:val="000E0BF4"/>
    <w:rsid w:val="000E14F0"/>
    <w:rsid w:val="000E3C06"/>
    <w:rsid w:val="000E3F26"/>
    <w:rsid w:val="000E46ED"/>
    <w:rsid w:val="000E5106"/>
    <w:rsid w:val="000E5883"/>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53F"/>
    <w:rsid w:val="0010617A"/>
    <w:rsid w:val="00107E17"/>
    <w:rsid w:val="00112D5E"/>
    <w:rsid w:val="00114643"/>
    <w:rsid w:val="00114B21"/>
    <w:rsid w:val="00115A1B"/>
    <w:rsid w:val="00115B0C"/>
    <w:rsid w:val="00121F85"/>
    <w:rsid w:val="00123602"/>
    <w:rsid w:val="001243D7"/>
    <w:rsid w:val="00125B8F"/>
    <w:rsid w:val="00130D6B"/>
    <w:rsid w:val="0013204B"/>
    <w:rsid w:val="0013228A"/>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38EE"/>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2CA3"/>
    <w:rsid w:val="001833A3"/>
    <w:rsid w:val="00185096"/>
    <w:rsid w:val="00186C77"/>
    <w:rsid w:val="00196E4E"/>
    <w:rsid w:val="001973F9"/>
    <w:rsid w:val="001A09ED"/>
    <w:rsid w:val="001A1656"/>
    <w:rsid w:val="001A3288"/>
    <w:rsid w:val="001A4D64"/>
    <w:rsid w:val="001A6577"/>
    <w:rsid w:val="001B0ED0"/>
    <w:rsid w:val="001B2F72"/>
    <w:rsid w:val="001B3245"/>
    <w:rsid w:val="001B42F7"/>
    <w:rsid w:val="001B6215"/>
    <w:rsid w:val="001B6DB1"/>
    <w:rsid w:val="001C1E2B"/>
    <w:rsid w:val="001C58A8"/>
    <w:rsid w:val="001C7FF0"/>
    <w:rsid w:val="001D3E77"/>
    <w:rsid w:val="001D44DA"/>
    <w:rsid w:val="001D455D"/>
    <w:rsid w:val="001D46FF"/>
    <w:rsid w:val="001D4708"/>
    <w:rsid w:val="001D48DB"/>
    <w:rsid w:val="001D5023"/>
    <w:rsid w:val="001D5201"/>
    <w:rsid w:val="001D71F5"/>
    <w:rsid w:val="001E03F3"/>
    <w:rsid w:val="001E1B02"/>
    <w:rsid w:val="001E1FF6"/>
    <w:rsid w:val="001E2B85"/>
    <w:rsid w:val="001E2C50"/>
    <w:rsid w:val="001E4E23"/>
    <w:rsid w:val="001E4E3B"/>
    <w:rsid w:val="001E700A"/>
    <w:rsid w:val="001E7FD4"/>
    <w:rsid w:val="001F088E"/>
    <w:rsid w:val="001F0FF1"/>
    <w:rsid w:val="001F1264"/>
    <w:rsid w:val="001F2F15"/>
    <w:rsid w:val="001F4A94"/>
    <w:rsid w:val="001F669F"/>
    <w:rsid w:val="001F7760"/>
    <w:rsid w:val="001F7B81"/>
    <w:rsid w:val="002011EB"/>
    <w:rsid w:val="00202BBA"/>
    <w:rsid w:val="0020398C"/>
    <w:rsid w:val="002044F5"/>
    <w:rsid w:val="00207486"/>
    <w:rsid w:val="00210EBD"/>
    <w:rsid w:val="00212D90"/>
    <w:rsid w:val="0021323A"/>
    <w:rsid w:val="0021427E"/>
    <w:rsid w:val="002143FF"/>
    <w:rsid w:val="00214BDC"/>
    <w:rsid w:val="00215DFE"/>
    <w:rsid w:val="002204BF"/>
    <w:rsid w:val="0022327B"/>
    <w:rsid w:val="00225A4A"/>
    <w:rsid w:val="00227827"/>
    <w:rsid w:val="00227D14"/>
    <w:rsid w:val="002302C0"/>
    <w:rsid w:val="002304BA"/>
    <w:rsid w:val="00230E1E"/>
    <w:rsid w:val="0023336F"/>
    <w:rsid w:val="0023379A"/>
    <w:rsid w:val="00233D61"/>
    <w:rsid w:val="00236664"/>
    <w:rsid w:val="00237AFD"/>
    <w:rsid w:val="00245F27"/>
    <w:rsid w:val="002465DC"/>
    <w:rsid w:val="00246D88"/>
    <w:rsid w:val="00250AEA"/>
    <w:rsid w:val="00252B8C"/>
    <w:rsid w:val="00254BE6"/>
    <w:rsid w:val="00254CB5"/>
    <w:rsid w:val="00263B22"/>
    <w:rsid w:val="00264932"/>
    <w:rsid w:val="0026544D"/>
    <w:rsid w:val="002670AE"/>
    <w:rsid w:val="002702F1"/>
    <w:rsid w:val="00272544"/>
    <w:rsid w:val="00272D31"/>
    <w:rsid w:val="0027393C"/>
    <w:rsid w:val="002761E3"/>
    <w:rsid w:val="00276943"/>
    <w:rsid w:val="00276ED0"/>
    <w:rsid w:val="00276EF9"/>
    <w:rsid w:val="002803E7"/>
    <w:rsid w:val="002863A9"/>
    <w:rsid w:val="00287057"/>
    <w:rsid w:val="002870F3"/>
    <w:rsid w:val="002907C8"/>
    <w:rsid w:val="00291E98"/>
    <w:rsid w:val="0029365F"/>
    <w:rsid w:val="00293AE1"/>
    <w:rsid w:val="0029512B"/>
    <w:rsid w:val="00296158"/>
    <w:rsid w:val="00296CE4"/>
    <w:rsid w:val="002A10DD"/>
    <w:rsid w:val="002A3835"/>
    <w:rsid w:val="002A3DC1"/>
    <w:rsid w:val="002A3F79"/>
    <w:rsid w:val="002A4DB3"/>
    <w:rsid w:val="002A61FC"/>
    <w:rsid w:val="002B08C2"/>
    <w:rsid w:val="002B1682"/>
    <w:rsid w:val="002B573F"/>
    <w:rsid w:val="002B58D4"/>
    <w:rsid w:val="002C0211"/>
    <w:rsid w:val="002C1485"/>
    <w:rsid w:val="002C3450"/>
    <w:rsid w:val="002C3E19"/>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E775A"/>
    <w:rsid w:val="002F092E"/>
    <w:rsid w:val="002F1438"/>
    <w:rsid w:val="002F15C7"/>
    <w:rsid w:val="002F1CFA"/>
    <w:rsid w:val="002F3CDB"/>
    <w:rsid w:val="002F4392"/>
    <w:rsid w:val="002F4E7C"/>
    <w:rsid w:val="002F4F66"/>
    <w:rsid w:val="002F5A58"/>
    <w:rsid w:val="002F66BD"/>
    <w:rsid w:val="00300555"/>
    <w:rsid w:val="003018EB"/>
    <w:rsid w:val="0030514F"/>
    <w:rsid w:val="003077D3"/>
    <w:rsid w:val="003104FB"/>
    <w:rsid w:val="00313428"/>
    <w:rsid w:val="003136F7"/>
    <w:rsid w:val="003141BF"/>
    <w:rsid w:val="003147DF"/>
    <w:rsid w:val="0031533D"/>
    <w:rsid w:val="00322317"/>
    <w:rsid w:val="0032257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7970"/>
    <w:rsid w:val="00381D6D"/>
    <w:rsid w:val="003842B6"/>
    <w:rsid w:val="0038721F"/>
    <w:rsid w:val="00392FD6"/>
    <w:rsid w:val="00394D21"/>
    <w:rsid w:val="003A04D2"/>
    <w:rsid w:val="003A2752"/>
    <w:rsid w:val="003A2E83"/>
    <w:rsid w:val="003A3D93"/>
    <w:rsid w:val="003A3F49"/>
    <w:rsid w:val="003A44CA"/>
    <w:rsid w:val="003A5832"/>
    <w:rsid w:val="003A6327"/>
    <w:rsid w:val="003A6728"/>
    <w:rsid w:val="003A6C82"/>
    <w:rsid w:val="003A7972"/>
    <w:rsid w:val="003B2BB4"/>
    <w:rsid w:val="003B30B7"/>
    <w:rsid w:val="003B3658"/>
    <w:rsid w:val="003B3EF1"/>
    <w:rsid w:val="003B5A1A"/>
    <w:rsid w:val="003B5FFD"/>
    <w:rsid w:val="003B676F"/>
    <w:rsid w:val="003B6CE8"/>
    <w:rsid w:val="003B78E6"/>
    <w:rsid w:val="003C0BB4"/>
    <w:rsid w:val="003C13EB"/>
    <w:rsid w:val="003C1DB7"/>
    <w:rsid w:val="003C4755"/>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653D"/>
    <w:rsid w:val="00417501"/>
    <w:rsid w:val="0042328F"/>
    <w:rsid w:val="00424F8C"/>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1CE9"/>
    <w:rsid w:val="00462AFB"/>
    <w:rsid w:val="00463116"/>
    <w:rsid w:val="0047231C"/>
    <w:rsid w:val="00472974"/>
    <w:rsid w:val="0047364E"/>
    <w:rsid w:val="00473B0F"/>
    <w:rsid w:val="00476BB9"/>
    <w:rsid w:val="00480CE5"/>
    <w:rsid w:val="004813C5"/>
    <w:rsid w:val="004820BB"/>
    <w:rsid w:val="004830A6"/>
    <w:rsid w:val="00484050"/>
    <w:rsid w:val="00485DBB"/>
    <w:rsid w:val="00485E1F"/>
    <w:rsid w:val="00486138"/>
    <w:rsid w:val="00486C4B"/>
    <w:rsid w:val="004916C3"/>
    <w:rsid w:val="00497786"/>
    <w:rsid w:val="00497BCE"/>
    <w:rsid w:val="004A022D"/>
    <w:rsid w:val="004A03E5"/>
    <w:rsid w:val="004A076D"/>
    <w:rsid w:val="004A2D96"/>
    <w:rsid w:val="004A46B8"/>
    <w:rsid w:val="004A5B4E"/>
    <w:rsid w:val="004A69A8"/>
    <w:rsid w:val="004A6A33"/>
    <w:rsid w:val="004A7279"/>
    <w:rsid w:val="004B44F0"/>
    <w:rsid w:val="004B6951"/>
    <w:rsid w:val="004B726F"/>
    <w:rsid w:val="004B76A2"/>
    <w:rsid w:val="004C019D"/>
    <w:rsid w:val="004C0803"/>
    <w:rsid w:val="004C1C54"/>
    <w:rsid w:val="004C27CC"/>
    <w:rsid w:val="004C37F9"/>
    <w:rsid w:val="004C5989"/>
    <w:rsid w:val="004C5FCB"/>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5641"/>
    <w:rsid w:val="004F6057"/>
    <w:rsid w:val="004F7255"/>
    <w:rsid w:val="004F7799"/>
    <w:rsid w:val="004F7C28"/>
    <w:rsid w:val="00500BB4"/>
    <w:rsid w:val="00503297"/>
    <w:rsid w:val="0050432C"/>
    <w:rsid w:val="0050700E"/>
    <w:rsid w:val="005070A0"/>
    <w:rsid w:val="005073A7"/>
    <w:rsid w:val="00507868"/>
    <w:rsid w:val="0051010D"/>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4B3"/>
    <w:rsid w:val="00551E66"/>
    <w:rsid w:val="00557015"/>
    <w:rsid w:val="00561D16"/>
    <w:rsid w:val="005640E8"/>
    <w:rsid w:val="005665B9"/>
    <w:rsid w:val="0057038A"/>
    <w:rsid w:val="00570BC3"/>
    <w:rsid w:val="00571790"/>
    <w:rsid w:val="00571E95"/>
    <w:rsid w:val="00573215"/>
    <w:rsid w:val="00573773"/>
    <w:rsid w:val="00573C52"/>
    <w:rsid w:val="00574258"/>
    <w:rsid w:val="00575923"/>
    <w:rsid w:val="00576F9A"/>
    <w:rsid w:val="00581587"/>
    <w:rsid w:val="00582F82"/>
    <w:rsid w:val="00583D97"/>
    <w:rsid w:val="0058701D"/>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881"/>
    <w:rsid w:val="005B7C60"/>
    <w:rsid w:val="005B7FDD"/>
    <w:rsid w:val="005C0A90"/>
    <w:rsid w:val="005C0C34"/>
    <w:rsid w:val="005C14F2"/>
    <w:rsid w:val="005C1D9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683A"/>
    <w:rsid w:val="005E6F51"/>
    <w:rsid w:val="005F15EB"/>
    <w:rsid w:val="005F195D"/>
    <w:rsid w:val="005F641C"/>
    <w:rsid w:val="00600421"/>
    <w:rsid w:val="0060110A"/>
    <w:rsid w:val="00606928"/>
    <w:rsid w:val="0060772F"/>
    <w:rsid w:val="006118CE"/>
    <w:rsid w:val="00612A75"/>
    <w:rsid w:val="00613302"/>
    <w:rsid w:val="00613CE8"/>
    <w:rsid w:val="00614C0D"/>
    <w:rsid w:val="0062068B"/>
    <w:rsid w:val="00621026"/>
    <w:rsid w:val="006230F8"/>
    <w:rsid w:val="0062337E"/>
    <w:rsid w:val="0062488A"/>
    <w:rsid w:val="00624FB2"/>
    <w:rsid w:val="006250A2"/>
    <w:rsid w:val="00626638"/>
    <w:rsid w:val="00631060"/>
    <w:rsid w:val="006319B8"/>
    <w:rsid w:val="00632604"/>
    <w:rsid w:val="00633528"/>
    <w:rsid w:val="006373EF"/>
    <w:rsid w:val="006401D3"/>
    <w:rsid w:val="0064165D"/>
    <w:rsid w:val="006458C4"/>
    <w:rsid w:val="00647296"/>
    <w:rsid w:val="00650541"/>
    <w:rsid w:val="006506FF"/>
    <w:rsid w:val="00650845"/>
    <w:rsid w:val="0065202A"/>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6C38"/>
    <w:rsid w:val="006C72C3"/>
    <w:rsid w:val="006C7ABE"/>
    <w:rsid w:val="006D0F82"/>
    <w:rsid w:val="006D4B15"/>
    <w:rsid w:val="006D6DDE"/>
    <w:rsid w:val="006E01CF"/>
    <w:rsid w:val="006E0BB1"/>
    <w:rsid w:val="006E3EEC"/>
    <w:rsid w:val="006F0A78"/>
    <w:rsid w:val="006F0D1B"/>
    <w:rsid w:val="006F169F"/>
    <w:rsid w:val="006F3076"/>
    <w:rsid w:val="006F35C6"/>
    <w:rsid w:val="006F53C1"/>
    <w:rsid w:val="006F6C9E"/>
    <w:rsid w:val="00703819"/>
    <w:rsid w:val="00703BFB"/>
    <w:rsid w:val="00705733"/>
    <w:rsid w:val="0070583A"/>
    <w:rsid w:val="00705F11"/>
    <w:rsid w:val="007066D2"/>
    <w:rsid w:val="00707686"/>
    <w:rsid w:val="00707A90"/>
    <w:rsid w:val="007128AA"/>
    <w:rsid w:val="007141DC"/>
    <w:rsid w:val="00715A5F"/>
    <w:rsid w:val="0071732E"/>
    <w:rsid w:val="00717C7F"/>
    <w:rsid w:val="007207CC"/>
    <w:rsid w:val="007208F1"/>
    <w:rsid w:val="00720B44"/>
    <w:rsid w:val="007241AF"/>
    <w:rsid w:val="00726D98"/>
    <w:rsid w:val="0072775D"/>
    <w:rsid w:val="00730037"/>
    <w:rsid w:val="0073038E"/>
    <w:rsid w:val="007304FD"/>
    <w:rsid w:val="007318C7"/>
    <w:rsid w:val="00733B68"/>
    <w:rsid w:val="00740E8B"/>
    <w:rsid w:val="00741AD4"/>
    <w:rsid w:val="00741C9F"/>
    <w:rsid w:val="007424C3"/>
    <w:rsid w:val="00747A00"/>
    <w:rsid w:val="007519C9"/>
    <w:rsid w:val="00753516"/>
    <w:rsid w:val="00755E95"/>
    <w:rsid w:val="0075616C"/>
    <w:rsid w:val="007611E0"/>
    <w:rsid w:val="00761760"/>
    <w:rsid w:val="007622AD"/>
    <w:rsid w:val="0076330D"/>
    <w:rsid w:val="00763603"/>
    <w:rsid w:val="00765549"/>
    <w:rsid w:val="00765FC9"/>
    <w:rsid w:val="00771A8E"/>
    <w:rsid w:val="0077745E"/>
    <w:rsid w:val="00777870"/>
    <w:rsid w:val="00780A4D"/>
    <w:rsid w:val="00782E2C"/>
    <w:rsid w:val="00783028"/>
    <w:rsid w:val="00783560"/>
    <w:rsid w:val="00784856"/>
    <w:rsid w:val="00786202"/>
    <w:rsid w:val="0079030E"/>
    <w:rsid w:val="0079031E"/>
    <w:rsid w:val="00797D76"/>
    <w:rsid w:val="007A021D"/>
    <w:rsid w:val="007A0ABE"/>
    <w:rsid w:val="007A2435"/>
    <w:rsid w:val="007A2845"/>
    <w:rsid w:val="007A39EB"/>
    <w:rsid w:val="007A45EA"/>
    <w:rsid w:val="007A5564"/>
    <w:rsid w:val="007A752E"/>
    <w:rsid w:val="007B0984"/>
    <w:rsid w:val="007B0A17"/>
    <w:rsid w:val="007B0D15"/>
    <w:rsid w:val="007B121E"/>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78C"/>
    <w:rsid w:val="007E3BE5"/>
    <w:rsid w:val="007E4B03"/>
    <w:rsid w:val="007E4ECE"/>
    <w:rsid w:val="007E564F"/>
    <w:rsid w:val="007E608C"/>
    <w:rsid w:val="007E653D"/>
    <w:rsid w:val="007E6648"/>
    <w:rsid w:val="007E7C90"/>
    <w:rsid w:val="007F011D"/>
    <w:rsid w:val="007F13AD"/>
    <w:rsid w:val="007F17C4"/>
    <w:rsid w:val="007F3A25"/>
    <w:rsid w:val="007F7A78"/>
    <w:rsid w:val="00802062"/>
    <w:rsid w:val="00803402"/>
    <w:rsid w:val="00803596"/>
    <w:rsid w:val="00804E58"/>
    <w:rsid w:val="00806C56"/>
    <w:rsid w:val="00807262"/>
    <w:rsid w:val="0081233B"/>
    <w:rsid w:val="00814683"/>
    <w:rsid w:val="0081513A"/>
    <w:rsid w:val="0082029F"/>
    <w:rsid w:val="00826E25"/>
    <w:rsid w:val="00827359"/>
    <w:rsid w:val="00827965"/>
    <w:rsid w:val="00827DA1"/>
    <w:rsid w:val="00830468"/>
    <w:rsid w:val="00833226"/>
    <w:rsid w:val="008333CC"/>
    <w:rsid w:val="00833D8C"/>
    <w:rsid w:val="008342E8"/>
    <w:rsid w:val="00836B32"/>
    <w:rsid w:val="00836EFF"/>
    <w:rsid w:val="00837603"/>
    <w:rsid w:val="00841E86"/>
    <w:rsid w:val="008421A5"/>
    <w:rsid w:val="00842AA9"/>
    <w:rsid w:val="00842B82"/>
    <w:rsid w:val="00842D8F"/>
    <w:rsid w:val="0084491F"/>
    <w:rsid w:val="00845189"/>
    <w:rsid w:val="008474FD"/>
    <w:rsid w:val="008478D1"/>
    <w:rsid w:val="00857D69"/>
    <w:rsid w:val="008611C2"/>
    <w:rsid w:val="00861AC0"/>
    <w:rsid w:val="00862595"/>
    <w:rsid w:val="00862A15"/>
    <w:rsid w:val="00863B0B"/>
    <w:rsid w:val="00865BD2"/>
    <w:rsid w:val="00866897"/>
    <w:rsid w:val="0086762D"/>
    <w:rsid w:val="00867CA7"/>
    <w:rsid w:val="008707A2"/>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5336"/>
    <w:rsid w:val="00897940"/>
    <w:rsid w:val="00897954"/>
    <w:rsid w:val="00897B4B"/>
    <w:rsid w:val="008A31A9"/>
    <w:rsid w:val="008A472B"/>
    <w:rsid w:val="008A78DE"/>
    <w:rsid w:val="008A7D26"/>
    <w:rsid w:val="008B0722"/>
    <w:rsid w:val="008B4A63"/>
    <w:rsid w:val="008B73CA"/>
    <w:rsid w:val="008B7ACE"/>
    <w:rsid w:val="008C0D51"/>
    <w:rsid w:val="008C2FF5"/>
    <w:rsid w:val="008C3BC0"/>
    <w:rsid w:val="008C4D1E"/>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396C"/>
    <w:rsid w:val="009162A9"/>
    <w:rsid w:val="009162ED"/>
    <w:rsid w:val="00916998"/>
    <w:rsid w:val="00916A10"/>
    <w:rsid w:val="0092210B"/>
    <w:rsid w:val="00926912"/>
    <w:rsid w:val="00926A08"/>
    <w:rsid w:val="0093015A"/>
    <w:rsid w:val="00930419"/>
    <w:rsid w:val="009346D0"/>
    <w:rsid w:val="00937389"/>
    <w:rsid w:val="00940BC1"/>
    <w:rsid w:val="009412FA"/>
    <w:rsid w:val="00941B44"/>
    <w:rsid w:val="00947ACD"/>
    <w:rsid w:val="00951428"/>
    <w:rsid w:val="00953397"/>
    <w:rsid w:val="009538EE"/>
    <w:rsid w:val="00954CEA"/>
    <w:rsid w:val="00955041"/>
    <w:rsid w:val="00962014"/>
    <w:rsid w:val="00966C0F"/>
    <w:rsid w:val="00966F65"/>
    <w:rsid w:val="0096733E"/>
    <w:rsid w:val="00967EBA"/>
    <w:rsid w:val="0097310F"/>
    <w:rsid w:val="009733E8"/>
    <w:rsid w:val="00976943"/>
    <w:rsid w:val="009772A4"/>
    <w:rsid w:val="00982B65"/>
    <w:rsid w:val="00983FE5"/>
    <w:rsid w:val="00986C4E"/>
    <w:rsid w:val="00986D08"/>
    <w:rsid w:val="009901C2"/>
    <w:rsid w:val="009901F5"/>
    <w:rsid w:val="00990BE3"/>
    <w:rsid w:val="0099284B"/>
    <w:rsid w:val="00992C8C"/>
    <w:rsid w:val="00992E84"/>
    <w:rsid w:val="00994521"/>
    <w:rsid w:val="00994622"/>
    <w:rsid w:val="0099625B"/>
    <w:rsid w:val="00996323"/>
    <w:rsid w:val="00997C91"/>
    <w:rsid w:val="009A035C"/>
    <w:rsid w:val="009A2223"/>
    <w:rsid w:val="009A3242"/>
    <w:rsid w:val="009A4741"/>
    <w:rsid w:val="009A47B4"/>
    <w:rsid w:val="009A51E0"/>
    <w:rsid w:val="009A5A19"/>
    <w:rsid w:val="009A7609"/>
    <w:rsid w:val="009B41FD"/>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4DA2"/>
    <w:rsid w:val="009E54A0"/>
    <w:rsid w:val="009E7772"/>
    <w:rsid w:val="009F118D"/>
    <w:rsid w:val="009F3229"/>
    <w:rsid w:val="009F34B9"/>
    <w:rsid w:val="009F3DA9"/>
    <w:rsid w:val="009F6768"/>
    <w:rsid w:val="009F7050"/>
    <w:rsid w:val="00A00CEE"/>
    <w:rsid w:val="00A01BAA"/>
    <w:rsid w:val="00A01D25"/>
    <w:rsid w:val="00A02505"/>
    <w:rsid w:val="00A03B01"/>
    <w:rsid w:val="00A04142"/>
    <w:rsid w:val="00A07732"/>
    <w:rsid w:val="00A0781B"/>
    <w:rsid w:val="00A07B0B"/>
    <w:rsid w:val="00A07D03"/>
    <w:rsid w:val="00A10DDA"/>
    <w:rsid w:val="00A12E1F"/>
    <w:rsid w:val="00A1697F"/>
    <w:rsid w:val="00A16A06"/>
    <w:rsid w:val="00A17B66"/>
    <w:rsid w:val="00A206DA"/>
    <w:rsid w:val="00A20865"/>
    <w:rsid w:val="00A20EF5"/>
    <w:rsid w:val="00A21752"/>
    <w:rsid w:val="00A23705"/>
    <w:rsid w:val="00A25F14"/>
    <w:rsid w:val="00A27332"/>
    <w:rsid w:val="00A32971"/>
    <w:rsid w:val="00A41922"/>
    <w:rsid w:val="00A43655"/>
    <w:rsid w:val="00A448A2"/>
    <w:rsid w:val="00A47AD6"/>
    <w:rsid w:val="00A47F7D"/>
    <w:rsid w:val="00A505F0"/>
    <w:rsid w:val="00A51F88"/>
    <w:rsid w:val="00A52024"/>
    <w:rsid w:val="00A526BE"/>
    <w:rsid w:val="00A545A2"/>
    <w:rsid w:val="00A545C0"/>
    <w:rsid w:val="00A55648"/>
    <w:rsid w:val="00A556ED"/>
    <w:rsid w:val="00A56B47"/>
    <w:rsid w:val="00A56F9B"/>
    <w:rsid w:val="00A5765B"/>
    <w:rsid w:val="00A60AE1"/>
    <w:rsid w:val="00A61564"/>
    <w:rsid w:val="00A61E23"/>
    <w:rsid w:val="00A63C85"/>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093B"/>
    <w:rsid w:val="00A9461E"/>
    <w:rsid w:val="00A95D3C"/>
    <w:rsid w:val="00A97B37"/>
    <w:rsid w:val="00A97D2E"/>
    <w:rsid w:val="00AA1443"/>
    <w:rsid w:val="00AA3086"/>
    <w:rsid w:val="00AA3D4F"/>
    <w:rsid w:val="00AA45B0"/>
    <w:rsid w:val="00AA527F"/>
    <w:rsid w:val="00AA576A"/>
    <w:rsid w:val="00AA7DD7"/>
    <w:rsid w:val="00AB3623"/>
    <w:rsid w:val="00AC1221"/>
    <w:rsid w:val="00AC3113"/>
    <w:rsid w:val="00AC3DE9"/>
    <w:rsid w:val="00AC4163"/>
    <w:rsid w:val="00AC4E7B"/>
    <w:rsid w:val="00AC5ECE"/>
    <w:rsid w:val="00AC68F9"/>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10E9D"/>
    <w:rsid w:val="00B11D9C"/>
    <w:rsid w:val="00B142D2"/>
    <w:rsid w:val="00B14D6D"/>
    <w:rsid w:val="00B162FD"/>
    <w:rsid w:val="00B1681D"/>
    <w:rsid w:val="00B16BB0"/>
    <w:rsid w:val="00B177CA"/>
    <w:rsid w:val="00B17895"/>
    <w:rsid w:val="00B21381"/>
    <w:rsid w:val="00B218AD"/>
    <w:rsid w:val="00B24671"/>
    <w:rsid w:val="00B25770"/>
    <w:rsid w:val="00B25FAC"/>
    <w:rsid w:val="00B27D32"/>
    <w:rsid w:val="00B30A45"/>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6F1"/>
    <w:rsid w:val="00B73CFE"/>
    <w:rsid w:val="00B75BF1"/>
    <w:rsid w:val="00B75FBF"/>
    <w:rsid w:val="00B762D0"/>
    <w:rsid w:val="00B8136D"/>
    <w:rsid w:val="00B8392A"/>
    <w:rsid w:val="00B83A18"/>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E7B4F"/>
    <w:rsid w:val="00BF09A3"/>
    <w:rsid w:val="00BF0CA3"/>
    <w:rsid w:val="00BF13AF"/>
    <w:rsid w:val="00BF5027"/>
    <w:rsid w:val="00BF565C"/>
    <w:rsid w:val="00BF56BF"/>
    <w:rsid w:val="00BF6297"/>
    <w:rsid w:val="00BF6EBD"/>
    <w:rsid w:val="00BF7A82"/>
    <w:rsid w:val="00C030B9"/>
    <w:rsid w:val="00C0488F"/>
    <w:rsid w:val="00C04DFB"/>
    <w:rsid w:val="00C0783F"/>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4FD7"/>
    <w:rsid w:val="00C355BC"/>
    <w:rsid w:val="00C35F29"/>
    <w:rsid w:val="00C35F6E"/>
    <w:rsid w:val="00C36087"/>
    <w:rsid w:val="00C3622F"/>
    <w:rsid w:val="00C40012"/>
    <w:rsid w:val="00C40D9A"/>
    <w:rsid w:val="00C422D7"/>
    <w:rsid w:val="00C43962"/>
    <w:rsid w:val="00C46EC4"/>
    <w:rsid w:val="00C472B4"/>
    <w:rsid w:val="00C51467"/>
    <w:rsid w:val="00C528E1"/>
    <w:rsid w:val="00C52D2D"/>
    <w:rsid w:val="00C54E41"/>
    <w:rsid w:val="00C56CC2"/>
    <w:rsid w:val="00C601EB"/>
    <w:rsid w:val="00C6390F"/>
    <w:rsid w:val="00C65456"/>
    <w:rsid w:val="00C655FB"/>
    <w:rsid w:val="00C6628A"/>
    <w:rsid w:val="00C67774"/>
    <w:rsid w:val="00C67EFE"/>
    <w:rsid w:val="00C7328F"/>
    <w:rsid w:val="00C74260"/>
    <w:rsid w:val="00C74CCA"/>
    <w:rsid w:val="00C75E96"/>
    <w:rsid w:val="00C76EA9"/>
    <w:rsid w:val="00C80A05"/>
    <w:rsid w:val="00C87A4D"/>
    <w:rsid w:val="00C9075D"/>
    <w:rsid w:val="00C9200A"/>
    <w:rsid w:val="00C9221D"/>
    <w:rsid w:val="00C9263C"/>
    <w:rsid w:val="00CA1D26"/>
    <w:rsid w:val="00CA20D7"/>
    <w:rsid w:val="00CA35AB"/>
    <w:rsid w:val="00CA478F"/>
    <w:rsid w:val="00CA51BD"/>
    <w:rsid w:val="00CA5DF6"/>
    <w:rsid w:val="00CA638C"/>
    <w:rsid w:val="00CA674C"/>
    <w:rsid w:val="00CB000B"/>
    <w:rsid w:val="00CB08A3"/>
    <w:rsid w:val="00CB2FEA"/>
    <w:rsid w:val="00CB74A5"/>
    <w:rsid w:val="00CC1EC2"/>
    <w:rsid w:val="00CC2041"/>
    <w:rsid w:val="00CC27CD"/>
    <w:rsid w:val="00CC64D0"/>
    <w:rsid w:val="00CC7168"/>
    <w:rsid w:val="00CC7A0A"/>
    <w:rsid w:val="00CD0DAD"/>
    <w:rsid w:val="00CD3754"/>
    <w:rsid w:val="00CD5AF4"/>
    <w:rsid w:val="00CD60D3"/>
    <w:rsid w:val="00CD6E3C"/>
    <w:rsid w:val="00CE044B"/>
    <w:rsid w:val="00CE0575"/>
    <w:rsid w:val="00CE1662"/>
    <w:rsid w:val="00CE1B20"/>
    <w:rsid w:val="00CE1D41"/>
    <w:rsid w:val="00CE2EFC"/>
    <w:rsid w:val="00CE32DD"/>
    <w:rsid w:val="00CE46E2"/>
    <w:rsid w:val="00CE5291"/>
    <w:rsid w:val="00CE628A"/>
    <w:rsid w:val="00CE694E"/>
    <w:rsid w:val="00CF0443"/>
    <w:rsid w:val="00CF1A22"/>
    <w:rsid w:val="00CF33ED"/>
    <w:rsid w:val="00CF3AC1"/>
    <w:rsid w:val="00CF4579"/>
    <w:rsid w:val="00CF54B6"/>
    <w:rsid w:val="00CF5B7C"/>
    <w:rsid w:val="00CF5C3A"/>
    <w:rsid w:val="00CF6390"/>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2984"/>
    <w:rsid w:val="00D33286"/>
    <w:rsid w:val="00D33330"/>
    <w:rsid w:val="00D3362C"/>
    <w:rsid w:val="00D34AA9"/>
    <w:rsid w:val="00D34FD4"/>
    <w:rsid w:val="00D351DE"/>
    <w:rsid w:val="00D35440"/>
    <w:rsid w:val="00D35F15"/>
    <w:rsid w:val="00D3675A"/>
    <w:rsid w:val="00D36F72"/>
    <w:rsid w:val="00D415E7"/>
    <w:rsid w:val="00D43EED"/>
    <w:rsid w:val="00D4570C"/>
    <w:rsid w:val="00D506A5"/>
    <w:rsid w:val="00D5117D"/>
    <w:rsid w:val="00D51667"/>
    <w:rsid w:val="00D53D50"/>
    <w:rsid w:val="00D53F28"/>
    <w:rsid w:val="00D57FD0"/>
    <w:rsid w:val="00D62640"/>
    <w:rsid w:val="00D62EB7"/>
    <w:rsid w:val="00D66577"/>
    <w:rsid w:val="00D6749D"/>
    <w:rsid w:val="00D67712"/>
    <w:rsid w:val="00D6771B"/>
    <w:rsid w:val="00D7616D"/>
    <w:rsid w:val="00D7719E"/>
    <w:rsid w:val="00D82409"/>
    <w:rsid w:val="00D826A6"/>
    <w:rsid w:val="00D83352"/>
    <w:rsid w:val="00D83523"/>
    <w:rsid w:val="00D91DB2"/>
    <w:rsid w:val="00D91E0F"/>
    <w:rsid w:val="00D92B76"/>
    <w:rsid w:val="00D92EF2"/>
    <w:rsid w:val="00D94FEE"/>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473F"/>
    <w:rsid w:val="00DC5FEF"/>
    <w:rsid w:val="00DC715D"/>
    <w:rsid w:val="00DC76BF"/>
    <w:rsid w:val="00DD1274"/>
    <w:rsid w:val="00DD3038"/>
    <w:rsid w:val="00DD3B4B"/>
    <w:rsid w:val="00DD51EC"/>
    <w:rsid w:val="00DE0CD3"/>
    <w:rsid w:val="00DE169D"/>
    <w:rsid w:val="00DE3983"/>
    <w:rsid w:val="00DE53DC"/>
    <w:rsid w:val="00DE6B2F"/>
    <w:rsid w:val="00DF0E32"/>
    <w:rsid w:val="00DF1E20"/>
    <w:rsid w:val="00DF3855"/>
    <w:rsid w:val="00DF5527"/>
    <w:rsid w:val="00DF60B9"/>
    <w:rsid w:val="00DF662C"/>
    <w:rsid w:val="00DF749F"/>
    <w:rsid w:val="00E006CA"/>
    <w:rsid w:val="00E01558"/>
    <w:rsid w:val="00E04174"/>
    <w:rsid w:val="00E05CD2"/>
    <w:rsid w:val="00E05E15"/>
    <w:rsid w:val="00E06DC8"/>
    <w:rsid w:val="00E1097D"/>
    <w:rsid w:val="00E117F0"/>
    <w:rsid w:val="00E20297"/>
    <w:rsid w:val="00E24DA2"/>
    <w:rsid w:val="00E25BA0"/>
    <w:rsid w:val="00E25E12"/>
    <w:rsid w:val="00E263CC"/>
    <w:rsid w:val="00E30C5C"/>
    <w:rsid w:val="00E30D78"/>
    <w:rsid w:val="00E31C7D"/>
    <w:rsid w:val="00E32397"/>
    <w:rsid w:val="00E33D2B"/>
    <w:rsid w:val="00E33F49"/>
    <w:rsid w:val="00E41C87"/>
    <w:rsid w:val="00E434EE"/>
    <w:rsid w:val="00E46F6F"/>
    <w:rsid w:val="00E476E5"/>
    <w:rsid w:val="00E52AFD"/>
    <w:rsid w:val="00E536D9"/>
    <w:rsid w:val="00E54D86"/>
    <w:rsid w:val="00E55952"/>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87941"/>
    <w:rsid w:val="00E90497"/>
    <w:rsid w:val="00E92B5D"/>
    <w:rsid w:val="00E930B2"/>
    <w:rsid w:val="00E932AC"/>
    <w:rsid w:val="00E93CBF"/>
    <w:rsid w:val="00E94C1D"/>
    <w:rsid w:val="00E9581F"/>
    <w:rsid w:val="00EA00AD"/>
    <w:rsid w:val="00EA0B07"/>
    <w:rsid w:val="00EA1ED5"/>
    <w:rsid w:val="00EA38A0"/>
    <w:rsid w:val="00EB14A5"/>
    <w:rsid w:val="00EB2D33"/>
    <w:rsid w:val="00EB3DE6"/>
    <w:rsid w:val="00EB480D"/>
    <w:rsid w:val="00EB58C9"/>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34DF"/>
    <w:rsid w:val="00F0458E"/>
    <w:rsid w:val="00F0618A"/>
    <w:rsid w:val="00F06D37"/>
    <w:rsid w:val="00F0798F"/>
    <w:rsid w:val="00F13828"/>
    <w:rsid w:val="00F171E3"/>
    <w:rsid w:val="00F17687"/>
    <w:rsid w:val="00F22E33"/>
    <w:rsid w:val="00F23747"/>
    <w:rsid w:val="00F24D18"/>
    <w:rsid w:val="00F2586E"/>
    <w:rsid w:val="00F25FA2"/>
    <w:rsid w:val="00F261E7"/>
    <w:rsid w:val="00F27B1C"/>
    <w:rsid w:val="00F31089"/>
    <w:rsid w:val="00F315E7"/>
    <w:rsid w:val="00F327E7"/>
    <w:rsid w:val="00F34CE0"/>
    <w:rsid w:val="00F46003"/>
    <w:rsid w:val="00F51782"/>
    <w:rsid w:val="00F51C27"/>
    <w:rsid w:val="00F53395"/>
    <w:rsid w:val="00F5363E"/>
    <w:rsid w:val="00F55D34"/>
    <w:rsid w:val="00F56B77"/>
    <w:rsid w:val="00F61E62"/>
    <w:rsid w:val="00F62892"/>
    <w:rsid w:val="00F65099"/>
    <w:rsid w:val="00F70521"/>
    <w:rsid w:val="00F719A6"/>
    <w:rsid w:val="00F72387"/>
    <w:rsid w:val="00F73702"/>
    <w:rsid w:val="00F73BCD"/>
    <w:rsid w:val="00F751FF"/>
    <w:rsid w:val="00F75CCD"/>
    <w:rsid w:val="00F7627A"/>
    <w:rsid w:val="00F822F4"/>
    <w:rsid w:val="00F82A53"/>
    <w:rsid w:val="00F83DDE"/>
    <w:rsid w:val="00F84A12"/>
    <w:rsid w:val="00F85735"/>
    <w:rsid w:val="00F85EF0"/>
    <w:rsid w:val="00F86B25"/>
    <w:rsid w:val="00F86B85"/>
    <w:rsid w:val="00F87E3D"/>
    <w:rsid w:val="00F93203"/>
    <w:rsid w:val="00F94E54"/>
    <w:rsid w:val="00F963F7"/>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E9D"/>
    <w:rsid w:val="00FC4FF9"/>
    <w:rsid w:val="00FC6CE2"/>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9"/>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9"/>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Embedded-org/ACCOMPLISHMENTS/tree/master/RACE_CAPSTONE_PROJEC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6534</TotalTime>
  <Pages>47</Pages>
  <Words>18267</Words>
  <Characters>104126</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122149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1324</cp:revision>
  <cp:lastPrinted>2022-08-16T02:55:00Z</cp:lastPrinted>
  <dcterms:created xsi:type="dcterms:W3CDTF">2020-10-12T10:08:00Z</dcterms:created>
  <dcterms:modified xsi:type="dcterms:W3CDTF">2023-02-02T07:38:00Z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