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 (Shah et al., 2019).</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2B0F4D" w:rsidRPr="002B0F4D">
        <w:t>(Sonkiya et al., 2021).</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 (Huang et al., 2021).</w:t>
      </w:r>
    </w:p>
    <w:p w:rsidR="00850424" w:rsidRPr="00BB4F5B" w:rsidRDefault="00850424" w:rsidP="00BB4F5B">
      <w:pPr>
        <w:pStyle w:val="BodyText"/>
      </w:pPr>
      <w:r w:rsidRPr="00850424">
        <w:lastRenderedPageBreak/>
        <w:t>The requirement is to overcome the ambiguities of Fundamental and technical evaluation, and advanced development in the modelling strategies has pushed several researchers to check new strategies for stock value forecasting (Rouf et al., 2021).</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same(Hansen, 2020).</w:t>
      </w:r>
    </w:p>
    <w:p w:rsidR="00D92E10" w:rsidRPr="00E93B9E" w:rsidRDefault="00D92E10" w:rsidP="00D92E10">
      <w:pPr>
        <w:pStyle w:val="BodyText"/>
      </w:pPr>
      <w:r>
        <w:t>Regulators have restrained algorithmic commerce, following acc</w:t>
      </w:r>
      <w:r w:rsidR="00FF2152">
        <w:t>usations of market manipulation</w:t>
      </w:r>
      <w:r>
        <w:t>(Mukerji et al., 2019).</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 (Elbialy, 2019).</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The expectation of various crypto currencies like Bitcoin, Ethereum, Litecoin, and Ripple digital currency value in examination with the anticipated price by the volatility regression model and trend indicators gave pretty higher returns for the entire month (Dahham &amp; Ibrahim, 2020).</w:t>
      </w:r>
    </w:p>
    <w:p w:rsidR="00D92E10" w:rsidRDefault="00D92E10" w:rsidP="00D92E10">
      <w:pPr>
        <w:ind w:left="288"/>
        <w:jc w:val="both"/>
      </w:pPr>
    </w:p>
    <w:p w:rsidR="00D92E10" w:rsidRPr="00F10538" w:rsidRDefault="00D92E10" w:rsidP="00D92E10">
      <w:pPr>
        <w:ind w:left="288"/>
        <w:jc w:val="both"/>
      </w:pPr>
      <w:r>
        <w:t>Momentum-based Trading commerce is amongst proved investment strategies across major stock markets (Mohapatra &amp; Misra, 2020).</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Pr="00D92E10">
        <w:t xml:space="preserve"> (Alhomadi, 2021).</w:t>
      </w:r>
    </w:p>
    <w:p w:rsidR="00E11AED" w:rsidRDefault="009B2A02" w:rsidP="00E11AED">
      <w:pPr>
        <w:pStyle w:val="Heading2"/>
      </w:pPr>
      <w:r w:rsidRPr="009B2A02">
        <w:lastRenderedPageBreak/>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PCA is to spot correlations and patterns in a dataset with high dimensionality and scale back it to a considerably lower dimension without losing any important info (Dar, 2021).</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 (Al-Bairmani &amp; Ismael, 2021).</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 (</w:t>
      </w:r>
      <w:r>
        <w:t>Jena &amp; Dehuri, 2020).</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 (Schonlau &amp; Zou, 2020).</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 (Wang, 2019).</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 (Zhang et al., 2022).</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evaluates numerous performance metrics which include accuracy, precision, and recall (Markoulidakis et al., 2021).</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 xml:space="preserve">Initially Fundamental and Technical analysis of HDFC, KOTAK, and SBI stock is performed to demonstrate why the HDFC, KOTAK, and SBI stock dataset has been used for this project. Data understanding explains the different columns used in the HDFC, KOTAK, and SBI dataset and perform their Univariate analysis. Data preparation explains </w:t>
      </w:r>
      <w:r w:rsidR="00433EAB">
        <w:t>about</w:t>
      </w:r>
      <w:r w:rsidRPr="00C66579">
        <w:t xml:space="preserve">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lastRenderedPageBreak/>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,KOTAK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xml:space="preserve">, KOTAK </w:t>
      </w:r>
      <w:r w:rsidRPr="004777A2">
        <w:rPr>
          <w:rFonts w:eastAsia="Calibri"/>
        </w:rPr>
        <w:t xml:space="preserve">,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lastRenderedPageBreak/>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 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There is 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The HDFC, KOTAK, and SBI data which is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13,20,100, and 200</w:t>
      </w:r>
      <w:r w:rsidR="009E6C36">
        <w:t xml:space="preserve"> days.</w:t>
      </w:r>
      <w:r>
        <w:t xml:space="preserve">1 day's previous lag values of volume are also added </w:t>
      </w:r>
      <w:r w:rsidR="00387509">
        <w:t xml:space="preserve">as </w:t>
      </w:r>
      <w:r>
        <w:t>feature</w:t>
      </w:r>
      <w:r w:rsidR="00387509">
        <w:t>s</w:t>
      </w:r>
      <w:r>
        <w:t>.6,10,14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lastRenderedPageBreak/>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being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is utilized to predict the direction of the close value of HDFC, KOTAK, and SBI stock and estimate using different error metrics. All the results derived from the various models are examined and the best model is figured out which has been most successful </w:t>
      </w:r>
      <w:r w:rsidR="00F764B9" w:rsidRPr="00F764B9">
        <w:t>in minimizing the prediction errors.</w:t>
      </w:r>
    </w:p>
    <w:p w:rsidR="00F764B9" w:rsidRDefault="00F764B9" w:rsidP="00F764B9">
      <w:pPr>
        <w:pStyle w:val="figurecaption"/>
        <w:numPr>
          <w:ilvl w:val="0"/>
          <w:numId w:val="0"/>
        </w:numPr>
        <w:jc w:val="center"/>
        <w:rPr>
          <w:sz w:val="20"/>
          <w:szCs w:val="20"/>
        </w:rPr>
      </w:pPr>
      <w:r w:rsidRPr="00FC3549">
        <w:rPr>
          <w:sz w:val="20"/>
          <w:szCs w:val="20"/>
        </w:rPr>
        <w:t>Table 2– Model Evaluation using LR Classifier for Go</w:t>
      </w:r>
      <w:r>
        <w:t xml:space="preserve"> </w:t>
      </w:r>
      <w:r w:rsidRPr="00FC3549">
        <w:rPr>
          <w:sz w:val="20"/>
          <w:szCs w:val="20"/>
        </w:rPr>
        <w:t>Long Direction Prediction</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CB4A15" w:rsidRDefault="00CB4A15" w:rsidP="00CB4A15">
      <w:pPr>
        <w:pStyle w:val="BodyText"/>
        <w:ind w:firstLine="0"/>
      </w:pPr>
      <w:r>
        <w:t xml:space="preserve">From Table2, it can be observed that </w:t>
      </w:r>
      <w:r w:rsidRPr="00CB4A15">
        <w:t>Go Long Direction</w:t>
      </w:r>
      <w:r>
        <w:t xml:space="preserve"> </w:t>
      </w:r>
    </w:p>
    <w:p w:rsidR="0052265F" w:rsidRPr="005B520E" w:rsidRDefault="00CB4A15" w:rsidP="0094028B">
      <w:pPr>
        <w:pStyle w:val="BodyText"/>
        <w:ind w:firstLine="0"/>
      </w:pPr>
      <w:r w:rsidRPr="00CB4A15">
        <w:lastRenderedPageBreak/>
        <w:t>Prediction using Volume Indicators has given considerable precision, recall, and accuracy in direction prediction.</w:t>
      </w:r>
    </w:p>
    <w:p w:rsidR="00BA72F9" w:rsidRDefault="00BA72F9" w:rsidP="00BA72F9">
      <w:pPr>
        <w:pStyle w:val="Heading2"/>
      </w:pPr>
      <w:r w:rsidRPr="00BA72F9">
        <w:t>Model Evaluation using RF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EB3DE6" w:rsidTr="003E6C4A">
        <w:trPr>
          <w:trHeight w:val="660"/>
          <w:jc w:val="center"/>
        </w:trPr>
        <w:tc>
          <w:tcPr>
            <w:tcW w:w="3150" w:type="dxa"/>
            <w:shd w:val="clear" w:color="auto" w:fill="D9D9D9" w:themeFill="background1" w:themeFillShade="D9"/>
            <w:vAlign w:val="center"/>
          </w:tcPr>
          <w:p w:rsidR="00BA72F9" w:rsidRPr="00EB3DE6" w:rsidRDefault="00BA72F9" w:rsidP="003E6C4A">
            <w:pPr>
              <w:rPr>
                <w:rFonts w:cstheme="minorHAnsi"/>
                <w:b/>
                <w:bCs/>
                <w:color w:val="000000"/>
                <w:sz w:val="20"/>
                <w:szCs w:val="20"/>
                <w:lang w:val="en-US"/>
              </w:rPr>
            </w:pPr>
            <w:r w:rsidRPr="00EB3DE6">
              <w:rPr>
                <w:rFonts w:cstheme="minorHAnsi"/>
                <w:b/>
                <w:bCs/>
                <w:color w:val="000000"/>
                <w:sz w:val="20"/>
                <w:szCs w:val="20"/>
                <w:lang w:val="en-US"/>
              </w:rPr>
              <w:t>Modelling Strategies</w:t>
            </w:r>
          </w:p>
          <w:p w:rsidR="00BA72F9" w:rsidRPr="00EB3DE6" w:rsidRDefault="00BA72F9" w:rsidP="003E6C4A">
            <w:pPr>
              <w:rPr>
                <w:rFonts w:cstheme="minorHAnsi"/>
                <w:b/>
                <w:bCs/>
                <w:sz w:val="20"/>
                <w:szCs w:val="20"/>
              </w:rPr>
            </w:pPr>
          </w:p>
        </w:tc>
        <w:tc>
          <w:tcPr>
            <w:tcW w:w="1730"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HDFC</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KOTAK</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SBI</w:t>
            </w:r>
          </w:p>
        </w:tc>
      </w:tr>
      <w:tr w:rsidR="00BA72F9" w:rsidRPr="00EB3DE6" w:rsidTr="003E6C4A">
        <w:trPr>
          <w:trHeight w:val="1170"/>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Direction Detection by 6,10,14 days consecutive closing prices split week on the week</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precision-0.85</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recall-0.89</w:t>
            </w:r>
          </w:p>
          <w:p w:rsidR="00BA72F9" w:rsidRPr="00A448A2" w:rsidRDefault="00BA72F9" w:rsidP="003E6C4A">
            <w:pPr>
              <w:rPr>
                <w:rFonts w:cstheme="minorHAnsi"/>
                <w:b/>
                <w:bCs/>
                <w:sz w:val="20"/>
                <w:szCs w:val="20"/>
                <w:lang w:val="en-US"/>
              </w:rPr>
            </w:pPr>
            <w:r w:rsidRPr="003B30B7">
              <w:rPr>
                <w:rFonts w:cstheme="minorHAnsi"/>
                <w:b/>
                <w:bCs/>
                <w:sz w:val="20"/>
                <w:szCs w:val="20"/>
                <w:lang w:val="en-US"/>
              </w:rPr>
              <w:t>accuracy-0.87</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Precision-0.71</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accuracy-0.74</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Precision-0.83</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recall-0.88</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accuracy-0.85</w:t>
            </w:r>
          </w:p>
        </w:tc>
      </w:tr>
      <w:tr w:rsidR="00BA72F9" w:rsidRPr="00EB3DE6" w:rsidTr="003E6C4A">
        <w:trPr>
          <w:trHeight w:val="1145"/>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Volume Indicators</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precision-0.93</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recall-0.69</w:t>
            </w:r>
          </w:p>
          <w:p w:rsidR="00BA72F9" w:rsidRPr="00085A84" w:rsidRDefault="00BA72F9" w:rsidP="003E6C4A">
            <w:pPr>
              <w:rPr>
                <w:rFonts w:cstheme="minorHAnsi"/>
                <w:b/>
                <w:bCs/>
                <w:sz w:val="20"/>
                <w:szCs w:val="20"/>
                <w:lang w:val="en-US"/>
              </w:rPr>
            </w:pPr>
            <w:r w:rsidRPr="003B30B7">
              <w:rPr>
                <w:rFonts w:cstheme="minorHAnsi"/>
                <w:b/>
                <w:bCs/>
                <w:sz w:val="20"/>
                <w:szCs w:val="20"/>
                <w:lang w:val="en-US"/>
              </w:rPr>
              <w:t>accuracy-0.85</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precision-0.92</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085A84" w:rsidRDefault="00BA72F9" w:rsidP="003E6C4A">
            <w:pPr>
              <w:rPr>
                <w:rFonts w:cstheme="minorHAnsi"/>
                <w:b/>
                <w:bCs/>
                <w:sz w:val="20"/>
                <w:szCs w:val="20"/>
                <w:lang w:val="en-US"/>
              </w:rPr>
            </w:pPr>
            <w:r w:rsidRPr="00080E9D">
              <w:rPr>
                <w:rFonts w:cstheme="minorHAnsi"/>
                <w:b/>
                <w:bCs/>
                <w:sz w:val="20"/>
                <w:szCs w:val="20"/>
                <w:lang w:val="en-US"/>
              </w:rPr>
              <w:t>accuracy-0.89</w:t>
            </w:r>
          </w:p>
        </w:tc>
        <w:tc>
          <w:tcPr>
            <w:tcW w:w="1628" w:type="dxa"/>
            <w:vAlign w:val="center"/>
          </w:tcPr>
          <w:p w:rsidR="00BA72F9" w:rsidRPr="00EB3DE6" w:rsidRDefault="00BA72F9" w:rsidP="003E6C4A">
            <w:pPr>
              <w:rPr>
                <w:rFonts w:cstheme="minorHAnsi"/>
                <w:b/>
                <w:bCs/>
                <w:sz w:val="20"/>
                <w:szCs w:val="20"/>
                <w:lang w:val="en-US"/>
              </w:rPr>
            </w:pPr>
            <w:r w:rsidRPr="00EB3DE6">
              <w:rPr>
                <w:rFonts w:cstheme="minorHAnsi"/>
                <w:b/>
                <w:bCs/>
                <w:sz w:val="20"/>
                <w:szCs w:val="20"/>
                <w:lang w:val="en-US"/>
              </w:rPr>
              <w:t>precision-0.90</w:t>
            </w:r>
          </w:p>
          <w:p w:rsidR="00BA72F9" w:rsidRPr="00EB3DE6" w:rsidRDefault="00BA72F9" w:rsidP="003E6C4A">
            <w:pPr>
              <w:rPr>
                <w:rFonts w:cstheme="minorHAnsi"/>
                <w:b/>
                <w:bCs/>
                <w:sz w:val="20"/>
                <w:szCs w:val="20"/>
                <w:lang w:val="en-US"/>
              </w:rPr>
            </w:pPr>
            <w:r w:rsidRPr="00EB3DE6">
              <w:rPr>
                <w:rFonts w:cstheme="minorHAnsi"/>
                <w:b/>
                <w:bCs/>
                <w:sz w:val="20"/>
                <w:szCs w:val="20"/>
                <w:lang w:val="en-US"/>
              </w:rPr>
              <w:t>recall-0.73</w:t>
            </w:r>
          </w:p>
          <w:p w:rsidR="00BA72F9" w:rsidRPr="00085A84" w:rsidRDefault="00BA72F9" w:rsidP="003E6C4A">
            <w:pPr>
              <w:rPr>
                <w:rFonts w:cstheme="minorHAnsi"/>
                <w:b/>
                <w:bCs/>
                <w:sz w:val="20"/>
                <w:szCs w:val="20"/>
                <w:lang w:val="en-US"/>
              </w:rPr>
            </w:pPr>
            <w:r w:rsidRPr="00EB3DE6">
              <w:rPr>
                <w:rFonts w:cstheme="minorHAnsi"/>
                <w:b/>
                <w:bCs/>
                <w:sz w:val="20"/>
                <w:szCs w:val="20"/>
                <w:lang w:val="en-US"/>
              </w:rPr>
              <w:t>accuracy-0.86</w:t>
            </w:r>
          </w:p>
        </w:tc>
      </w:tr>
      <w:tr w:rsidR="00BA72F9" w:rsidRPr="00EB3DE6" w:rsidTr="003E6C4A">
        <w:trPr>
          <w:trHeight w:val="1022"/>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Momentum Indicators</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precision-0.76</w:t>
            </w:r>
          </w:p>
          <w:p w:rsidR="00BA72F9" w:rsidRPr="00080E9D" w:rsidRDefault="00BA72F9" w:rsidP="003E6C4A">
            <w:pPr>
              <w:rPr>
                <w:rFonts w:cstheme="minorHAnsi"/>
                <w:sz w:val="20"/>
                <w:szCs w:val="20"/>
                <w:lang w:val="en-US"/>
              </w:rPr>
            </w:pPr>
            <w:r w:rsidRPr="00080E9D">
              <w:rPr>
                <w:rFonts w:cstheme="minorHAnsi"/>
                <w:sz w:val="20"/>
                <w:szCs w:val="20"/>
                <w:lang w:val="en-US"/>
              </w:rPr>
              <w:t>recall-0.51</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precision-0.78</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precision-0.72</w:t>
            </w:r>
          </w:p>
          <w:p w:rsidR="00BA72F9" w:rsidRPr="00EB3DE6" w:rsidRDefault="00BA72F9" w:rsidP="003E6C4A">
            <w:pPr>
              <w:rPr>
                <w:rFonts w:cstheme="minorHAnsi"/>
                <w:sz w:val="20"/>
                <w:szCs w:val="20"/>
                <w:lang w:val="en-US"/>
              </w:rPr>
            </w:pPr>
            <w:r w:rsidRPr="00EB3DE6">
              <w:rPr>
                <w:rFonts w:cstheme="minorHAnsi"/>
                <w:sz w:val="20"/>
                <w:szCs w:val="20"/>
                <w:lang w:val="en-US"/>
              </w:rPr>
              <w:t>recall-0.55</w:t>
            </w:r>
          </w:p>
          <w:p w:rsidR="00BA72F9" w:rsidRPr="00EB3DE6" w:rsidRDefault="00BA72F9" w:rsidP="003E6C4A">
            <w:pPr>
              <w:rPr>
                <w:rFonts w:cstheme="minorHAnsi"/>
                <w:sz w:val="20"/>
                <w:szCs w:val="20"/>
                <w:lang w:val="en-US"/>
              </w:rPr>
            </w:pPr>
            <w:r w:rsidRPr="00EB3DE6">
              <w:rPr>
                <w:rFonts w:cstheme="minorHAnsi"/>
                <w:sz w:val="20"/>
                <w:szCs w:val="20"/>
                <w:lang w:val="en-US"/>
              </w:rPr>
              <w:t>accuracy-0.74</w:t>
            </w:r>
          </w:p>
        </w:tc>
      </w:tr>
      <w:tr w:rsidR="00BA72F9"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Trend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precision-0.87</w:t>
            </w:r>
          </w:p>
          <w:p w:rsidR="00BA72F9" w:rsidRPr="00080E9D" w:rsidRDefault="00BA72F9" w:rsidP="003E6C4A">
            <w:pPr>
              <w:rPr>
                <w:rFonts w:cstheme="minorHAnsi"/>
                <w:sz w:val="20"/>
                <w:szCs w:val="20"/>
                <w:lang w:val="en-US"/>
              </w:rPr>
            </w:pPr>
            <w:r w:rsidRPr="00080E9D">
              <w:rPr>
                <w:rFonts w:cstheme="minorHAnsi"/>
                <w:sz w:val="20"/>
                <w:szCs w:val="20"/>
                <w:lang w:val="en-US"/>
              </w:rPr>
              <w:t>recall-0.56</w:t>
            </w:r>
          </w:p>
          <w:p w:rsidR="00BA72F9" w:rsidRPr="00EB3DE6" w:rsidRDefault="00BA72F9" w:rsidP="003E6C4A">
            <w:pPr>
              <w:rPr>
                <w:rFonts w:cstheme="minorHAnsi"/>
                <w:sz w:val="20"/>
                <w:szCs w:val="20"/>
                <w:lang w:val="en-US"/>
              </w:rPr>
            </w:pPr>
            <w:r w:rsidRPr="00080E9D">
              <w:rPr>
                <w:rFonts w:cstheme="minorHAnsi"/>
                <w:sz w:val="20"/>
                <w:szCs w:val="20"/>
                <w:lang w:val="en-US"/>
              </w:rPr>
              <w:t>Accuracy-0.80</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precision-0.85</w:t>
            </w:r>
          </w:p>
          <w:p w:rsidR="00BA72F9" w:rsidRPr="00080E9D" w:rsidRDefault="00BA72F9" w:rsidP="003E6C4A">
            <w:pPr>
              <w:rPr>
                <w:rFonts w:cstheme="minorHAnsi"/>
                <w:sz w:val="20"/>
                <w:szCs w:val="20"/>
                <w:lang w:val="en-US"/>
              </w:rPr>
            </w:pPr>
            <w:r w:rsidRPr="00080E9D">
              <w:rPr>
                <w:rFonts w:cstheme="minorHAnsi"/>
                <w:sz w:val="20"/>
                <w:szCs w:val="20"/>
                <w:lang w:val="en-US"/>
              </w:rPr>
              <w:t>recall-0.44</w:t>
            </w:r>
          </w:p>
          <w:p w:rsidR="00BA72F9" w:rsidRPr="00EB3DE6" w:rsidRDefault="00BA72F9" w:rsidP="003E6C4A">
            <w:pPr>
              <w:rPr>
                <w:rFonts w:cstheme="minorHAnsi"/>
                <w:sz w:val="20"/>
                <w:szCs w:val="20"/>
                <w:lang w:val="en-US"/>
              </w:rPr>
            </w:pPr>
            <w:r w:rsidRPr="00080E9D">
              <w:rPr>
                <w:rFonts w:cstheme="minorHAnsi"/>
                <w:sz w:val="20"/>
                <w:szCs w:val="20"/>
                <w:lang w:val="en-US"/>
              </w:rPr>
              <w:t>accuracy-0.74</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recall-0.57</w:t>
            </w:r>
          </w:p>
          <w:p w:rsidR="00BA72F9" w:rsidRPr="00EB3DE6" w:rsidRDefault="00BA72F9" w:rsidP="003E6C4A">
            <w:pPr>
              <w:rPr>
                <w:rFonts w:cstheme="minorHAnsi"/>
                <w:sz w:val="20"/>
                <w:szCs w:val="20"/>
                <w:lang w:val="en-US"/>
              </w:rPr>
            </w:pPr>
            <w:r w:rsidRPr="00EB3DE6">
              <w:rPr>
                <w:rFonts w:cstheme="minorHAnsi"/>
                <w:sz w:val="20"/>
                <w:szCs w:val="20"/>
                <w:lang w:val="en-US"/>
              </w:rPr>
              <w:t>accuracy-0.78</w:t>
            </w:r>
          </w:p>
        </w:tc>
      </w:tr>
      <w:tr w:rsidR="00BA72F9"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Volatility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precision-0.92</w:t>
            </w:r>
          </w:p>
          <w:p w:rsidR="00BA72F9" w:rsidRPr="00080E9D" w:rsidRDefault="00BA72F9" w:rsidP="003E6C4A">
            <w:pPr>
              <w:rPr>
                <w:rFonts w:cstheme="minorHAnsi"/>
                <w:sz w:val="20"/>
                <w:szCs w:val="20"/>
                <w:lang w:val="en-US"/>
              </w:rPr>
            </w:pPr>
            <w:r w:rsidRPr="00080E9D">
              <w:rPr>
                <w:rFonts w:cstheme="minorHAnsi"/>
                <w:sz w:val="20"/>
                <w:szCs w:val="20"/>
                <w:lang w:val="en-US"/>
              </w:rPr>
              <w:t>recall-0.53</w:t>
            </w:r>
          </w:p>
          <w:p w:rsidR="00BA72F9" w:rsidRPr="00EB3DE6" w:rsidRDefault="00BA72F9" w:rsidP="003E6C4A">
            <w:pPr>
              <w:rPr>
                <w:rFonts w:cstheme="minorHAnsi"/>
                <w:sz w:val="20"/>
                <w:szCs w:val="20"/>
                <w:lang w:val="en-US"/>
              </w:rPr>
            </w:pPr>
            <w:r w:rsidRPr="00080E9D">
              <w:rPr>
                <w:rFonts w:cstheme="minorHAnsi"/>
                <w:sz w:val="20"/>
                <w:szCs w:val="20"/>
                <w:lang w:val="en-US"/>
              </w:rPr>
              <w:t>Accuracy-0.79</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precision-0.89</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accuracy-0.78</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recall-0.61</w:t>
            </w:r>
          </w:p>
          <w:p w:rsidR="00BA72F9" w:rsidRPr="00EB3DE6" w:rsidRDefault="00BA72F9" w:rsidP="003E6C4A">
            <w:pPr>
              <w:rPr>
                <w:rFonts w:cstheme="minorHAnsi"/>
                <w:sz w:val="20"/>
                <w:szCs w:val="20"/>
                <w:lang w:val="en-US"/>
              </w:rPr>
            </w:pPr>
            <w:r w:rsidRPr="00EB3DE6">
              <w:rPr>
                <w:rFonts w:cstheme="minorHAnsi"/>
                <w:sz w:val="20"/>
                <w:szCs w:val="20"/>
                <w:lang w:val="en-US"/>
              </w:rPr>
              <w:t>accuracy-0.80</w:t>
            </w:r>
          </w:p>
        </w:tc>
      </w:tr>
    </w:tbl>
    <w:p w:rsidR="00FB7711" w:rsidRDefault="00FB7711" w:rsidP="00833F6D">
      <w:pPr>
        <w:ind w:firstLine="288"/>
        <w:jc w:val="both"/>
      </w:pPr>
    </w:p>
    <w:p w:rsidR="00B750E5" w:rsidRDefault="006E7823" w:rsidP="00B750E5">
      <w:pPr>
        <w:rPr>
          <w:noProof/>
          <w:sz w:val="16"/>
          <w:szCs w:val="16"/>
        </w:rPr>
      </w:pPr>
      <w:r>
        <w:rPr>
          <w:noProof/>
          <w:sz w:val="16"/>
          <w:szCs w:val="16"/>
        </w:rPr>
        <w:t>Table3.</w:t>
      </w:r>
      <w:r w:rsidR="00BA72F9" w:rsidRPr="00BA72F9">
        <w:rPr>
          <w:noProof/>
          <w:sz w:val="16"/>
          <w:szCs w:val="16"/>
        </w:rPr>
        <w:t xml:space="preserve">Model Evaluation using RF Classifier for </w:t>
      </w:r>
    </w:p>
    <w:p w:rsidR="00833F6D" w:rsidRDefault="00BA72F9" w:rsidP="00B750E5">
      <w:pPr>
        <w:ind w:left="288"/>
        <w:rPr>
          <w:noProof/>
          <w:sz w:val="16"/>
          <w:szCs w:val="16"/>
        </w:rPr>
      </w:pPr>
      <w:r w:rsidRPr="00BA72F9">
        <w:rPr>
          <w:noProof/>
          <w:sz w:val="16"/>
          <w:szCs w:val="16"/>
        </w:rPr>
        <w:t>Go Long Direction Prediction</w:t>
      </w:r>
    </w:p>
    <w:p w:rsidR="00B750E5" w:rsidRDefault="00B750E5" w:rsidP="00B750E5">
      <w:pPr>
        <w:ind w:left="288"/>
      </w:pPr>
    </w:p>
    <w:p w:rsidR="00BA72F9" w:rsidRPr="00A86D4F" w:rsidRDefault="006E7823" w:rsidP="00BA72F9">
      <w:pPr>
        <w:pStyle w:val="BodyText"/>
      </w:pPr>
      <w:r w:rsidRPr="009D59DA">
        <w:t xml:space="preserve">From Table </w:t>
      </w:r>
      <w:r>
        <w:t>3</w:t>
      </w:r>
      <w:r w:rsidRPr="009D59DA">
        <w:t>,</w:t>
      </w:r>
      <w:r w:rsidR="00BA72F9">
        <w:t xml:space="preserve"> </w:t>
      </w:r>
      <w:r w:rsidR="00BA72F9"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rsidR="00BA72F9">
        <w:t>.</w:t>
      </w:r>
    </w:p>
    <w:p w:rsidR="00BA72F9" w:rsidRDefault="00BA72F9" w:rsidP="00BA72F9">
      <w:pPr>
        <w:pStyle w:val="Heading2"/>
      </w:pPr>
      <w:r w:rsidRPr="00BA72F9">
        <w:t>Model Evaluation using XG Boost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F31089" w:rsidTr="00B750E5">
        <w:trPr>
          <w:trHeight w:val="660"/>
          <w:jc w:val="center"/>
        </w:trPr>
        <w:tc>
          <w:tcPr>
            <w:tcW w:w="1593" w:type="dxa"/>
            <w:shd w:val="clear" w:color="auto" w:fill="D9D9D9" w:themeFill="background1" w:themeFillShade="D9"/>
            <w:vAlign w:val="center"/>
          </w:tcPr>
          <w:p w:rsidR="00BA72F9" w:rsidRPr="00F31089" w:rsidRDefault="00BA72F9" w:rsidP="003E6C4A">
            <w:pPr>
              <w:rPr>
                <w:rFonts w:cstheme="minorHAnsi"/>
                <w:b/>
                <w:bCs/>
                <w:color w:val="000000"/>
                <w:sz w:val="20"/>
                <w:szCs w:val="20"/>
                <w:lang w:val="en-US"/>
              </w:rPr>
            </w:pPr>
            <w:r w:rsidRPr="00F31089">
              <w:rPr>
                <w:rFonts w:cstheme="minorHAnsi"/>
                <w:b/>
                <w:bCs/>
                <w:color w:val="000000"/>
                <w:sz w:val="20"/>
                <w:szCs w:val="20"/>
                <w:lang w:val="en-US"/>
              </w:rPr>
              <w:t>Modelling Strategies</w:t>
            </w:r>
          </w:p>
          <w:p w:rsidR="00BA72F9" w:rsidRPr="00F31089" w:rsidRDefault="00BA72F9" w:rsidP="003E6C4A">
            <w:pPr>
              <w:rPr>
                <w:rFonts w:cstheme="minorHAnsi"/>
                <w:b/>
                <w:bCs/>
                <w:sz w:val="20"/>
                <w:szCs w:val="20"/>
              </w:rPr>
            </w:pPr>
          </w:p>
        </w:tc>
        <w:tc>
          <w:tcPr>
            <w:tcW w:w="1177"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SBI</w:t>
            </w:r>
          </w:p>
        </w:tc>
      </w:tr>
      <w:tr w:rsidR="00BA72F9" w:rsidRPr="00F31089" w:rsidTr="00B750E5">
        <w:trPr>
          <w:trHeight w:val="1170"/>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precision-0.35</w:t>
            </w:r>
          </w:p>
          <w:p w:rsidR="00BA72F9" w:rsidRPr="00151E92" w:rsidRDefault="00BA72F9" w:rsidP="003E6C4A">
            <w:pPr>
              <w:rPr>
                <w:rFonts w:cstheme="minorHAnsi"/>
                <w:sz w:val="20"/>
                <w:szCs w:val="20"/>
                <w:lang w:val="en-US"/>
              </w:rPr>
            </w:pPr>
            <w:r w:rsidRPr="00151E92">
              <w:rPr>
                <w:rFonts w:cstheme="minorHAnsi"/>
                <w:sz w:val="20"/>
                <w:szCs w:val="20"/>
                <w:lang w:val="en-US"/>
              </w:rPr>
              <w:t>recall-0.42</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Precision-0.38</w:t>
            </w:r>
          </w:p>
          <w:p w:rsidR="00BA72F9" w:rsidRPr="00151E92" w:rsidRDefault="00BA72F9" w:rsidP="003E6C4A">
            <w:pPr>
              <w:rPr>
                <w:rFonts w:cstheme="minorHAnsi"/>
                <w:sz w:val="20"/>
                <w:szCs w:val="20"/>
                <w:lang w:val="en-US"/>
              </w:rPr>
            </w:pPr>
            <w:r w:rsidRPr="00151E92">
              <w:rPr>
                <w:rFonts w:cstheme="minorHAnsi"/>
                <w:sz w:val="20"/>
                <w:szCs w:val="20"/>
                <w:lang w:val="en-US"/>
              </w:rPr>
              <w:t>recall-0.41</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Precision-0.38</w:t>
            </w:r>
          </w:p>
          <w:p w:rsidR="00BA72F9" w:rsidRPr="00F31089" w:rsidRDefault="00BA72F9" w:rsidP="003E6C4A">
            <w:pPr>
              <w:rPr>
                <w:rFonts w:cstheme="minorHAnsi"/>
                <w:sz w:val="20"/>
                <w:szCs w:val="20"/>
                <w:lang w:val="en-US"/>
              </w:rPr>
            </w:pPr>
            <w:r w:rsidRPr="00F31089">
              <w:rPr>
                <w:rFonts w:cstheme="minorHAnsi"/>
                <w:sz w:val="20"/>
                <w:szCs w:val="20"/>
                <w:lang w:val="en-US"/>
              </w:rPr>
              <w:t>recall-0.47</w:t>
            </w:r>
          </w:p>
          <w:p w:rsidR="00BA72F9" w:rsidRPr="00F31089" w:rsidRDefault="00BA72F9" w:rsidP="003E6C4A">
            <w:pPr>
              <w:rPr>
                <w:rFonts w:cstheme="minorHAnsi"/>
                <w:sz w:val="20"/>
                <w:szCs w:val="20"/>
                <w:lang w:val="en-US"/>
              </w:rPr>
            </w:pPr>
            <w:r w:rsidRPr="00F31089">
              <w:rPr>
                <w:rFonts w:cstheme="minorHAnsi"/>
                <w:sz w:val="20"/>
                <w:szCs w:val="20"/>
                <w:lang w:val="en-US"/>
              </w:rPr>
              <w:t>accuracy-0.37</w:t>
            </w:r>
          </w:p>
        </w:tc>
      </w:tr>
      <w:tr w:rsidR="00BA72F9" w:rsidRPr="00F31089" w:rsidTr="00B750E5">
        <w:trPr>
          <w:trHeight w:val="1145"/>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lastRenderedPageBreak/>
              <w:t>Go Long Direction Prediction using Volume Indicators</w:t>
            </w:r>
          </w:p>
        </w:tc>
        <w:tc>
          <w:tcPr>
            <w:tcW w:w="1177"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precision-0.90</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recall-0.73</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precision-0.92</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recall-0.87</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BA72F9" w:rsidRPr="00F31089" w:rsidRDefault="00BA72F9" w:rsidP="003E6C4A">
            <w:pPr>
              <w:rPr>
                <w:rFonts w:cstheme="minorHAnsi"/>
                <w:b/>
                <w:bCs/>
                <w:sz w:val="20"/>
                <w:szCs w:val="20"/>
                <w:lang w:val="en-US"/>
              </w:rPr>
            </w:pPr>
            <w:r w:rsidRPr="00F31089">
              <w:rPr>
                <w:rFonts w:cstheme="minorHAnsi"/>
                <w:b/>
                <w:bCs/>
                <w:sz w:val="20"/>
                <w:szCs w:val="20"/>
                <w:lang w:val="en-US"/>
              </w:rPr>
              <w:t>precision-0.88</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recall-0.82</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accuracy-0.89</w:t>
            </w:r>
          </w:p>
        </w:tc>
      </w:tr>
      <w:tr w:rsidR="00BA72F9" w:rsidRPr="00F31089" w:rsidTr="00B750E5">
        <w:trPr>
          <w:trHeight w:val="1022"/>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precision-0.70</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precision-0.74</w:t>
            </w:r>
          </w:p>
          <w:p w:rsidR="00BA72F9" w:rsidRPr="00151E92" w:rsidRDefault="00BA72F9" w:rsidP="003E6C4A">
            <w:pPr>
              <w:rPr>
                <w:rFonts w:cstheme="minorHAnsi"/>
                <w:sz w:val="20"/>
                <w:szCs w:val="20"/>
                <w:lang w:val="en-US"/>
              </w:rPr>
            </w:pPr>
            <w:r w:rsidRPr="00151E92">
              <w:rPr>
                <w:rFonts w:cstheme="minorHAnsi"/>
                <w:sz w:val="20"/>
                <w:szCs w:val="20"/>
                <w:lang w:val="en-US"/>
              </w:rPr>
              <w:t>recall-0.59</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precision-0.70</w:t>
            </w:r>
          </w:p>
          <w:p w:rsidR="00BA72F9" w:rsidRPr="00F31089" w:rsidRDefault="00BA72F9" w:rsidP="003E6C4A">
            <w:pPr>
              <w:rPr>
                <w:rFonts w:cstheme="minorHAnsi"/>
                <w:sz w:val="20"/>
                <w:szCs w:val="20"/>
                <w:lang w:val="en-US"/>
              </w:rPr>
            </w:pPr>
            <w:r w:rsidRPr="00F31089">
              <w:rPr>
                <w:rFonts w:cstheme="minorHAnsi"/>
                <w:sz w:val="20"/>
                <w:szCs w:val="20"/>
                <w:lang w:val="en-US"/>
              </w:rPr>
              <w:t>recall-0.59</w:t>
            </w:r>
          </w:p>
          <w:p w:rsidR="00BA72F9" w:rsidRPr="00F31089" w:rsidRDefault="00BA72F9" w:rsidP="003E6C4A">
            <w:pPr>
              <w:rPr>
                <w:rFonts w:cstheme="minorHAnsi"/>
                <w:sz w:val="20"/>
                <w:szCs w:val="20"/>
                <w:lang w:val="en-US"/>
              </w:rPr>
            </w:pPr>
            <w:r w:rsidRPr="00F31089">
              <w:rPr>
                <w:rFonts w:cstheme="minorHAnsi"/>
                <w:sz w:val="20"/>
                <w:szCs w:val="20"/>
                <w:lang w:val="en-US"/>
              </w:rPr>
              <w:t>accuracy-0.74</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precision-0.85</w:t>
            </w:r>
          </w:p>
          <w:p w:rsidR="00BA72F9" w:rsidRPr="00151E92" w:rsidRDefault="00BA72F9" w:rsidP="003E6C4A">
            <w:pPr>
              <w:rPr>
                <w:rFonts w:cstheme="minorHAnsi"/>
                <w:sz w:val="20"/>
                <w:szCs w:val="20"/>
                <w:lang w:val="en-US"/>
              </w:rPr>
            </w:pPr>
            <w:r w:rsidRPr="00151E92">
              <w:rPr>
                <w:rFonts w:cstheme="minorHAnsi"/>
                <w:sz w:val="20"/>
                <w:szCs w:val="20"/>
                <w:lang w:val="en-US"/>
              </w:rPr>
              <w:t>recall-0.65</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precision-0.82</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precision-0.83</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Volatility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precision-0.84</w:t>
            </w:r>
          </w:p>
          <w:p w:rsidR="00BA72F9" w:rsidRPr="00151E92" w:rsidRDefault="00BA72F9" w:rsidP="003E6C4A">
            <w:pPr>
              <w:rPr>
                <w:rFonts w:cstheme="minorHAnsi"/>
                <w:sz w:val="20"/>
                <w:szCs w:val="20"/>
                <w:lang w:val="en-US"/>
              </w:rPr>
            </w:pPr>
            <w:r w:rsidRPr="00151E92">
              <w:rPr>
                <w:rFonts w:cstheme="minorHAnsi"/>
                <w:sz w:val="20"/>
                <w:szCs w:val="20"/>
                <w:lang w:val="en-US"/>
              </w:rPr>
              <w:t>recall-0.69</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precision-0.81</w:t>
            </w:r>
          </w:p>
          <w:p w:rsidR="00BA72F9" w:rsidRPr="00F31089" w:rsidRDefault="00BA72F9" w:rsidP="003E6C4A">
            <w:pPr>
              <w:rPr>
                <w:rFonts w:cstheme="minorHAnsi"/>
                <w:sz w:val="20"/>
                <w:szCs w:val="20"/>
                <w:lang w:val="en-US"/>
              </w:rPr>
            </w:pPr>
            <w:r w:rsidRPr="00F31089">
              <w:rPr>
                <w:rFonts w:cstheme="minorHAnsi"/>
                <w:sz w:val="20"/>
                <w:szCs w:val="20"/>
                <w:lang w:val="en-US"/>
              </w:rPr>
              <w:t>recall-0.63</w:t>
            </w:r>
          </w:p>
          <w:p w:rsidR="00BA72F9" w:rsidRPr="00F31089" w:rsidRDefault="00BA72F9" w:rsidP="003E6C4A">
            <w:pPr>
              <w:rPr>
                <w:rFonts w:cstheme="minorHAnsi"/>
                <w:sz w:val="20"/>
                <w:szCs w:val="20"/>
                <w:lang w:val="en-US"/>
              </w:rPr>
            </w:pPr>
            <w:r w:rsidRPr="00F31089">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precision-0.80</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bl>
    <w:p w:rsidR="00B750E5" w:rsidRDefault="00B750E5" w:rsidP="00B750E5">
      <w:pPr>
        <w:rPr>
          <w:noProof/>
          <w:sz w:val="16"/>
          <w:szCs w:val="16"/>
        </w:rPr>
      </w:pPr>
    </w:p>
    <w:p w:rsidR="00B750E5" w:rsidRDefault="00B750E5" w:rsidP="00B750E5">
      <w:pPr>
        <w:ind w:left="720"/>
        <w:rPr>
          <w:noProof/>
          <w:sz w:val="16"/>
          <w:szCs w:val="16"/>
        </w:rPr>
      </w:pPr>
      <w:r w:rsidRPr="00B750E5">
        <w:rPr>
          <w:noProof/>
          <w:sz w:val="16"/>
          <w:szCs w:val="16"/>
        </w:rPr>
        <w:t xml:space="preserve">Table 4– Model Evaluation using XG Boost Classifier for </w:t>
      </w:r>
    </w:p>
    <w:p w:rsidR="00B750E5" w:rsidRDefault="00B750E5" w:rsidP="00B750E5">
      <w:pPr>
        <w:ind w:left="720"/>
        <w:rPr>
          <w:noProof/>
          <w:sz w:val="16"/>
          <w:szCs w:val="16"/>
        </w:rPr>
      </w:pPr>
      <w:r w:rsidRPr="00B750E5">
        <w:rPr>
          <w:noProof/>
          <w:sz w:val="16"/>
          <w:szCs w:val="16"/>
        </w:rPr>
        <w:t>Go Long Direction Prediction</w:t>
      </w:r>
    </w:p>
    <w:p w:rsidR="00594284" w:rsidRDefault="00594284" w:rsidP="00D77191">
      <w:pPr>
        <w:ind w:firstLine="288"/>
        <w:jc w:val="both"/>
      </w:pPr>
    </w:p>
    <w:p w:rsidR="00D30E3D" w:rsidRDefault="00CD389F" w:rsidP="00AC6915">
      <w:pPr>
        <w:jc w:val="both"/>
      </w:pPr>
      <w:r w:rsidRPr="00CD389F">
        <w:t>From Table 4, it can be observed that Go Long Direction Prediction using Volume Indicators has given considerable precision, recall, and accuracy in direction prediction.</w:t>
      </w: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4E509E" w:rsidRPr="004E509E" w:rsidRDefault="004E509E" w:rsidP="004E509E">
      <w:pPr>
        <w:pStyle w:val="Heading2"/>
      </w:pPr>
      <w:r w:rsidRPr="004E509E">
        <w:t>Direction Detection and Go Long Direction Prediction using the best classifier model</w:t>
      </w:r>
    </w:p>
    <w:p w:rsidR="00C66D66" w:rsidRPr="00C66D66" w:rsidRDefault="00C66D66" w:rsidP="00C66D66"/>
    <w:tbl>
      <w:tblPr>
        <w:tblStyle w:val="TableGrid"/>
        <w:tblW w:w="5069" w:type="dxa"/>
        <w:jc w:val="center"/>
        <w:tblLook w:val="04A0"/>
      </w:tblPr>
      <w:tblGrid>
        <w:gridCol w:w="1406"/>
        <w:gridCol w:w="1221"/>
        <w:gridCol w:w="1221"/>
        <w:gridCol w:w="1221"/>
      </w:tblGrid>
      <w:tr w:rsidR="004E509E" w:rsidRPr="00F86B25" w:rsidTr="004E509E">
        <w:trPr>
          <w:trHeight w:val="579"/>
          <w:jc w:val="center"/>
        </w:trPr>
        <w:tc>
          <w:tcPr>
            <w:tcW w:w="1406" w:type="dxa"/>
            <w:shd w:val="clear" w:color="auto" w:fill="D9D9D9" w:themeFill="background1" w:themeFillShade="D9"/>
            <w:vAlign w:val="center"/>
          </w:tcPr>
          <w:p w:rsidR="004E509E" w:rsidRPr="00F86B25" w:rsidRDefault="004E509E" w:rsidP="003E6C4A">
            <w:pPr>
              <w:rPr>
                <w:rFonts w:cstheme="minorHAnsi"/>
                <w:b/>
                <w:bCs/>
                <w:color w:val="000000"/>
                <w:sz w:val="20"/>
                <w:szCs w:val="20"/>
                <w:lang w:val="en-US"/>
              </w:rPr>
            </w:pPr>
            <w:r w:rsidRPr="00F86B25">
              <w:rPr>
                <w:rFonts w:cstheme="minorHAnsi"/>
                <w:b/>
                <w:bCs/>
                <w:color w:val="000000"/>
                <w:sz w:val="20"/>
                <w:szCs w:val="20"/>
                <w:lang w:val="en-US"/>
              </w:rPr>
              <w:t>Modelling Strategies</w:t>
            </w:r>
          </w:p>
          <w:p w:rsidR="004E509E" w:rsidRPr="00F86B25" w:rsidRDefault="004E509E" w:rsidP="003E6C4A">
            <w:pPr>
              <w:rPr>
                <w:rFonts w:cstheme="minorHAnsi"/>
                <w:b/>
                <w:bCs/>
                <w:sz w:val="20"/>
                <w:szCs w:val="20"/>
              </w:rPr>
            </w:pP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HDFC</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KOTAK</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SBI</w:t>
            </w:r>
          </w:p>
        </w:tc>
      </w:tr>
      <w:tr w:rsidR="004E509E" w:rsidRPr="00F86B25" w:rsidTr="004E509E">
        <w:trPr>
          <w:trHeight w:val="1025"/>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Direction Detection by 6,10,14 days consecutive closing prices split week on the week</w:t>
            </w:r>
          </w:p>
          <w:p w:rsidR="004E509E" w:rsidRPr="00F86B25" w:rsidRDefault="004E509E" w:rsidP="003E6C4A">
            <w:pPr>
              <w:rPr>
                <w:rFonts w:cstheme="minorHAnsi"/>
                <w:sz w:val="20"/>
                <w:szCs w:val="20"/>
                <w:lang w:val="en-US"/>
              </w:rPr>
            </w:pPr>
            <w:r w:rsidRPr="00F86B25">
              <w:rPr>
                <w:rFonts w:cstheme="minorHAnsi"/>
                <w:sz w:val="20"/>
                <w:szCs w:val="20"/>
              </w:rPr>
              <w:t>(RF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precision-0.85</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accuracy-0.87</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Precision-0.71</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recall-0.79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accuracy-0.74</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Precision-0.83</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recall-0.88</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accuracy-0.85</w:t>
            </w:r>
          </w:p>
        </w:tc>
      </w:tr>
      <w:tr w:rsidR="004E509E" w:rsidRPr="00F86B25" w:rsidTr="004E509E">
        <w:trPr>
          <w:trHeight w:val="607"/>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Volume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precision-0.98</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accuracy-0.92</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precision-0.99</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recall-0.93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accuracy-0.97</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precision-0.92</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recall-0.80</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accuracy-0.90</w:t>
            </w:r>
          </w:p>
        </w:tc>
      </w:tr>
      <w:tr w:rsidR="004E509E" w:rsidRPr="00F86B25" w:rsidTr="004E509E">
        <w:trPr>
          <w:trHeight w:val="661"/>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Momentum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Accuracy-0.76</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precision-0.73</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accuracy-0.75</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precision-0.69</w:t>
            </w:r>
          </w:p>
          <w:p w:rsidR="004E509E" w:rsidRPr="00F86B25" w:rsidRDefault="004E509E" w:rsidP="003E6C4A">
            <w:pPr>
              <w:rPr>
                <w:rFonts w:cstheme="minorHAnsi"/>
                <w:sz w:val="20"/>
                <w:szCs w:val="20"/>
                <w:lang w:val="en-US"/>
              </w:rPr>
            </w:pPr>
            <w:r w:rsidRPr="00F86B25">
              <w:rPr>
                <w:rFonts w:cstheme="minorHAnsi"/>
                <w:sz w:val="20"/>
                <w:szCs w:val="20"/>
                <w:lang w:val="en-US"/>
              </w:rPr>
              <w:t>recall-0.62</w:t>
            </w:r>
          </w:p>
          <w:p w:rsidR="004E509E" w:rsidRPr="00F86B25" w:rsidRDefault="004E509E" w:rsidP="003E6C4A">
            <w:pPr>
              <w:rPr>
                <w:rFonts w:cstheme="minorHAnsi"/>
                <w:sz w:val="20"/>
                <w:szCs w:val="20"/>
                <w:lang w:val="en-US"/>
              </w:rPr>
            </w:pPr>
            <w:r w:rsidRPr="00F86B25">
              <w:rPr>
                <w:rFonts w:cstheme="minorHAnsi"/>
                <w:sz w:val="20"/>
                <w:szCs w:val="20"/>
                <w:lang w:val="en-US"/>
              </w:rPr>
              <w:t>accuracy-0.74</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lastRenderedPageBreak/>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Trend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precision-0.85</w:t>
            </w:r>
          </w:p>
          <w:p w:rsidR="004E509E" w:rsidRPr="00F86B25" w:rsidRDefault="004E509E" w:rsidP="003E6C4A">
            <w:pPr>
              <w:rPr>
                <w:rFonts w:cstheme="minorHAnsi"/>
                <w:sz w:val="20"/>
                <w:szCs w:val="20"/>
                <w:lang w:val="en-US"/>
              </w:rPr>
            </w:pPr>
            <w:r w:rsidRPr="00F86B25">
              <w:rPr>
                <w:rFonts w:cstheme="minorHAnsi"/>
                <w:sz w:val="20"/>
                <w:szCs w:val="20"/>
                <w:lang w:val="en-US"/>
              </w:rPr>
              <w:t>recall-0.65</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precision-0.82</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precision-0.83</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Volatility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precision-0.84</w:t>
            </w:r>
          </w:p>
          <w:p w:rsidR="004E509E" w:rsidRPr="00F86B25" w:rsidRDefault="004E509E" w:rsidP="003E6C4A">
            <w:pPr>
              <w:rPr>
                <w:rFonts w:cstheme="minorHAnsi"/>
                <w:sz w:val="20"/>
                <w:szCs w:val="20"/>
                <w:lang w:val="en-US"/>
              </w:rPr>
            </w:pPr>
            <w:r w:rsidRPr="00F86B25">
              <w:rPr>
                <w:rFonts w:cstheme="minorHAnsi"/>
                <w:sz w:val="20"/>
                <w:szCs w:val="20"/>
                <w:lang w:val="en-US"/>
              </w:rPr>
              <w:t>recall-0.69</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precision-0.80</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bl>
    <w:p w:rsidR="00C66D66" w:rsidRDefault="00C66D66" w:rsidP="00C66D66">
      <w:pPr>
        <w:jc w:val="both"/>
        <w:rPr>
          <w:noProof/>
          <w:sz w:val="16"/>
          <w:szCs w:val="16"/>
        </w:rPr>
      </w:pPr>
    </w:p>
    <w:p w:rsidR="004E509E" w:rsidRDefault="004E509E" w:rsidP="004E509E">
      <w:pPr>
        <w:rPr>
          <w:noProof/>
          <w:sz w:val="16"/>
          <w:szCs w:val="16"/>
        </w:rPr>
      </w:pPr>
      <w:r w:rsidRPr="00A578FF">
        <w:rPr>
          <w:noProof/>
          <w:sz w:val="16"/>
          <w:szCs w:val="16"/>
        </w:rPr>
        <w:t>Table</w:t>
      </w:r>
      <w:r>
        <w:rPr>
          <w:noProof/>
          <w:sz w:val="16"/>
          <w:szCs w:val="16"/>
        </w:rPr>
        <w:t>5.</w:t>
      </w:r>
      <w:r w:rsidRPr="004E509E">
        <w:rPr>
          <w:noProof/>
          <w:sz w:val="16"/>
          <w:szCs w:val="16"/>
        </w:rPr>
        <w:t>Leader Board-comparison of Metrics for Direction Detection and Go Long Direction Prediction using the best classifier model</w:t>
      </w:r>
    </w:p>
    <w:p w:rsidR="004E509E" w:rsidRDefault="004E509E" w:rsidP="00C66D66">
      <w:pPr>
        <w:jc w:val="both"/>
        <w:rPr>
          <w:noProof/>
          <w:sz w:val="16"/>
          <w:szCs w:val="16"/>
        </w:rPr>
      </w:pPr>
    </w:p>
    <w:p w:rsidR="004E509E" w:rsidRDefault="004E509E" w:rsidP="00C66D66">
      <w:pPr>
        <w:jc w:val="both"/>
        <w:rPr>
          <w:noProof/>
          <w:sz w:val="16"/>
          <w:szCs w:val="16"/>
        </w:rPr>
      </w:pPr>
    </w:p>
    <w:p w:rsidR="00AF3132" w:rsidRDefault="00C66D66" w:rsidP="00C66D66">
      <w:pPr>
        <w:jc w:val="both"/>
      </w:pPr>
      <w:r w:rsidRPr="00C66D66">
        <w:t xml:space="preserve">From Table 5, </w:t>
      </w:r>
      <w:r w:rsidR="00AF3132"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AF3132" w:rsidRPr="00C46C8A" w:rsidRDefault="00AF3132" w:rsidP="00C66D66">
      <w:pPr>
        <w:jc w:val="both"/>
      </w:pPr>
    </w:p>
    <w:p w:rsidR="00E53722" w:rsidRDefault="00800F93" w:rsidP="006701A5">
      <w:pPr>
        <w:pStyle w:val="Heading2"/>
        <w:jc w:val="both"/>
      </w:pPr>
      <w:r>
        <w:t xml:space="preserve"> </w:t>
      </w:r>
      <w:r w:rsidRPr="00800F93">
        <w:t>Utility from the Business perspectives</w:t>
      </w:r>
    </w:p>
    <w:p w:rsidR="00800F93" w:rsidRDefault="00800F93" w:rsidP="00800F93">
      <w:pPr>
        <w:jc w:val="both"/>
      </w:pPr>
      <w:r>
        <w:t>For a stop loss of 2.0 reward-risk ratio for approximately 0.8 Precision would be 2*.8/2*.2=4:1 if a 0.5% difference in consecutive day close price for any stock is only 2.0.for higher percentage difference reward to risk ratio would be higher.</w:t>
      </w:r>
    </w:p>
    <w:p w:rsidR="00800F93" w:rsidRDefault="00800F93" w:rsidP="00800F93">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800F93" w:rsidRDefault="00800F93" w:rsidP="00800F93">
      <w:pPr>
        <w:jc w:val="both"/>
      </w:pPr>
    </w:p>
    <w:p w:rsidR="00800F93" w:rsidRPr="00800F93" w:rsidRDefault="00E15128" w:rsidP="00E15128">
      <w:r w:rsidRPr="00E15128">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AC6915" w:rsidRDefault="00AC6915" w:rsidP="00AC6915">
      <w:pPr>
        <w:jc w:val="both"/>
      </w:pPr>
    </w:p>
    <w:p w:rsidR="00E15128" w:rsidRDefault="00E15128" w:rsidP="00E15128">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E15128" w:rsidRDefault="00E15128" w:rsidP="00AC6915">
      <w:pPr>
        <w:jc w:val="both"/>
      </w:pPr>
    </w:p>
    <w:p w:rsidR="00E15128" w:rsidRDefault="00E15128" w:rsidP="00AC6915">
      <w:pPr>
        <w:jc w:val="both"/>
      </w:pPr>
    </w:p>
    <w:p w:rsidR="00AC6915" w:rsidRDefault="00E15128" w:rsidP="00E15128">
      <w:pPr>
        <w:pStyle w:val="BodyText"/>
        <w:jc w:val="center"/>
      </w:pPr>
      <w:r w:rsidRPr="00E15128">
        <w:lastRenderedPageBreak/>
        <w:drawing>
          <wp:inline distT="0" distB="0" distL="0" distR="0">
            <wp:extent cx="3089910" cy="2210686"/>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89910" cy="2210686"/>
                    </a:xfrm>
                    <a:prstGeom prst="rect">
                      <a:avLst/>
                    </a:prstGeom>
                    <a:noFill/>
                    <a:ln w="9525">
                      <a:noFill/>
                      <a:miter lim="800000"/>
                      <a:headEnd/>
                      <a:tailEnd/>
                    </a:ln>
                  </pic:spPr>
                </pic:pic>
              </a:graphicData>
            </a:graphic>
          </wp:inline>
        </w:drawing>
      </w:r>
    </w:p>
    <w:p w:rsidR="00B862B5" w:rsidRDefault="00B862B5" w:rsidP="00E15128">
      <w:pPr>
        <w:rPr>
          <w:noProof/>
          <w:sz w:val="16"/>
          <w:szCs w:val="16"/>
        </w:rPr>
      </w:pPr>
    </w:p>
    <w:p w:rsidR="00E15128" w:rsidRPr="00E15128" w:rsidRDefault="00E15128" w:rsidP="00E15128">
      <w:pPr>
        <w:rPr>
          <w:noProof/>
          <w:sz w:val="16"/>
          <w:szCs w:val="16"/>
        </w:rPr>
      </w:pPr>
      <w:r w:rsidRPr="00E15128">
        <w:rPr>
          <w:noProof/>
          <w:sz w:val="16"/>
          <w:szCs w:val="16"/>
        </w:rPr>
        <w:t>Figure 8. confusion matrix For HDFCBANK Stock using</w:t>
      </w:r>
    </w:p>
    <w:p w:rsidR="00B862B5" w:rsidRDefault="00E15128" w:rsidP="00E15128">
      <w:pPr>
        <w:rPr>
          <w:noProof/>
          <w:sz w:val="16"/>
          <w:szCs w:val="16"/>
        </w:rPr>
      </w:pPr>
      <w:r w:rsidRPr="00E15128">
        <w:rPr>
          <w:noProof/>
          <w:sz w:val="16"/>
          <w:szCs w:val="16"/>
        </w:rPr>
        <w:t>Trend Indicators as Feature variables</w:t>
      </w:r>
    </w:p>
    <w:p w:rsidR="00E15128" w:rsidRDefault="00E15128" w:rsidP="00E15128">
      <w:pPr>
        <w:jc w:val="both"/>
      </w:pPr>
    </w:p>
    <w:p w:rsidR="00E15128" w:rsidRPr="00F46003" w:rsidRDefault="00E15128" w:rsidP="00E15128">
      <w:pPr>
        <w:jc w:val="both"/>
      </w:pPr>
      <w:r>
        <w:t>Therefore,</w:t>
      </w:r>
      <w:r w:rsidRPr="007A5564">
        <w:t xml:space="preserve"> Net Returns</w:t>
      </w:r>
      <w:r>
        <w:t xml:space="preserve"> will be:</w:t>
      </w:r>
    </w:p>
    <w:p w:rsidR="00E15128" w:rsidRDefault="00E15128" w:rsidP="00E15128">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E15128" w:rsidRDefault="00E15128" w:rsidP="00E15128">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E15128" w:rsidRDefault="00E15128" w:rsidP="00B862B5">
      <w:pPr>
        <w:jc w:val="both"/>
        <w:rPr>
          <w:noProof/>
          <w:sz w:val="16"/>
          <w:szCs w:val="16"/>
        </w:rPr>
      </w:pPr>
    </w:p>
    <w:p w:rsidR="002E6CC9" w:rsidRDefault="002E6CC9" w:rsidP="002E6CC9">
      <w:pPr>
        <w:pStyle w:val="Heading2"/>
        <w:jc w:val="both"/>
      </w:pPr>
      <w:r w:rsidRPr="002E6CC9">
        <w:t>Risk-Adjusted Returns</w:t>
      </w:r>
    </w:p>
    <w:p w:rsidR="008B6316" w:rsidRDefault="008B6316" w:rsidP="008B6316">
      <w:pPr>
        <w:jc w:val="both"/>
      </w:pPr>
      <w:r>
        <w:t>The real Data dump is imported for HDFC, KOTAK, and SBI stock between 2000 till 2022. Then the Return, Variance, and Volatility of these stocks are calculated following which the Annualized return to Risk ratio and finally, the Sharpe ratios are calculated.</w:t>
      </w:r>
    </w:p>
    <w:p w:rsidR="008B6316" w:rsidRDefault="008B6316" w:rsidP="008B6316">
      <w:pPr>
        <w:jc w:val="both"/>
      </w:pPr>
    </w:p>
    <w:p w:rsidR="008B6316" w:rsidRDefault="008B6316" w:rsidP="008B6316">
      <w:pPr>
        <w:jc w:val="both"/>
      </w:pPr>
      <w:r>
        <w:t>The Sharpe ratio for HDFCBANK Stock is calculated as 0.173818.The Sharpe ratio for KOTAK BANK Stock is calculated as 0.149589.The Sharpe ratio for SBIBANK Stock is calculated as 0.005306.</w:t>
      </w:r>
    </w:p>
    <w:p w:rsidR="008B6316" w:rsidRDefault="008B6316" w:rsidP="008B6316">
      <w:pPr>
        <w:jc w:val="both"/>
      </w:pPr>
    </w:p>
    <w:p w:rsidR="00FD3928" w:rsidRDefault="008B6316" w:rsidP="006701A5">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712391" w:rsidRDefault="00712391"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 xml:space="preserve">This paper then solely focuses on predicting the close price of the HDFC stock using Regression algorithms </w:t>
      </w:r>
      <w:r>
        <w:lastRenderedPageBreak/>
        <w:t>deploying both Machine Learning and Deep Learning Techniques. What works in the Indian stock market must be proven with evidence. Any stock on the stock market can 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future,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lastRenderedPageBreak/>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7"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8"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C2B" w:rsidRDefault="00911C2B" w:rsidP="001A3B3D">
      <w:r>
        <w:separator/>
      </w:r>
    </w:p>
  </w:endnote>
  <w:endnote w:type="continuationSeparator" w:id="1">
    <w:p w:rsidR="00911C2B" w:rsidRDefault="00911C2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C2B" w:rsidRDefault="00911C2B" w:rsidP="001A3B3D">
      <w:r>
        <w:separator/>
      </w:r>
    </w:p>
  </w:footnote>
  <w:footnote w:type="continuationSeparator" w:id="1">
    <w:p w:rsidR="00911C2B" w:rsidRDefault="00911C2B"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mwqAUAMM8kmiwAAAA="/>
  </w:docVars>
  <w:rsids>
    <w:rsidRoot w:val="009303D9"/>
    <w:rsid w:val="00003B89"/>
    <w:rsid w:val="00012FCA"/>
    <w:rsid w:val="00013FCE"/>
    <w:rsid w:val="000229D3"/>
    <w:rsid w:val="00024FFE"/>
    <w:rsid w:val="00025778"/>
    <w:rsid w:val="00027F00"/>
    <w:rsid w:val="0004781E"/>
    <w:rsid w:val="000509FD"/>
    <w:rsid w:val="0005593F"/>
    <w:rsid w:val="00060E5C"/>
    <w:rsid w:val="000868EC"/>
    <w:rsid w:val="0008758A"/>
    <w:rsid w:val="000A74DE"/>
    <w:rsid w:val="000B1883"/>
    <w:rsid w:val="000C0747"/>
    <w:rsid w:val="000C1E68"/>
    <w:rsid w:val="0011316C"/>
    <w:rsid w:val="00132322"/>
    <w:rsid w:val="001408FA"/>
    <w:rsid w:val="00145B99"/>
    <w:rsid w:val="00153C1D"/>
    <w:rsid w:val="001544FA"/>
    <w:rsid w:val="001869D0"/>
    <w:rsid w:val="00193A5F"/>
    <w:rsid w:val="001A2EFD"/>
    <w:rsid w:val="001A3B3D"/>
    <w:rsid w:val="001B67DC"/>
    <w:rsid w:val="001F3948"/>
    <w:rsid w:val="002254A9"/>
    <w:rsid w:val="00233D97"/>
    <w:rsid w:val="002347A2"/>
    <w:rsid w:val="00240F15"/>
    <w:rsid w:val="00246EA0"/>
    <w:rsid w:val="002631D8"/>
    <w:rsid w:val="002850E3"/>
    <w:rsid w:val="00290C82"/>
    <w:rsid w:val="002A45EA"/>
    <w:rsid w:val="002B0972"/>
    <w:rsid w:val="002B0F4D"/>
    <w:rsid w:val="002C0627"/>
    <w:rsid w:val="002D205C"/>
    <w:rsid w:val="002E6508"/>
    <w:rsid w:val="002E6CC9"/>
    <w:rsid w:val="002F20C7"/>
    <w:rsid w:val="0030065F"/>
    <w:rsid w:val="00302062"/>
    <w:rsid w:val="003125F0"/>
    <w:rsid w:val="00323F60"/>
    <w:rsid w:val="00341C47"/>
    <w:rsid w:val="00353721"/>
    <w:rsid w:val="00354FCF"/>
    <w:rsid w:val="0036154F"/>
    <w:rsid w:val="0036570D"/>
    <w:rsid w:val="00387509"/>
    <w:rsid w:val="003A19E2"/>
    <w:rsid w:val="003A75B3"/>
    <w:rsid w:val="003B2B40"/>
    <w:rsid w:val="003B4E04"/>
    <w:rsid w:val="003C2384"/>
    <w:rsid w:val="003F5A08"/>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663E"/>
    <w:rsid w:val="006B6B66"/>
    <w:rsid w:val="006C111C"/>
    <w:rsid w:val="006C2C62"/>
    <w:rsid w:val="006C3142"/>
    <w:rsid w:val="006C7E6C"/>
    <w:rsid w:val="006E1CEF"/>
    <w:rsid w:val="006E7823"/>
    <w:rsid w:val="006F1FFB"/>
    <w:rsid w:val="006F6D3D"/>
    <w:rsid w:val="00712391"/>
    <w:rsid w:val="00713833"/>
    <w:rsid w:val="00715BEA"/>
    <w:rsid w:val="00740EEA"/>
    <w:rsid w:val="00764199"/>
    <w:rsid w:val="00794804"/>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50424"/>
    <w:rsid w:val="00860EB0"/>
    <w:rsid w:val="00862211"/>
    <w:rsid w:val="00873603"/>
    <w:rsid w:val="00883F15"/>
    <w:rsid w:val="008A0D13"/>
    <w:rsid w:val="008A2C7D"/>
    <w:rsid w:val="008A7482"/>
    <w:rsid w:val="008B6316"/>
    <w:rsid w:val="008B6524"/>
    <w:rsid w:val="008C4090"/>
    <w:rsid w:val="008C4B23"/>
    <w:rsid w:val="008F519E"/>
    <w:rsid w:val="008F6E2C"/>
    <w:rsid w:val="0090538F"/>
    <w:rsid w:val="00911C2B"/>
    <w:rsid w:val="009303D9"/>
    <w:rsid w:val="00933C64"/>
    <w:rsid w:val="00936B27"/>
    <w:rsid w:val="00936C23"/>
    <w:rsid w:val="0094028B"/>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2176E"/>
    <w:rsid w:val="00D22D35"/>
    <w:rsid w:val="00D30E3D"/>
    <w:rsid w:val="00D3721A"/>
    <w:rsid w:val="00D40FCB"/>
    <w:rsid w:val="00D50277"/>
    <w:rsid w:val="00D547B1"/>
    <w:rsid w:val="00D632BE"/>
    <w:rsid w:val="00D72D06"/>
    <w:rsid w:val="00D7522C"/>
    <w:rsid w:val="00D7536F"/>
    <w:rsid w:val="00D76668"/>
    <w:rsid w:val="00D77191"/>
    <w:rsid w:val="00D91E27"/>
    <w:rsid w:val="00D92E10"/>
    <w:rsid w:val="00DB6D24"/>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47A6"/>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88/1742-6596/1195/1/0120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ipublication.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BEFF-C462-44AE-B07C-5EA410F6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429</cp:revision>
  <dcterms:created xsi:type="dcterms:W3CDTF">2019-09-09T09:57:00Z</dcterms:created>
  <dcterms:modified xsi:type="dcterms:W3CDTF">2023-02-06T05:14:00Z</dcterms:modified>
</cp:coreProperties>
</file>