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for building the classification Mod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3125F0" w:rsidRPr="003125F0">
        <w:rPr>
          <w:rFonts w:eastAsia="Calibri"/>
          <w:bCs/>
        </w:rPr>
        <w:t>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 xml:space="preserve">In the next section, some of the available literature will be </w:t>
      </w:r>
      <w:r w:rsidR="00B95D60">
        <w:t xml:space="preserve">scanned which </w:t>
      </w:r>
      <w:r w:rsidRPr="00850424">
        <w:t>throw</w:t>
      </w:r>
      <w:r w:rsidR="00B95D60">
        <w:t>s</w:t>
      </w:r>
      <w:r w:rsidRPr="00850424">
        <w:t xml:space="preserve"> light on various related aspects of Machine-Learning methods and other methodologies, and also study and research o</w:t>
      </w:r>
      <w:r w:rsidR="00B95D60">
        <w:t xml:space="preserve">ther related issues which </w:t>
      </w:r>
      <w:r w:rsidRPr="00850424">
        <w:t>help assist better in direction detection in Stock Market.</w:t>
      </w:r>
    </w:p>
    <w:p w:rsidR="009303D9" w:rsidRDefault="00936B27" w:rsidP="006B6B66">
      <w:pPr>
        <w:pStyle w:val="Heading1"/>
      </w:pPr>
      <w:r w:rsidRPr="00936B27">
        <w:t xml:space="preserve">LITERATURE REVIEW </w:t>
      </w:r>
    </w:p>
    <w:p w:rsidR="00970546" w:rsidRPr="00970546" w:rsidRDefault="00970546" w:rsidP="00970546">
      <w:pPr>
        <w:jc w:val="both"/>
      </w:pPr>
      <w:r w:rsidRPr="00970546">
        <w:t>Stock market is a significant entity in financial sector allowing companies to improve their money prospects. In return for investors putting their stake in company stocks, they earn profits through dividends and stock upward mo</w:t>
      </w:r>
      <w:r w:rsidR="00256F84">
        <w:t xml:space="preserve">vements. Literature review </w:t>
      </w:r>
      <w:r w:rsidRPr="00970546">
        <w:t>initially scan</w:t>
      </w:r>
      <w:r w:rsidR="00256F84">
        <w:t>s</w:t>
      </w:r>
      <w:r w:rsidRPr="00970546">
        <w:t xml:space="preserve"> through technical and fundamental analysis of stocks</w:t>
      </w:r>
      <w:r w:rsidR="00256F84">
        <w:t>. Further, discusses</w:t>
      </w:r>
      <w:r w:rsidRPr="00970546">
        <w:t xml:space="preserve"> as to how Algorithmic trading based on fundamentals and technical indicators helps investors in their decision making. F</w:t>
      </w:r>
      <w:r w:rsidR="00B95D60">
        <w:t>urther it emphasizes merits of m</w:t>
      </w:r>
      <w:r w:rsidRPr="00970546">
        <w:t>achin</w:t>
      </w:r>
      <w:r w:rsidR="00B95D60">
        <w:t>e learning and artificial intelligence</w:t>
      </w:r>
      <w:r w:rsidRPr="00970546">
        <w:t xml:space="preserve"> over algorithmic trading. It </w:t>
      </w:r>
      <w:r w:rsidR="00B95D60">
        <w:t>discusses</w:t>
      </w:r>
      <w:r w:rsidRPr="00970546">
        <w:t xml:space="preserve"> unsupervised and various supervised classificatio</w:t>
      </w:r>
      <w:r>
        <w:t>n techniques used in this paper</w:t>
      </w:r>
      <w:r w:rsidRPr="00970546">
        <w:t>. Later it reviews literature on confusion matrix discussing various metrics for evaluation of the modelling techniques used for this project.</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t>Thanekar &amp; Shaikh in their paper conclude</w:t>
      </w:r>
      <w:r w:rsidR="00C914FB">
        <w:t>s</w:t>
      </w:r>
      <w:r>
        <w:t xml:space="preserve"> their study that Technical Analysis can demarcate and recognize commerce openings in the stock market by examining identifiable patterns similar to volume and price action movements [17].</w:t>
      </w:r>
    </w:p>
    <w:p w:rsidR="006704DB" w:rsidRDefault="006704DB" w:rsidP="006704DB">
      <w:pPr>
        <w:pStyle w:val="BodyText"/>
      </w:pPr>
      <w:r w:rsidRPr="006704DB">
        <w:lastRenderedPageBreak/>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970546">
      <w:pPr>
        <w:pStyle w:val="BodyText"/>
      </w:pPr>
      <w:r>
        <w:t>Taking the discussion further</w:t>
      </w:r>
      <w:r w:rsidR="00B95D60">
        <w:t xml:space="preserve">, Hansen in his paper mentions </w:t>
      </w:r>
      <w:r>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r>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E84295" w:rsidP="008513B7">
      <w:pPr>
        <w:ind w:firstLine="288"/>
        <w:jc w:val="both"/>
      </w:pPr>
      <w:r>
        <w:t xml:space="preserve">Jena &amp; Dehuri suggests </w:t>
      </w:r>
      <w:r w:rsidR="008513B7" w:rsidRPr="008513B7">
        <w:t>that the simple Linear modelling algorithms become more complex as the size of the datasets increases which is being handled using more advanced algorithms in Decision Tree for classifi</w:t>
      </w:r>
      <w:r w:rsidR="008513B7">
        <w:t>cation and regression problems [7</w:t>
      </w:r>
      <w:r w:rsidR="008513B7" w:rsidRPr="008513B7">
        <w:t>].</w:t>
      </w:r>
    </w:p>
    <w:p w:rsidR="008513B7" w:rsidRDefault="008513B7" w:rsidP="00E84295">
      <w:pPr>
        <w:ind w:firstLine="288"/>
        <w:jc w:val="both"/>
      </w:pPr>
      <w:r w:rsidRPr="008513B7">
        <w:t xml:space="preserve">Schonlau &amp; Zou </w:t>
      </w:r>
      <w:r w:rsidR="00E84295">
        <w:t>infers that random f</w:t>
      </w:r>
      <w:r w:rsidRPr="008513B7">
        <w:t>orest modelling is quite</w:t>
      </w:r>
      <w:r w:rsidR="00256F84">
        <w:t xml:space="preserve"> </w:t>
      </w:r>
      <w:r w:rsidRPr="008513B7">
        <w:t>flexible to non-linearity in the dataset and is the most appropriate ensemble learning algorithm for medium-sized</w:t>
      </w:r>
      <w:r>
        <w:t xml:space="preserve"> to very large-sized datasets [14</w:t>
      </w:r>
      <w:r w:rsidRPr="008513B7">
        <w:t>].</w:t>
      </w:r>
    </w:p>
    <w:p w:rsidR="008513B7" w:rsidRDefault="008513B7" w:rsidP="008513B7">
      <w:pPr>
        <w:ind w:firstLine="288"/>
        <w:jc w:val="both"/>
      </w:pPr>
      <w:r>
        <w:t>Wang studied K-Nearest Neighbours and informs that it is the most popular statistical technique utilized in pattern identification over the last four decades [18].</w:t>
      </w:r>
    </w:p>
    <w:p w:rsidR="008513B7" w:rsidRDefault="008513B7" w:rsidP="008513B7">
      <w:pPr>
        <w:ind w:firstLine="288"/>
        <w:jc w:val="both"/>
      </w:pPr>
      <w:r>
        <w:lastRenderedPageBreak/>
        <w:t>Zhang et al researched on XG</w:t>
      </w:r>
      <w:r w:rsidR="00E84295">
        <w:t>Boost which according to him is</w:t>
      </w:r>
      <w:r>
        <w:t xml:space="preserve">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t>Markoulidakis et al. in his paper evaluate numerous performance metrics which include ac</w:t>
      </w:r>
      <w:r w:rsidR="00A03356">
        <w:t>curacy, precision, and recall [9</w:t>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002023D0" w:rsidRPr="002023D0">
        <w:t xml:space="preserve"> being studied and their Univariate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2023D0" w:rsidRPr="002023D0">
        <w:t>caling using MinMax Scaler.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and XG Boost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hniques which were used in the data Modelling phase. D</w:t>
      </w:r>
      <w:r w:rsidR="002023D0" w:rsidRPr="002023D0">
        <w:t>eployment speaks about developing a fr</w:t>
      </w:r>
      <w:r w:rsidR="00E84295">
        <w:t>ont-end API for the deployment d</w:t>
      </w:r>
      <w:r w:rsidR="002023D0" w:rsidRPr="002023D0">
        <w:t>ashboard.</w:t>
      </w:r>
    </w:p>
    <w:p w:rsidR="00433EAB" w:rsidRDefault="00433EAB" w:rsidP="00433EAB">
      <w:pPr>
        <w:pStyle w:val="Heading2"/>
      </w:pPr>
      <w:r w:rsidRPr="00F800BF">
        <w:t>Data Collection</w:t>
      </w:r>
    </w:p>
    <w:p w:rsidR="00E560AE" w:rsidRPr="00D7522C" w:rsidRDefault="00E84295" w:rsidP="00E560AE">
      <w:pPr>
        <w:pStyle w:val="BodyText"/>
      </w:pPr>
      <w:r>
        <w:t>Daily t</w:t>
      </w:r>
      <w:r w:rsidR="00E560AE" w:rsidRPr="00C6495E">
        <w:t>rading Data of HDFC, KOTAK, and SBI Bank from the year 2000 to 2022 are being used for this study. This study uses NSE Data.</w:t>
      </w:r>
    </w:p>
    <w:p w:rsidR="00256F84" w:rsidRDefault="002A045F" w:rsidP="00256F84">
      <w:pPr>
        <w:pStyle w:val="BodyText"/>
        <w:ind w:firstLine="0"/>
      </w:pPr>
      <w:r>
        <w:tab/>
      </w:r>
      <w:r w:rsidR="00E84295">
        <w:t xml:space="preserve">The symbol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E560AE" w:rsidRPr="00B95D60">
        <w:rPr>
          <w:i/>
        </w:rPr>
        <w:t>volume-weighted average worth</w:t>
      </w:r>
      <w:r w:rsidR="00E560AE">
        <w:t xml:space="preserve"> (VWAP) is a trading benchmark based on both volume and worth. Trading </w:t>
      </w:r>
      <w:r w:rsidR="00E560AE" w:rsidRPr="00256F84">
        <w:rPr>
          <w:i/>
        </w:rPr>
        <w:t>Volume</w:t>
      </w:r>
      <w:r w:rsidR="00E560AE">
        <w:t xml:space="preserve"> shows the number of shares listed for the day, listed in lots of 100 quantities of shares.</w:t>
      </w:r>
      <w:r w:rsidR="00E84295"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Table1. Top rows of HDFC, KOTAK, and  SBI stock dataset</w:t>
      </w:r>
    </w:p>
    <w:p w:rsidR="00E560AE" w:rsidRDefault="00E560AE" w:rsidP="00256F84">
      <w:pPr>
        <w:pStyle w:val="BodyText"/>
        <w:jc w:val="center"/>
      </w:pPr>
      <w:r w:rsidRPr="00E560AE">
        <w:rPr>
          <w:noProof/>
        </w:rPr>
        <w:drawing>
          <wp:inline distT="0" distB="0" distL="0" distR="0">
            <wp:extent cx="3086100" cy="647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6100" cy="647700"/>
                    </a:xfrm>
                    <a:prstGeom prst="rect">
                      <a:avLst/>
                    </a:prstGeom>
                    <a:noFill/>
                    <a:ln w="9525">
                      <a:noFill/>
                      <a:miter lim="800000"/>
                      <a:headEnd/>
                      <a:tailEnd/>
                    </a:ln>
                  </pic:spPr>
                </pic:pic>
              </a:graphicData>
            </a:graphic>
          </wp:inline>
        </w:drawing>
      </w:r>
    </w:p>
    <w:p w:rsidR="00E560AE" w:rsidRDefault="00E560AE" w:rsidP="00E560AE">
      <w:pPr>
        <w:pStyle w:val="Heading2"/>
      </w:pPr>
      <w:r w:rsidRPr="000C0747">
        <w:lastRenderedPageBreak/>
        <w:t>Data Exploration</w:t>
      </w:r>
    </w:p>
    <w:p w:rsidR="00E560AE" w:rsidRDefault="00256F84" w:rsidP="00E560AE">
      <w:pPr>
        <w:pStyle w:val="BodyText"/>
        <w:jc w:val="center"/>
      </w:pPr>
      <w:r w:rsidRPr="00256F84">
        <w:rPr>
          <w:noProof/>
        </w:rPr>
        <w:drawing>
          <wp:inline distT="0" distB="0" distL="0" distR="0">
            <wp:extent cx="3089910" cy="631607"/>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89910" cy="631607"/>
                    </a:xfrm>
                    <a:prstGeom prst="rect">
                      <a:avLst/>
                    </a:prstGeom>
                    <a:noFill/>
                    <a:ln w="9525">
                      <a:noFill/>
                      <a:miter lim="800000"/>
                      <a:headEnd/>
                      <a:tailEnd/>
                    </a:ln>
                  </pic:spPr>
                </pic:pic>
              </a:graphicData>
            </a:graphic>
          </wp:inline>
        </w:drawing>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C80649" w:rsidP="002A045F">
      <w:pPr>
        <w:pStyle w:val="figurecaption"/>
        <w:numPr>
          <w:ilvl w:val="0"/>
          <w:numId w:val="0"/>
        </w:numPr>
        <w:jc w:val="center"/>
        <w:rPr>
          <w:sz w:val="20"/>
          <w:szCs w:val="20"/>
        </w:rPr>
      </w:pPr>
      <w:r w:rsidRPr="00C80649">
        <w:rPr>
          <w:sz w:val="20"/>
          <w:szCs w:val="20"/>
        </w:rPr>
        <w:drawing>
          <wp:inline distT="0" distB="0" distL="0" distR="0">
            <wp:extent cx="3089910" cy="549447"/>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089910" cy="549447"/>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C80649" w:rsidP="002A045F">
      <w:pPr>
        <w:pStyle w:val="figurecaption"/>
        <w:numPr>
          <w:ilvl w:val="0"/>
          <w:numId w:val="0"/>
        </w:numPr>
      </w:pPr>
      <w:r w:rsidRPr="00C80649">
        <w:drawing>
          <wp:inline distT="0" distB="0" distL="0" distR="0">
            <wp:extent cx="3089910" cy="92913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089910" cy="929134"/>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C80649" w:rsidP="002A045F">
      <w:pPr>
        <w:pStyle w:val="figurecaption"/>
        <w:numPr>
          <w:ilvl w:val="0"/>
          <w:numId w:val="0"/>
        </w:numPr>
      </w:pPr>
      <w:r w:rsidRPr="00C80649">
        <w:drawing>
          <wp:inline distT="0" distB="0" distL="0" distR="0">
            <wp:extent cx="3089910" cy="941847"/>
            <wp:effectExtent l="1905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3089910" cy="941847"/>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D90C92" w:rsidP="002A045F">
      <w:pPr>
        <w:pStyle w:val="figurecaption"/>
        <w:numPr>
          <w:ilvl w:val="0"/>
          <w:numId w:val="0"/>
        </w:numPr>
      </w:pPr>
      <w:r w:rsidRPr="00D90C92">
        <w:drawing>
          <wp:inline distT="0" distB="0" distL="0" distR="0">
            <wp:extent cx="3089910" cy="892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89910" cy="892345"/>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F43004" w:rsidP="002A045F">
      <w:pPr>
        <w:pStyle w:val="figurecaption"/>
        <w:numPr>
          <w:ilvl w:val="0"/>
          <w:numId w:val="0"/>
        </w:numPr>
        <w:rPr>
          <w:sz w:val="20"/>
          <w:szCs w:val="20"/>
        </w:rPr>
      </w:pPr>
      <w:r>
        <w:rPr>
          <w:sz w:val="20"/>
          <w:szCs w:val="20"/>
        </w:rPr>
        <w:lastRenderedPageBreak/>
        <w:t xml:space="preserve">As shown in Fig. 6, </w:t>
      </w:r>
      <w:r w:rsidR="002A045F" w:rsidRPr="002A045F">
        <w:rPr>
          <w:sz w:val="20"/>
          <w:szCs w:val="20"/>
        </w:rPr>
        <w:t>There is a lar</w:t>
      </w:r>
      <w:r>
        <w:rPr>
          <w:sz w:val="20"/>
          <w:szCs w:val="20"/>
        </w:rPr>
        <w:t>ge difference between the 75th perce</w:t>
      </w:r>
      <w:r w:rsidR="002A045F" w:rsidRPr="002A045F">
        <w:rPr>
          <w:sz w:val="20"/>
          <w:szCs w:val="20"/>
        </w:rPr>
        <w:t xml:space="preserve">tile and max values of most of the feature variables for all </w:t>
      </w:r>
      <w:r>
        <w:rPr>
          <w:sz w:val="20"/>
          <w:szCs w:val="20"/>
        </w:rPr>
        <w:t>three</w:t>
      </w:r>
      <w:r w:rsidR="002A045F" w:rsidRPr="002A045F">
        <w:rPr>
          <w:sz w:val="20"/>
          <w:szCs w:val="20"/>
        </w:rPr>
        <w:t xml:space="preserve"> stocks. Therefore, it suggests that there are extreme values-Outliers in our data set.</w:t>
      </w:r>
    </w:p>
    <w:p w:rsidR="002A045F" w:rsidRDefault="00F43004" w:rsidP="00F43004">
      <w:pPr>
        <w:pStyle w:val="figurecaption"/>
        <w:numPr>
          <w:ilvl w:val="0"/>
          <w:numId w:val="0"/>
        </w:numPr>
        <w:jc w:val="center"/>
        <w:rPr>
          <w:sz w:val="20"/>
          <w:szCs w:val="20"/>
        </w:rPr>
      </w:pPr>
      <w:r w:rsidRPr="00F43004">
        <w:rPr>
          <w:sz w:val="20"/>
          <w:szCs w:val="20"/>
        </w:rPr>
        <w:drawing>
          <wp:inline distT="0" distB="0" distL="0" distR="0">
            <wp:extent cx="3079515" cy="992221"/>
            <wp:effectExtent l="19050" t="0" r="658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089910" cy="995570"/>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3E6B59" w:rsidP="002A045F">
      <w:pPr>
        <w:pStyle w:val="figurecaption"/>
        <w:numPr>
          <w:ilvl w:val="0"/>
          <w:numId w:val="0"/>
        </w:numPr>
        <w:rPr>
          <w:sz w:val="20"/>
          <w:szCs w:val="20"/>
        </w:rPr>
      </w:pPr>
      <w:r w:rsidRPr="003E6B59">
        <w:rPr>
          <w:sz w:val="20"/>
          <w:szCs w:val="20"/>
        </w:rPr>
        <w:drawing>
          <wp:inline distT="0" distB="0" distL="0" distR="0">
            <wp:extent cx="3089910" cy="919281"/>
            <wp:effectExtent l="19050" t="0" r="0"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089910" cy="919281"/>
                    </a:xfrm>
                    <a:prstGeom prst="rect">
                      <a:avLst/>
                    </a:prstGeom>
                    <a:noFill/>
                    <a:ln w="9525">
                      <a:noFill/>
                      <a:miter lim="800000"/>
                      <a:headEnd/>
                      <a:tailEnd/>
                    </a:ln>
                  </pic:spPr>
                </pic:pic>
              </a:graphicData>
            </a:graphic>
          </wp:inline>
        </w:drawing>
      </w:r>
    </w:p>
    <w:p w:rsidR="002A045F" w:rsidRPr="002B2A78"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r w:rsidR="003E6B59" w:rsidRPr="003E6B59">
        <w:rPr>
          <w:rFonts w:eastAsia="Calibri"/>
        </w:rPr>
        <w:drawing>
          <wp:inline distT="0" distB="0" distL="0" distR="0">
            <wp:extent cx="3089910" cy="945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089910" cy="945645"/>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shown in Fig. 7, 8, 9 a</w:t>
      </w:r>
      <w:r w:rsidR="002A045F" w:rsidRPr="002A045F">
        <w:rPr>
          <w:sz w:val="20"/>
          <w:szCs w:val="20"/>
        </w:rPr>
        <w:t xml:space="preserve"> customized Scatter Plot is drawn for all feature variables against the close price of the HDFC, KOTAK, and SBI stock. It is observed that 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FB7850" w:rsidP="00FB7850">
      <w:pPr>
        <w:pStyle w:val="BodyText"/>
      </w:pPr>
      <w:r>
        <w:t>Features Addition: Computed variables added to the dataset are simple and exponential moving a</w:t>
      </w:r>
      <w:r w:rsidR="003E6B59">
        <w:t>verages for rolling periods of seven, thirteen, twenty</w:t>
      </w:r>
      <w:r>
        <w:t>,</w:t>
      </w:r>
      <w:r w:rsidR="003E6B59">
        <w:t xml:space="preserve"> hundred</w:t>
      </w:r>
      <w:r>
        <w:t xml:space="preserve">, and </w:t>
      </w:r>
      <w:r w:rsidR="003E6B59">
        <w:t>two hundred days. one</w:t>
      </w:r>
      <w:r>
        <w:t xml:space="preserve"> day's previous lag values of vol</w:t>
      </w:r>
      <w:r w:rsidR="00A8265D">
        <w:t>ume are also added as features. Six, ten, fourteen</w:t>
      </w:r>
      <w:r>
        <w:t xml:space="preserve">, and </w:t>
      </w:r>
      <w:r w:rsidR="00A8265D">
        <w:t>thirty</w:t>
      </w:r>
      <w:r>
        <w:t xml:space="preserve">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modelling strategies and model Evaluation Rule used for this project.</w:t>
      </w:r>
    </w:p>
    <w:p w:rsidR="00A56CFC" w:rsidRDefault="00A56CFC" w:rsidP="00A56CFC">
      <w:pPr>
        <w:rPr>
          <w:spacing w:val="-1"/>
          <w:sz w:val="16"/>
          <w:szCs w:val="16"/>
        </w:rPr>
      </w:pPr>
      <w:r w:rsidRPr="008A7D74">
        <w:rPr>
          <w:spacing w:val="-1"/>
          <w:sz w:val="16"/>
          <w:szCs w:val="16"/>
        </w:rPr>
        <w:t xml:space="preserve">Table 2– Modelling strategies and </w:t>
      </w:r>
      <w:r w:rsidR="009D7B1D">
        <w:rPr>
          <w:spacing w:val="-1"/>
          <w:sz w:val="16"/>
          <w:szCs w:val="16"/>
        </w:rPr>
        <w:t>model e</w:t>
      </w:r>
      <w:r w:rsidRPr="008A7D74">
        <w:rPr>
          <w:spacing w:val="-1"/>
          <w:sz w:val="16"/>
          <w:szCs w:val="16"/>
        </w:rPr>
        <w:t xml:space="preserve">valuation </w:t>
      </w:r>
      <w:r w:rsidR="009D7B1D">
        <w:rPr>
          <w:spacing w:val="-1"/>
          <w:sz w:val="16"/>
          <w:szCs w:val="16"/>
        </w:rPr>
        <w:t>r</w:t>
      </w:r>
      <w:r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541"/>
        <w:gridCol w:w="2541"/>
      </w:tblGrid>
      <w:tr w:rsidR="007C0D78" w:rsidRPr="007E785B" w:rsidTr="007C0D78">
        <w:tc>
          <w:tcPr>
            <w:tcW w:w="2541"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Modelling s</w:t>
            </w:r>
            <w:r w:rsidR="007C0D78" w:rsidRPr="007E785B">
              <w:rPr>
                <w:rFonts w:ascii="Times New Roman" w:hAnsi="Times New Roman" w:cs="Times New Roman"/>
                <w:b/>
                <w:sz w:val="16"/>
                <w:szCs w:val="16"/>
              </w:rPr>
              <w:t>trategies</w:t>
            </w:r>
          </w:p>
        </w:tc>
        <w:tc>
          <w:tcPr>
            <w:tcW w:w="2541"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 evaluation r</w:t>
            </w:r>
            <w:r w:rsidR="00712FAD" w:rsidRPr="007E785B">
              <w:rPr>
                <w:rFonts w:ascii="Times New Roman" w:hAnsi="Times New Roman" w:cs="Times New Roman"/>
                <w:b/>
                <w:sz w:val="16"/>
                <w:szCs w:val="16"/>
              </w:rPr>
              <w:t>ule</w:t>
            </w:r>
          </w:p>
        </w:tc>
      </w:tr>
      <w:tr w:rsidR="007C0D78" w:rsidTr="007C0D78">
        <w:tc>
          <w:tcPr>
            <w:tcW w:w="2541"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7C0D78">
        <w:tc>
          <w:tcPr>
            <w:tcW w:w="2541"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009D7B1D">
        <w:t>– Model evaluation using logistic regression</w:t>
      </w:r>
      <w:r w:rsidRPr="008A7D74">
        <w:t xml:space="preserve"> </w:t>
      </w:r>
      <w:r w:rsidR="009D7B1D">
        <w:t>c</w:t>
      </w:r>
      <w:r w:rsidRPr="008A7D74">
        <w:t xml:space="preserve">lassifier </w:t>
      </w:r>
    </w:p>
    <w:tbl>
      <w:tblPr>
        <w:tblStyle w:val="TableGrid"/>
        <w:tblW w:w="5148" w:type="dxa"/>
        <w:tblLayout w:type="fixed"/>
        <w:tblLook w:val="04A0"/>
      </w:tblPr>
      <w:tblGrid>
        <w:gridCol w:w="1098"/>
        <w:gridCol w:w="1350"/>
        <w:gridCol w:w="1260"/>
        <w:gridCol w:w="1440"/>
      </w:tblGrid>
      <w:tr w:rsidR="00494C68" w:rsidRPr="00970546" w:rsidTr="009D7B1D">
        <w:tc>
          <w:tcPr>
            <w:tcW w:w="1098" w:type="dxa"/>
            <w:vAlign w:val="center"/>
          </w:tcPr>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35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26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44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494C68" w:rsidRPr="00970546" w:rsidTr="009D7B1D">
        <w:trPr>
          <w:trHeight w:val="1268"/>
        </w:trPr>
        <w:tc>
          <w:tcPr>
            <w:tcW w:w="1098" w:type="dxa"/>
            <w:vAlign w:val="center"/>
          </w:tcPr>
          <w:p w:rsidR="005F4A26" w:rsidRPr="00970546" w:rsidRDefault="009D7B1D" w:rsidP="009D7B1D">
            <w:pPr>
              <w:pStyle w:val="figurecaption"/>
              <w:numPr>
                <w:ilvl w:val="0"/>
                <w:numId w:val="0"/>
              </w:numPr>
              <w:jc w:val="left"/>
              <w:rPr>
                <w:rFonts w:ascii="Times New Roman" w:hAnsi="Times New Roman" w:cs="Times New Roman"/>
              </w:rPr>
            </w:pPr>
            <w:r>
              <w:rPr>
                <w:rFonts w:ascii="Times New Roman" w:hAnsi="Times New Roman" w:cs="Times New Roman"/>
              </w:rPr>
              <w:t>Direction d</w:t>
            </w:r>
            <w:r w:rsidR="00BE31E9" w:rsidRPr="00970546">
              <w:rPr>
                <w:rFonts w:ascii="Times New Roman" w:hAnsi="Times New Roman" w:cs="Times New Roman"/>
              </w:rPr>
              <w:t xml:space="preserve">etection by </w:t>
            </w:r>
            <w:r>
              <w:rPr>
                <w:rFonts w:ascii="Times New Roman" w:hAnsi="Times New Roman" w:cs="Times New Roman"/>
              </w:rPr>
              <w:t xml:space="preserve">six, ten, fourteen days </w:t>
            </w:r>
            <w:r w:rsidR="00BE31E9" w:rsidRPr="00970546">
              <w:rPr>
                <w:rFonts w:ascii="Times New Roman" w:hAnsi="Times New Roman" w:cs="Times New Roman"/>
              </w:rPr>
              <w:t>consecutive closing prices split week on the week</w:t>
            </w:r>
          </w:p>
        </w:tc>
        <w:tc>
          <w:tcPr>
            <w:tcW w:w="135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recision-0.35</w:t>
            </w:r>
          </w:p>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BE31E9" w:rsidRPr="00970546">
              <w:rPr>
                <w:rFonts w:ascii="Times New Roman" w:hAnsi="Times New Roman" w:cs="Times New Roman"/>
              </w:rPr>
              <w:t>ecall-0.60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ccuracy-0.35</w:t>
            </w:r>
          </w:p>
        </w:tc>
        <w:tc>
          <w:tcPr>
            <w:tcW w:w="126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recision-0.37</w:t>
            </w:r>
          </w:p>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recall-0.74</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ccuracy-0.36</w:t>
            </w:r>
          </w:p>
        </w:tc>
        <w:tc>
          <w:tcPr>
            <w:tcW w:w="144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recision-0.36</w:t>
            </w:r>
          </w:p>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BE31E9" w:rsidRPr="00970546">
              <w:rPr>
                <w:rFonts w:ascii="Times New Roman" w:hAnsi="Times New Roman" w:cs="Times New Roman"/>
              </w:rPr>
              <w:t>ecall-1.00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ccuracy-0.36</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sidR="009D7B1D">
              <w:rPr>
                <w:rFonts w:ascii="Times New Roman" w:hAnsi="Times New Roman" w:cs="Times New Roman"/>
              </w:rPr>
              <w:t>long d</w:t>
            </w:r>
            <w:r w:rsidRPr="00970546">
              <w:rPr>
                <w:rFonts w:ascii="Times New Roman" w:hAnsi="Times New Roman" w:cs="Times New Roman"/>
              </w:rPr>
              <w:t xml:space="preserve">irection </w:t>
            </w:r>
            <w:r w:rsidR="009D7B1D">
              <w:rPr>
                <w:rFonts w:ascii="Times New Roman" w:hAnsi="Times New Roman" w:cs="Times New Roman"/>
              </w:rPr>
              <w:t>prediction using volume i</w:t>
            </w:r>
            <w:r w:rsidRPr="00970546">
              <w:rPr>
                <w:rFonts w:ascii="Times New Roman" w:hAnsi="Times New Roman" w:cs="Times New Roman"/>
              </w:rPr>
              <w:t>ndicators</w:t>
            </w:r>
          </w:p>
        </w:tc>
        <w:tc>
          <w:tcPr>
            <w:tcW w:w="135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recision-0.98</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ecall-0.83</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ccuracy-0.92</w:t>
            </w:r>
          </w:p>
        </w:tc>
        <w:tc>
          <w:tcPr>
            <w:tcW w:w="126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recision-0.99</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ecall-0.93</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ccuracy-0.97</w:t>
            </w:r>
          </w:p>
        </w:tc>
        <w:tc>
          <w:tcPr>
            <w:tcW w:w="144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recision-0.92</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ecall-0.80</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ccuracy-0.90</w:t>
            </w:r>
          </w:p>
        </w:tc>
      </w:tr>
      <w:tr w:rsidR="00494C68" w:rsidRPr="00970546" w:rsidTr="009D7B1D">
        <w:tc>
          <w:tcPr>
            <w:tcW w:w="1098" w:type="dxa"/>
            <w:vAlign w:val="center"/>
          </w:tcPr>
          <w:p w:rsidR="005F4A26" w:rsidRPr="00970546" w:rsidRDefault="009D7B1D" w:rsidP="009D7B1D">
            <w:pPr>
              <w:pStyle w:val="figurecaption"/>
              <w:numPr>
                <w:ilvl w:val="0"/>
                <w:numId w:val="0"/>
              </w:numPr>
              <w:jc w:val="left"/>
              <w:rPr>
                <w:rFonts w:ascii="Times New Roman" w:hAnsi="Times New Roman" w:cs="Times New Roman"/>
              </w:rPr>
            </w:pPr>
            <w:r>
              <w:rPr>
                <w:rFonts w:ascii="Times New Roman" w:hAnsi="Times New Roman" w:cs="Times New Roman"/>
              </w:rPr>
              <w:t>Go long direction prediction using m</w:t>
            </w:r>
            <w:r w:rsidR="00BE31E9" w:rsidRPr="00970546">
              <w:rPr>
                <w:rFonts w:ascii="Times New Roman" w:hAnsi="Times New Roman" w:cs="Times New Roman"/>
              </w:rPr>
              <w:t xml:space="preserve">omentum </w:t>
            </w:r>
            <w:r>
              <w:rPr>
                <w:rFonts w:ascii="Times New Roman" w:hAnsi="Times New Roman" w:cs="Times New Roman"/>
              </w:rPr>
              <w:t>i</w:t>
            </w:r>
            <w:r w:rsidR="00BE31E9" w:rsidRPr="00970546">
              <w:rPr>
                <w:rFonts w:ascii="Times New Roman" w:hAnsi="Times New Roman" w:cs="Times New Roman"/>
              </w:rPr>
              <w:t>ndicators</w:t>
            </w:r>
          </w:p>
        </w:tc>
        <w:tc>
          <w:tcPr>
            <w:tcW w:w="1350" w:type="dxa"/>
            <w:vAlign w:val="center"/>
          </w:tcPr>
          <w:p w:rsidR="006F54F1"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6F54F1" w:rsidRPr="00970546">
              <w:rPr>
                <w:rFonts w:ascii="Times New Roman" w:hAnsi="Times New Roman" w:cs="Times New Roman"/>
              </w:rPr>
              <w:t>recision-0.71</w:t>
            </w:r>
          </w:p>
          <w:p w:rsidR="006F54F1"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6F54F1" w:rsidRPr="00970546">
              <w:rPr>
                <w:rFonts w:ascii="Times New Roman" w:hAnsi="Times New Roman" w:cs="Times New Roman"/>
              </w:rPr>
              <w:t>ecall-0.63</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6F54F1" w:rsidRPr="00970546">
              <w:rPr>
                <w:rFonts w:ascii="Times New Roman" w:hAnsi="Times New Roman" w:cs="Times New Roman"/>
              </w:rPr>
              <w:t>ccuracy-0.76</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ecall-0.61</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ccuracy-0.75</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recision-0.69</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ecall-0.62</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lastRenderedPageBreak/>
              <w:t xml:space="preserve">Go </w:t>
            </w:r>
            <w:r w:rsidR="009D7B1D">
              <w:rPr>
                <w:rFonts w:ascii="Times New Roman" w:hAnsi="Times New Roman" w:cs="Times New Roman"/>
              </w:rPr>
              <w:t>l</w:t>
            </w:r>
            <w:r w:rsidRPr="00970546">
              <w:rPr>
                <w:rFonts w:ascii="Times New Roman" w:hAnsi="Times New Roman" w:cs="Times New Roman"/>
              </w:rPr>
              <w:t xml:space="preserve">ong </w:t>
            </w:r>
            <w:r w:rsidR="009D7B1D">
              <w:rPr>
                <w:rFonts w:ascii="Times New Roman" w:hAnsi="Times New Roman" w:cs="Times New Roman"/>
              </w:rPr>
              <w:t>d</w:t>
            </w:r>
            <w:r w:rsidRPr="00970546">
              <w:rPr>
                <w:rFonts w:ascii="Times New Roman" w:hAnsi="Times New Roman" w:cs="Times New Roman"/>
              </w:rPr>
              <w:t xml:space="preserve">irection </w:t>
            </w:r>
            <w:r w:rsidR="009D7B1D">
              <w:rPr>
                <w:rFonts w:ascii="Times New Roman" w:hAnsi="Times New Roman" w:cs="Times New Roman"/>
              </w:rPr>
              <w:t>prediction using trend i</w:t>
            </w:r>
            <w:r w:rsidRPr="00970546">
              <w:rPr>
                <w:rFonts w:ascii="Times New Roman" w:hAnsi="Times New Roman" w:cs="Times New Roman"/>
              </w:rPr>
              <w:t>ndicators</w:t>
            </w:r>
          </w:p>
        </w:tc>
        <w:tc>
          <w:tcPr>
            <w:tcW w:w="135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recision-0.83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ecall-0.59</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ccuracy-0.80</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recision-0.76</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ecall-0.48</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accuracy-0.72</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recision-0.78</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ecall-0.49</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sidR="009D7B1D">
              <w:rPr>
                <w:rFonts w:ascii="Times New Roman" w:hAnsi="Times New Roman" w:cs="Times New Roman"/>
              </w:rPr>
              <w:t>long direction prediction using volatility i</w:t>
            </w:r>
            <w:r w:rsidRPr="00970546">
              <w:rPr>
                <w:rFonts w:ascii="Times New Roman" w:hAnsi="Times New Roman" w:cs="Times New Roman"/>
              </w:rPr>
              <w:t>ndicators</w:t>
            </w:r>
          </w:p>
        </w:tc>
        <w:tc>
          <w:tcPr>
            <w:tcW w:w="1350" w:type="dxa"/>
            <w:vAlign w:val="center"/>
          </w:tcPr>
          <w:p w:rsidR="00C87AF6" w:rsidRPr="00970546" w:rsidRDefault="00683163"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recision-0.93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ecall-0.47</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ccuracy-0.77</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recision-0.90</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recision-0.81</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ecall-0.30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Table4.</w:t>
      </w:r>
      <w:r w:rsidR="009D7B1D">
        <w:rPr>
          <w:noProof/>
          <w:sz w:val="16"/>
          <w:szCs w:val="16"/>
        </w:rPr>
        <w:t>model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041BEC" w:rsidTr="00041BEC">
        <w:tc>
          <w:tcPr>
            <w:tcW w:w="1638" w:type="dxa"/>
            <w:vAlign w:val="center"/>
          </w:tcPr>
          <w:p w:rsidR="00041BEC" w:rsidRPr="00041BEC" w:rsidRDefault="009D7B1D" w:rsidP="003106E8">
            <w:pPr>
              <w:jc w:val="left"/>
              <w:rPr>
                <w:rFonts w:ascii="Times New Roman" w:hAnsi="Times New Roman" w:cs="Times New Roman"/>
                <w:sz w:val="16"/>
                <w:szCs w:val="16"/>
              </w:rPr>
            </w:pPr>
            <w:r>
              <w:rPr>
                <w:rFonts w:ascii="Times New Roman" w:hAnsi="Times New Roman" w:cs="Times New Roman"/>
                <w:sz w:val="16"/>
                <w:szCs w:val="16"/>
              </w:rPr>
              <w:t>Direction d</w:t>
            </w:r>
            <w:r w:rsidR="00041BEC" w:rsidRPr="00041BEC">
              <w:rPr>
                <w:rFonts w:ascii="Times New Roman" w:hAnsi="Times New Roman" w:cs="Times New Roman"/>
                <w:sz w:val="16"/>
                <w:szCs w:val="16"/>
              </w:rPr>
              <w:t xml:space="preserve">etection by </w:t>
            </w:r>
            <w:r w:rsidR="003106E8">
              <w:rPr>
                <w:rFonts w:ascii="Times New Roman" w:hAnsi="Times New Roman" w:cs="Times New Roman"/>
                <w:sz w:val="16"/>
                <w:szCs w:val="16"/>
              </w:rPr>
              <w:t>six, ten, fourteen</w:t>
            </w:r>
            <w:r w:rsidR="00041BEC" w:rsidRPr="00041BEC">
              <w:rPr>
                <w:rFonts w:ascii="Times New Roman" w:hAnsi="Times New Roman" w:cs="Times New Roman"/>
                <w:sz w:val="16"/>
                <w:szCs w:val="16"/>
              </w:rPr>
              <w:t xml:space="preserve"> days consecutive closing prices split week on the week</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precision-0.85</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accuracy-0.87</w:t>
            </w:r>
          </w:p>
        </w:tc>
        <w:tc>
          <w:tcPr>
            <w:tcW w:w="1260" w:type="dxa"/>
            <w:vAlign w:val="center"/>
          </w:tcPr>
          <w:p w:rsidR="00041BEC" w:rsidRPr="00041BEC" w:rsidRDefault="00683163" w:rsidP="00041BEC">
            <w:pPr>
              <w:jc w:val="left"/>
              <w:rPr>
                <w:rFonts w:ascii="Times New Roman" w:hAnsi="Times New Roman" w:cs="Times New Roman"/>
                <w:b/>
                <w:bCs/>
                <w:sz w:val="16"/>
                <w:szCs w:val="16"/>
                <w:lang w:val="en-US"/>
              </w:rPr>
            </w:pPr>
            <w:r>
              <w:rPr>
                <w:rFonts w:ascii="Times New Roman" w:hAnsi="Times New Roman" w:cs="Times New Roman"/>
                <w:b/>
                <w:bCs/>
                <w:sz w:val="16"/>
                <w:szCs w:val="16"/>
                <w:lang w:val="en-US"/>
              </w:rPr>
              <w:t>p</w:t>
            </w:r>
            <w:r w:rsidR="00041BEC" w:rsidRPr="00041BEC">
              <w:rPr>
                <w:rFonts w:ascii="Times New Roman" w:hAnsi="Times New Roman" w:cs="Times New Roman"/>
                <w:b/>
                <w:bCs/>
                <w:sz w:val="16"/>
                <w:szCs w:val="16"/>
                <w:lang w:val="en-US"/>
              </w:rPr>
              <w:t>recision-0.71</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accuracy-0.74</w:t>
            </w:r>
          </w:p>
        </w:tc>
        <w:tc>
          <w:tcPr>
            <w:tcW w:w="1260" w:type="dxa"/>
            <w:vAlign w:val="center"/>
          </w:tcPr>
          <w:p w:rsidR="00041BEC" w:rsidRPr="00041BEC" w:rsidRDefault="00683163" w:rsidP="00041BEC">
            <w:pPr>
              <w:jc w:val="left"/>
              <w:rPr>
                <w:rFonts w:ascii="Times New Roman" w:hAnsi="Times New Roman" w:cs="Times New Roman"/>
                <w:b/>
                <w:bCs/>
                <w:sz w:val="16"/>
                <w:szCs w:val="16"/>
                <w:lang w:val="en-US"/>
              </w:rPr>
            </w:pPr>
            <w:r>
              <w:rPr>
                <w:rFonts w:ascii="Times New Roman" w:hAnsi="Times New Roman" w:cs="Times New Roman"/>
                <w:b/>
                <w:bCs/>
                <w:sz w:val="16"/>
                <w:szCs w:val="16"/>
                <w:lang w:val="en-US"/>
              </w:rPr>
              <w:t>p</w:t>
            </w:r>
            <w:r w:rsidR="00041BEC" w:rsidRPr="00041BEC">
              <w:rPr>
                <w:rFonts w:ascii="Times New Roman" w:hAnsi="Times New Roman" w:cs="Times New Roman"/>
                <w:b/>
                <w:bCs/>
                <w:sz w:val="16"/>
                <w:szCs w:val="16"/>
                <w:lang w:val="en-US"/>
              </w:rPr>
              <w:t>recision-0.83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recall-0.88</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r>
      <w:tr w:rsidR="00041BEC" w:rsidTr="00041BEC">
        <w:tc>
          <w:tcPr>
            <w:tcW w:w="1638" w:type="dxa"/>
            <w:vAlign w:val="center"/>
          </w:tcPr>
          <w:p w:rsidR="00041BEC" w:rsidRPr="00041BEC" w:rsidRDefault="003106E8" w:rsidP="00041BEC">
            <w:pPr>
              <w:jc w:val="left"/>
              <w:rPr>
                <w:rFonts w:ascii="Times New Roman" w:hAnsi="Times New Roman" w:cs="Times New Roman"/>
                <w:sz w:val="16"/>
                <w:szCs w:val="16"/>
              </w:rPr>
            </w:pPr>
            <w:r>
              <w:rPr>
                <w:rFonts w:ascii="Times New Roman" w:hAnsi="Times New Roman" w:cs="Times New Roman"/>
                <w:sz w:val="16"/>
                <w:szCs w:val="16"/>
              </w:rPr>
              <w:t>Go long direction prediction using v</w:t>
            </w:r>
            <w:r w:rsidR="00041BEC" w:rsidRPr="00041BEC">
              <w:rPr>
                <w:rFonts w:ascii="Times New Roman" w:hAnsi="Times New Roman" w:cs="Times New Roman"/>
                <w:sz w:val="16"/>
                <w:szCs w:val="16"/>
              </w:rPr>
              <w:t>olume Indicators</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recall-0.69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precision-0.92</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accuracy-0.89</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precision-0.90</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accuracy-0.86</w:t>
            </w:r>
          </w:p>
        </w:tc>
      </w:tr>
      <w:tr w:rsidR="00041BEC" w:rsidTr="00041BEC">
        <w:tc>
          <w:tcPr>
            <w:tcW w:w="1638" w:type="dxa"/>
            <w:vAlign w:val="center"/>
          </w:tcPr>
          <w:p w:rsidR="00041BEC" w:rsidRPr="00041BEC"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long direction prediction using m</w:t>
            </w:r>
            <w:r w:rsidR="00041BEC" w:rsidRPr="00041BEC">
              <w:rPr>
                <w:rFonts w:ascii="Times New Roman" w:hAnsi="Times New Roman" w:cs="Times New Roman"/>
                <w:sz w:val="16"/>
                <w:szCs w:val="16"/>
              </w:rPr>
              <w:t xml:space="preserve">omentum </w:t>
            </w:r>
            <w:r>
              <w:rPr>
                <w:rFonts w:ascii="Times New Roman" w:hAnsi="Times New Roman" w:cs="Times New Roman"/>
                <w:sz w:val="16"/>
                <w:szCs w:val="16"/>
              </w:rPr>
              <w:t>i</w:t>
            </w:r>
            <w:r w:rsidR="00041BEC" w:rsidRPr="00041BEC">
              <w:rPr>
                <w:rFonts w:ascii="Times New Roman" w:hAnsi="Times New Roman" w:cs="Times New Roman"/>
                <w:sz w:val="16"/>
                <w:szCs w:val="16"/>
              </w:rPr>
              <w:t>ndicators</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recall-0.51</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precision-0.78</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r>
      <w:tr w:rsidR="00041BEC" w:rsidTr="00041BEC">
        <w:tc>
          <w:tcPr>
            <w:tcW w:w="1638" w:type="dxa"/>
            <w:vAlign w:val="center"/>
          </w:tcPr>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rPr>
              <w:t>Go long direction prediction using trend i</w:t>
            </w:r>
            <w:r w:rsidR="00041BEC" w:rsidRPr="00041BEC">
              <w:rPr>
                <w:rFonts w:ascii="Times New Roman" w:hAnsi="Times New Roman" w:cs="Times New Roman"/>
                <w:sz w:val="16"/>
                <w:szCs w:val="16"/>
              </w:rPr>
              <w:t xml:space="preserve">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recall-0.56</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ccuracy-0.80</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recall-0.44</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r>
      <w:tr w:rsidR="00041BEC" w:rsidTr="00041BEC">
        <w:tc>
          <w:tcPr>
            <w:tcW w:w="1638" w:type="dxa"/>
            <w:vAlign w:val="center"/>
          </w:tcPr>
          <w:p w:rsidR="00041BEC" w:rsidRPr="00041BEC" w:rsidRDefault="003106E8"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00041BEC" w:rsidRPr="00041BEC">
              <w:rPr>
                <w:rFonts w:ascii="Times New Roman" w:hAnsi="Times New Roman" w:cs="Times New Roman"/>
                <w:sz w:val="16"/>
                <w:szCs w:val="16"/>
              </w:rPr>
              <w:t xml:space="preserve">ong </w:t>
            </w:r>
            <w:r>
              <w:rPr>
                <w:rFonts w:ascii="Times New Roman" w:hAnsi="Times New Roman" w:cs="Times New Roman"/>
                <w:sz w:val="16"/>
                <w:szCs w:val="16"/>
              </w:rPr>
              <w:t>direction p</w:t>
            </w:r>
            <w:r w:rsidR="00041BEC" w:rsidRPr="00041BEC">
              <w:rPr>
                <w:rFonts w:ascii="Times New Roman" w:hAnsi="Times New Roman" w:cs="Times New Roman"/>
                <w:sz w:val="16"/>
                <w:szCs w:val="16"/>
              </w:rPr>
              <w:t>redic</w:t>
            </w:r>
            <w:r>
              <w:rPr>
                <w:rFonts w:ascii="Times New Roman" w:hAnsi="Times New Roman" w:cs="Times New Roman"/>
                <w:sz w:val="16"/>
                <w:szCs w:val="16"/>
              </w:rPr>
              <w:t>tion using volatility i</w:t>
            </w:r>
            <w:r w:rsidR="00041BEC" w:rsidRPr="00041BEC">
              <w:rPr>
                <w:rFonts w:ascii="Times New Roman" w:hAnsi="Times New Roman" w:cs="Times New Roman"/>
                <w:sz w:val="16"/>
                <w:szCs w:val="16"/>
              </w:rPr>
              <w:t xml:space="preserve">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precision-0.92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recall-0.53</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ccuracy-0.79</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precision-0.89</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recall-0.61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003106E8">
        <w:rPr>
          <w:noProof/>
          <w:sz w:val="16"/>
          <w:szCs w:val="16"/>
        </w:rPr>
        <w:t>– Model e</w:t>
      </w:r>
      <w:r w:rsidRPr="00B750E5">
        <w:rPr>
          <w:noProof/>
          <w:sz w:val="16"/>
          <w:szCs w:val="16"/>
        </w:rPr>
        <w:t xml:space="preserve">valuation using </w:t>
      </w:r>
      <w:r w:rsidR="003106E8">
        <w:rPr>
          <w:noProof/>
          <w:sz w:val="16"/>
          <w:szCs w:val="16"/>
        </w:rPr>
        <w:t>extreme gradient</w:t>
      </w:r>
      <w:r w:rsidRPr="00B750E5">
        <w:rPr>
          <w:noProof/>
          <w:sz w:val="16"/>
          <w:szCs w:val="16"/>
        </w:rPr>
        <w:t xml:space="preserve"> </w:t>
      </w:r>
      <w:r w:rsidR="003106E8">
        <w:rPr>
          <w:noProof/>
          <w:sz w:val="16"/>
          <w:szCs w:val="16"/>
        </w:rPr>
        <w:t>boost c</w:t>
      </w:r>
      <w:r w:rsidRPr="00B750E5">
        <w:rPr>
          <w:noProof/>
          <w:sz w:val="16"/>
          <w:szCs w:val="16"/>
        </w:rPr>
        <w:t>lassifier</w:t>
      </w:r>
    </w:p>
    <w:p w:rsidR="0014015D" w:rsidRDefault="0014015D" w:rsidP="0014015D">
      <w:pPr>
        <w:rPr>
          <w:noProof/>
          <w:sz w:val="16"/>
          <w:szCs w:val="16"/>
        </w:rPr>
      </w:pPr>
    </w:p>
    <w:tbl>
      <w:tblPr>
        <w:tblStyle w:val="TableGrid"/>
        <w:tblW w:w="5058" w:type="dxa"/>
        <w:tblLayout w:type="fixed"/>
        <w:tblLook w:val="04A0"/>
      </w:tblPr>
      <w:tblGrid>
        <w:gridCol w:w="1548"/>
        <w:gridCol w:w="1170"/>
        <w:gridCol w:w="1170"/>
        <w:gridCol w:w="1170"/>
      </w:tblGrid>
      <w:tr w:rsidR="003106E8" w:rsidTr="003106E8">
        <w:tc>
          <w:tcPr>
            <w:tcW w:w="1548" w:type="dxa"/>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Direction detection by six, ten, fourteen</w:t>
            </w:r>
            <w:r w:rsidR="00B72025" w:rsidRPr="00B72025">
              <w:rPr>
                <w:rFonts w:ascii="Times New Roman" w:hAnsi="Times New Roman" w:cs="Times New Roman"/>
                <w:sz w:val="16"/>
                <w:szCs w:val="16"/>
              </w:rPr>
              <w:t xml:space="preserve"> days consecutive closing prices split week on the week</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accuracy-0.37</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w:t>
            </w:r>
            <w:r w:rsidR="00B72025" w:rsidRPr="00B72025">
              <w:rPr>
                <w:rFonts w:ascii="Times New Roman" w:hAnsi="Times New Roman" w:cs="Times New Roman"/>
                <w:sz w:val="16"/>
                <w:szCs w:val="16"/>
              </w:rPr>
              <w:t xml:space="preserve">olume </w:t>
            </w:r>
            <w:r>
              <w:rPr>
                <w:rFonts w:ascii="Times New Roman" w:hAnsi="Times New Roman" w:cs="Times New Roman"/>
                <w:sz w:val="16"/>
                <w:szCs w:val="16"/>
              </w:rPr>
              <w:t>i</w:t>
            </w:r>
            <w:r w:rsidR="00B72025" w:rsidRPr="00B72025">
              <w:rPr>
                <w:rFonts w:ascii="Times New Roman" w:hAnsi="Times New Roman" w:cs="Times New Roman"/>
                <w:sz w:val="16"/>
                <w:szCs w:val="16"/>
              </w:rPr>
              <w:t>ndicators</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precision-0.90</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recall-0.73</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accuracy-0.86</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recall-0.87</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precision-0.88</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accuracy-0.89</w:t>
            </w:r>
          </w:p>
        </w:tc>
      </w:tr>
      <w:tr w:rsidR="003106E8" w:rsidTr="003106E8">
        <w:tc>
          <w:tcPr>
            <w:tcW w:w="1548" w:type="dxa"/>
            <w:vAlign w:val="center"/>
          </w:tcPr>
          <w:p w:rsidR="003106E8"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long direction p</w:t>
            </w:r>
            <w:r w:rsidR="00B72025" w:rsidRPr="00B72025">
              <w:rPr>
                <w:rFonts w:ascii="Times New Roman" w:hAnsi="Times New Roman" w:cs="Times New Roman"/>
                <w:sz w:val="16"/>
                <w:szCs w:val="16"/>
              </w:rPr>
              <w:t xml:space="preserve">rediction using </w:t>
            </w:r>
            <w:r>
              <w:rPr>
                <w:rFonts w:ascii="Times New Roman" w:hAnsi="Times New Roman" w:cs="Times New Roman"/>
                <w:sz w:val="16"/>
                <w:szCs w:val="16"/>
              </w:rPr>
              <w:t>m</w:t>
            </w:r>
            <w:r w:rsidR="00B72025" w:rsidRPr="00B72025">
              <w:rPr>
                <w:rFonts w:ascii="Times New Roman" w:hAnsi="Times New Roman" w:cs="Times New Roman"/>
                <w:sz w:val="16"/>
                <w:szCs w:val="16"/>
              </w:rPr>
              <w:t xml:space="preserve">omentum </w:t>
            </w:r>
            <w:r>
              <w:rPr>
                <w:rFonts w:ascii="Times New Roman" w:hAnsi="Times New Roman" w:cs="Times New Roman"/>
                <w:sz w:val="16"/>
                <w:szCs w:val="16"/>
              </w:rPr>
              <w:t>i</w:t>
            </w:r>
            <w:r w:rsidR="00B72025" w:rsidRPr="00B72025">
              <w:rPr>
                <w:rFonts w:ascii="Times New Roman" w:hAnsi="Times New Roman" w:cs="Times New Roman"/>
                <w:sz w:val="16"/>
                <w:szCs w:val="16"/>
              </w:rPr>
              <w:t>ndicators</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ccuracy-0.75</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r>
      <w:tr w:rsidR="003106E8" w:rsidTr="003106E8">
        <w:tc>
          <w:tcPr>
            <w:tcW w:w="1548" w:type="dxa"/>
            <w:vAlign w:val="center"/>
          </w:tcPr>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rPr>
              <w:lastRenderedPageBreak/>
              <w:t>Go long direction prediction using trend i</w:t>
            </w:r>
            <w:r w:rsidR="00B72025" w:rsidRPr="00B72025">
              <w:rPr>
                <w:rFonts w:ascii="Times New Roman" w:hAnsi="Times New Roman" w:cs="Times New Roman"/>
                <w:sz w:val="16"/>
                <w:szCs w:val="16"/>
              </w:rPr>
              <w:t xml:space="preserve">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volatility i</w:t>
            </w:r>
            <w:r w:rsidR="00B72025" w:rsidRPr="00B72025">
              <w:rPr>
                <w:rFonts w:ascii="Times New Roman" w:hAnsi="Times New Roman" w:cs="Times New Roman"/>
                <w:sz w:val="16"/>
                <w:szCs w:val="16"/>
              </w:rPr>
              <w:t xml:space="preserve">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t>From t</w:t>
      </w:r>
      <w:r w:rsidR="00B72025" w:rsidRPr="00B72025">
        <w:t xml:space="preserve">able 5, it </w:t>
      </w:r>
      <w:r w:rsidR="00AA39AE">
        <w:t>is observed that g</w:t>
      </w:r>
      <w:r>
        <w:t>o long direction Prediction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00AA39AE">
        <w:rPr>
          <w:noProof/>
          <w:sz w:val="16"/>
          <w:szCs w:val="16"/>
        </w:rPr>
        <w:t>leader board-comparison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Direction d</w:t>
            </w:r>
            <w:r w:rsidR="00B72025" w:rsidRPr="00B72025">
              <w:rPr>
                <w:rFonts w:ascii="Times New Roman" w:hAnsi="Times New Roman" w:cs="Times New Roman"/>
                <w:sz w:val="16"/>
                <w:szCs w:val="16"/>
              </w:rPr>
              <w:t xml:space="preserve">etection by </w:t>
            </w:r>
            <w:r>
              <w:rPr>
                <w:rFonts w:ascii="Times New Roman" w:hAnsi="Times New Roman" w:cs="Times New Roman"/>
                <w:sz w:val="16"/>
                <w:szCs w:val="16"/>
              </w:rPr>
              <w:t xml:space="preserve">six, ten, fourteen </w:t>
            </w:r>
            <w:r w:rsidR="00B72025" w:rsidRPr="00B72025">
              <w:rPr>
                <w:rFonts w:ascii="Times New Roman" w:hAnsi="Times New Roman" w:cs="Times New Roman"/>
                <w:sz w:val="16"/>
                <w:szCs w:val="16"/>
              </w:rPr>
              <w:t xml:space="preserve"> days consecutive closing prices split week on the week</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(random forest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accuracy-0.87</w:t>
            </w:r>
          </w:p>
        </w:tc>
        <w:tc>
          <w:tcPr>
            <w:tcW w:w="1270" w:type="dxa"/>
            <w:vAlign w:val="center"/>
          </w:tcPr>
          <w:p w:rsidR="00B72025" w:rsidRPr="00B72025" w:rsidRDefault="00683163" w:rsidP="00B72025">
            <w:pPr>
              <w:jc w:val="both"/>
              <w:rPr>
                <w:rFonts w:ascii="Times New Roman" w:hAnsi="Times New Roman" w:cs="Times New Roman"/>
                <w:sz w:val="16"/>
                <w:szCs w:val="16"/>
                <w:lang w:val="en-US"/>
              </w:rPr>
            </w:pPr>
            <w:r>
              <w:rPr>
                <w:rFonts w:ascii="Times New Roman" w:hAnsi="Times New Roman" w:cs="Times New Roman"/>
                <w:b/>
                <w:bCs/>
                <w:sz w:val="16"/>
                <w:szCs w:val="16"/>
                <w:lang w:val="en-US"/>
              </w:rPr>
              <w:t>p</w:t>
            </w:r>
            <w:r w:rsidR="00B72025" w:rsidRPr="00B72025">
              <w:rPr>
                <w:rFonts w:ascii="Times New Roman" w:hAnsi="Times New Roman" w:cs="Times New Roman"/>
                <w:b/>
                <w:bCs/>
                <w:sz w:val="16"/>
                <w:szCs w:val="16"/>
                <w:lang w:val="en-US"/>
              </w:rPr>
              <w:t>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recall-0.79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accuracy-0.74</w:t>
            </w:r>
          </w:p>
        </w:tc>
        <w:tc>
          <w:tcPr>
            <w:tcW w:w="1270" w:type="dxa"/>
            <w:vAlign w:val="center"/>
          </w:tcPr>
          <w:p w:rsidR="00B72025" w:rsidRPr="00B72025" w:rsidRDefault="00683163" w:rsidP="00B72025">
            <w:pPr>
              <w:jc w:val="both"/>
              <w:rPr>
                <w:rFonts w:ascii="Times New Roman" w:hAnsi="Times New Roman" w:cs="Times New Roman"/>
                <w:sz w:val="16"/>
                <w:szCs w:val="16"/>
                <w:lang w:val="en-US"/>
              </w:rPr>
            </w:pPr>
            <w:r>
              <w:rPr>
                <w:rFonts w:ascii="Times New Roman" w:hAnsi="Times New Roman" w:cs="Times New Roman"/>
                <w:b/>
                <w:bCs/>
                <w:sz w:val="16"/>
                <w:szCs w:val="16"/>
                <w:lang w:val="en-US"/>
              </w:rPr>
              <w:t>p</w:t>
            </w:r>
            <w:r w:rsidR="00B72025" w:rsidRPr="00B72025">
              <w:rPr>
                <w:rFonts w:ascii="Times New Roman" w:hAnsi="Times New Roman" w:cs="Times New Roman"/>
                <w:b/>
                <w:bCs/>
                <w:sz w:val="16"/>
                <w:szCs w:val="16"/>
                <w:lang w:val="en-US"/>
              </w:rPr>
              <w:t>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recall-0.88</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accuracy-0.85</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sidR="00AA39AE">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volume i</w:t>
            </w:r>
            <w:r w:rsidR="00B72025" w:rsidRPr="00B72025">
              <w:rPr>
                <w:rFonts w:ascii="Times New Roman" w:hAnsi="Times New Roman" w:cs="Times New Roman"/>
                <w:sz w:val="16"/>
                <w:szCs w:val="16"/>
              </w:rPr>
              <w:t>ndicators</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precision-0.98</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precision-0.99</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recall-0.93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accuracy-0.97</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recall-0.80</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accuracy-0.90</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w:t>
            </w:r>
            <w:r w:rsidR="00B72025" w:rsidRPr="00B72025">
              <w:rPr>
                <w:rFonts w:ascii="Times New Roman" w:hAnsi="Times New Roman" w:cs="Times New Roman"/>
                <w:sz w:val="16"/>
                <w:szCs w:val="16"/>
              </w:rPr>
              <w:t xml:space="preserve">irection </w:t>
            </w:r>
            <w:r>
              <w:rPr>
                <w:rFonts w:ascii="Times New Roman" w:hAnsi="Times New Roman" w:cs="Times New Roman"/>
                <w:sz w:val="16"/>
                <w:szCs w:val="16"/>
              </w:rPr>
              <w:t>p</w:t>
            </w:r>
            <w:r w:rsidR="00B72025"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momentum i</w:t>
            </w:r>
            <w:r w:rsidR="00B72025" w:rsidRPr="00B72025">
              <w:rPr>
                <w:rFonts w:ascii="Times New Roman" w:hAnsi="Times New Roman" w:cs="Times New Roman"/>
                <w:sz w:val="16"/>
                <w:szCs w:val="16"/>
              </w:rPr>
              <w:t>ndicators</w:t>
            </w:r>
          </w:p>
          <w:p w:rsidR="00B72025" w:rsidRPr="00B72025" w:rsidRDefault="00AA39AE" w:rsidP="00AA39AE">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ccuracy-0.76</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w:t>
            </w:r>
            <w:r w:rsidR="00B72025"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t</w:t>
            </w:r>
            <w:r w:rsidR="00B72025" w:rsidRPr="00B72025">
              <w:rPr>
                <w:rFonts w:ascii="Times New Roman" w:hAnsi="Times New Roman" w:cs="Times New Roman"/>
                <w:sz w:val="16"/>
                <w:szCs w:val="16"/>
              </w:rPr>
              <w:t xml:space="preserve">rend </w:t>
            </w:r>
            <w:r>
              <w:rPr>
                <w:rFonts w:ascii="Times New Roman" w:hAnsi="Times New Roman" w:cs="Times New Roman"/>
                <w:sz w:val="16"/>
                <w:szCs w:val="16"/>
              </w:rPr>
              <w:t>i</w:t>
            </w:r>
            <w:r w:rsidR="00B72025" w:rsidRPr="00B72025">
              <w:rPr>
                <w:rFonts w:ascii="Times New Roman" w:hAnsi="Times New Roman" w:cs="Times New Roman"/>
                <w:sz w:val="16"/>
                <w:szCs w:val="16"/>
              </w:rPr>
              <w:t xml:space="preserve">ndicators </w:t>
            </w:r>
          </w:p>
          <w:p w:rsidR="00B72025" w:rsidRPr="00B72025" w:rsidRDefault="00AA39AE" w:rsidP="00AA39AE">
            <w:pPr>
              <w:jc w:val="left"/>
              <w:rPr>
                <w:rFonts w:ascii="Times New Roman" w:hAnsi="Times New Roman" w:cs="Times New Roman"/>
                <w:sz w:val="16"/>
                <w:szCs w:val="16"/>
                <w:lang w:val="en-US"/>
              </w:rPr>
            </w:pPr>
            <w:r>
              <w:rPr>
                <w:rFonts w:ascii="Times New Roman" w:hAnsi="Times New Roman" w:cs="Times New Roman"/>
                <w:sz w:val="16"/>
                <w:szCs w:val="16"/>
              </w:rPr>
              <w:t>(extreme gradient</w:t>
            </w:r>
            <w:r w:rsidR="00B72025" w:rsidRPr="00B72025">
              <w:rPr>
                <w:rFonts w:ascii="Times New Roman" w:hAnsi="Times New Roman" w:cs="Times New Roman"/>
                <w:sz w:val="16"/>
                <w:szCs w:val="16"/>
              </w:rPr>
              <w:t xml:space="preserve"> </w:t>
            </w:r>
            <w:r>
              <w:rPr>
                <w:rFonts w:ascii="Times New Roman" w:hAnsi="Times New Roman" w:cs="Times New Roman"/>
                <w:sz w:val="16"/>
                <w:szCs w:val="16"/>
              </w:rPr>
              <w:t>b</w:t>
            </w:r>
            <w:r w:rsidR="00B72025" w:rsidRPr="00B72025">
              <w:rPr>
                <w:rFonts w:ascii="Times New Roman" w:hAnsi="Times New Roman" w:cs="Times New Roman"/>
                <w:sz w:val="16"/>
                <w:szCs w:val="16"/>
              </w:rPr>
              <w:t>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sidR="00AA39AE">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volatility i</w:t>
            </w:r>
            <w:r w:rsidR="00B72025" w:rsidRPr="00B72025">
              <w:rPr>
                <w:rFonts w:ascii="Times New Roman" w:hAnsi="Times New Roman" w:cs="Times New Roman"/>
                <w:sz w:val="16"/>
                <w:szCs w:val="16"/>
              </w:rPr>
              <w:t xml:space="preserve">ndicators </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(extreme gradient boost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 xml:space="preserve">classifier modelling has given the highest efficiency in Direction Detection among all Modelling techniques namely </w:t>
      </w:r>
      <w:r w:rsidR="00C07526">
        <w:t>logistic regression, decision tree, random forest, k nearest neighbour</w:t>
      </w:r>
      <w:r w:rsidRPr="00AF3132">
        <w:t xml:space="preserve">, and </w:t>
      </w:r>
      <w:r w:rsidR="00C07526">
        <w:t>extreme gradient</w:t>
      </w:r>
      <w:r w:rsidRPr="00AF3132">
        <w:t xml:space="preserve"> Boost Modelling.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 </w:t>
      </w:r>
      <w:r w:rsidR="00C07526">
        <w:t xml:space="preserve"> logistic regression</w:t>
      </w:r>
      <w:r w:rsidRPr="00AF3132">
        <w:t xml:space="preserve"> classifier modelling has provided the best preci</w:t>
      </w:r>
      <w:r w:rsidR="00C07526">
        <w:t xml:space="preserve">sion, recall, </w:t>
      </w:r>
      <w:r w:rsidR="00C07526">
        <w:lastRenderedPageBreak/>
        <w:t>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B72025">
        <w:t>BANK,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m:t>
        </m:r>
        <m:r>
          <w:rPr>
            <w:rFonts w:ascii="Cambria Math" w:hAnsi="Cambria Math"/>
          </w:rPr>
          <m:t>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0A07D1">
        <w:t xml:space="preserve">shown in Fig. 10 </w:t>
      </w:r>
      <w:r>
        <w:t>below:</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B72025">
        <w:rPr>
          <w:noProof/>
          <w:sz w:val="16"/>
          <w:szCs w:val="16"/>
        </w:rPr>
        <w:t xml:space="preserve"> 10</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t>
      </w:r>
      <w:r w:rsidR="00AA39AE">
        <w:t>are</w:t>
      </w:r>
      <w:r>
        <w:t>:</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DC039E" w:rsidP="00E50997">
      <w:pPr>
        <w:pStyle w:val="Heading2"/>
        <w:jc w:val="both"/>
      </w:pPr>
      <w:r>
        <w:t>Risk-adjusted r</w:t>
      </w:r>
      <w:r w:rsidR="00E50997" w:rsidRPr="002E6CC9">
        <w:t>eturns</w:t>
      </w:r>
    </w:p>
    <w:p w:rsidR="00B72025" w:rsidRDefault="00B72025" w:rsidP="00B72025">
      <w:pPr>
        <w:jc w:val="both"/>
      </w:pP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E50997">
        <w:t>isk ratio and finally, the Sharpe ratios are calculated. The Sharpe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 xml:space="preserve">Therefore, from the results obtained it becomes evident that HFDC shows a better Return vs. Risk performance over the specified period compared to KOTAK stock followed by the </w:t>
      </w:r>
      <w:r>
        <w:lastRenderedPageBreak/>
        <w:t>SBI stock which shows the least Return vs. Risk performance.</w:t>
      </w:r>
    </w:p>
    <w:p w:rsidR="006709CC" w:rsidRDefault="006709CC" w:rsidP="006709CC">
      <w:pPr>
        <w:pStyle w:val="Heading1"/>
      </w:pPr>
      <w:r>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for building the classification Mod</w:t>
      </w:r>
      <w:r>
        <w:t>el. The difference between the seven</w:t>
      </w:r>
      <w:r w:rsidR="006709CC" w:rsidRPr="000B1C2A">
        <w:t xml:space="preserve">th and </w:t>
      </w:r>
      <w:r>
        <w:t>eight</w:t>
      </w:r>
      <w:r w:rsidRPr="000B1C2A">
        <w:t>h</w:t>
      </w:r>
      <w:r w:rsidR="006709CC" w:rsidRPr="000B1C2A">
        <w:t>-day Closing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709CC" w:rsidRPr="000B1C2A">
        <w:t xml:space="preserve"> days using the Classifier Modelling algorithm which provided the best directional </w:t>
      </w:r>
      <w:r w:rsidR="009F13E4" w:rsidRPr="000B1C2A">
        <w:t>prediction.</w:t>
      </w:r>
      <w:r w:rsidR="009F13E4">
        <w:t xml:space="preserve"> Similarly</w:t>
      </w:r>
      <w:r w:rsidR="006709CC">
        <w:t>, All different types of technical indicators namely momentum indicators, trend indicators, volatility indicators, and volume indicators are utilized as feature variables based on the input dataset and Variou</w:t>
      </w:r>
      <w:r w:rsidR="004255E2">
        <w:t>s Classification models namely logistic r</w:t>
      </w:r>
      <w:r w:rsidR="009F13E4">
        <w:t xml:space="preserve">egression, Decision </w:t>
      </w:r>
      <w:r w:rsidR="006709CC">
        <w:t>T</w:t>
      </w:r>
      <w:r w:rsidR="009F13E4">
        <w:t>ree</w:t>
      </w:r>
      <w:r w:rsidR="006709CC">
        <w:t>, R</w:t>
      </w:r>
      <w:r w:rsidR="009F13E4">
        <w:t xml:space="preserve">andom </w:t>
      </w:r>
      <w:r w:rsidR="006709CC">
        <w:t>F</w:t>
      </w:r>
      <w:r w:rsidR="009F13E4">
        <w:t>orest</w:t>
      </w:r>
      <w:r w:rsidR="004255E2">
        <w:t>, k</w:t>
      </w:r>
      <w:r w:rsidR="009F13E4">
        <w:t>-</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t>cation algorithms Techniques. Later</w:t>
      </w:r>
      <w:r w:rsidR="006709CC">
        <w:t xml:space="preserve">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9303D9" w:rsidRDefault="009303D9" w:rsidP="00A059B3">
      <w:pPr>
        <w:pStyle w:val="Heading5"/>
      </w:pPr>
      <w:r w:rsidRPr="005B520E">
        <w:t>References</w:t>
      </w:r>
    </w:p>
    <w:p w:rsidR="00C04245" w:rsidRPr="00C04245" w:rsidRDefault="00650B87" w:rsidP="00C04245">
      <w:pPr>
        <w:widowControl w:val="0"/>
        <w:autoSpaceDE w:val="0"/>
        <w:autoSpaceDN w:val="0"/>
        <w:adjustRightInd w:val="0"/>
        <w:ind w:left="480" w:hanging="480"/>
        <w:rPr>
          <w:noProof/>
          <w:sz w:val="16"/>
          <w:szCs w:val="24"/>
        </w:rPr>
      </w:pPr>
      <w:r>
        <w:rPr>
          <w:sz w:val="16"/>
          <w:szCs w:val="16"/>
        </w:rPr>
        <w:fldChar w:fldCharType="begin" w:fldLock="1"/>
      </w:r>
      <w:r w:rsidR="00C04245">
        <w:rPr>
          <w:sz w:val="16"/>
          <w:szCs w:val="16"/>
        </w:rPr>
        <w:instrText xml:space="preserve">ADDIN Mendeley Bibliography CSL_BIBLIOGRAPHY </w:instrText>
      </w:r>
      <w:r>
        <w:rPr>
          <w:sz w:val="16"/>
          <w:szCs w:val="16"/>
        </w:rPr>
        <w:fldChar w:fldCharType="separate"/>
      </w:r>
      <w:r w:rsidR="00C04245" w:rsidRPr="00C04245">
        <w:rPr>
          <w:noProof/>
          <w:sz w:val="16"/>
          <w:szCs w:val="24"/>
        </w:rPr>
        <w:t xml:space="preserve">Al-Bairmani, Z. A. A., &amp; Ismael, A. A. (2021). Using Logistic Regression Model to Study the Most Important Factors Which Affects Diabetes for the Elderly in the City of Hilla / 2019. </w:t>
      </w:r>
      <w:r w:rsidR="00C04245" w:rsidRPr="00C04245">
        <w:rPr>
          <w:i/>
          <w:iCs/>
          <w:noProof/>
          <w:sz w:val="16"/>
          <w:szCs w:val="24"/>
        </w:rPr>
        <w:t>Journal of Physics: Conference Series</w:t>
      </w:r>
      <w:r w:rsidR="00C04245" w:rsidRPr="00C04245">
        <w:rPr>
          <w:noProof/>
          <w:sz w:val="16"/>
          <w:szCs w:val="24"/>
        </w:rPr>
        <w:t xml:space="preserve">, </w:t>
      </w:r>
      <w:r w:rsidR="00C04245" w:rsidRPr="00C04245">
        <w:rPr>
          <w:i/>
          <w:iCs/>
          <w:noProof/>
          <w:sz w:val="16"/>
          <w:szCs w:val="24"/>
        </w:rPr>
        <w:t>1818</w:t>
      </w:r>
      <w:r w:rsidR="00C04245" w:rsidRPr="00C04245">
        <w:rPr>
          <w:noProof/>
          <w:sz w:val="16"/>
          <w:szCs w:val="24"/>
        </w:rPr>
        <w:t>(1). https://doi.org/10.1088/1742-</w:t>
      </w:r>
      <w:r w:rsidR="00C04245" w:rsidRPr="00C04245">
        <w:rPr>
          <w:noProof/>
          <w:sz w:val="16"/>
          <w:szCs w:val="24"/>
        </w:rPr>
        <w:lastRenderedPageBreak/>
        <w:t>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Effect of Physical Treatment on the Physicochemical, Rheological 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650B87"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C75" w:rsidRDefault="00556C75" w:rsidP="001A3B3D">
      <w:r>
        <w:separator/>
      </w:r>
    </w:p>
  </w:endnote>
  <w:endnote w:type="continuationSeparator" w:id="1">
    <w:p w:rsidR="00556C75" w:rsidRDefault="00556C75"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C75" w:rsidRDefault="00556C75" w:rsidP="001A3B3D">
      <w:r>
        <w:separator/>
      </w:r>
    </w:p>
  </w:footnote>
  <w:footnote w:type="continuationSeparator" w:id="1">
    <w:p w:rsidR="00556C75" w:rsidRDefault="00556C75"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52226"/>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4FADIRmLk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32322"/>
    <w:rsid w:val="0014015D"/>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023D0"/>
    <w:rsid w:val="0022022C"/>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A045F"/>
    <w:rsid w:val="002A0A6A"/>
    <w:rsid w:val="002A45EA"/>
    <w:rsid w:val="002A5BFB"/>
    <w:rsid w:val="002B0972"/>
    <w:rsid w:val="002B0F4D"/>
    <w:rsid w:val="002B1400"/>
    <w:rsid w:val="002B2A78"/>
    <w:rsid w:val="002C0627"/>
    <w:rsid w:val="002C2878"/>
    <w:rsid w:val="002D205C"/>
    <w:rsid w:val="002E6508"/>
    <w:rsid w:val="002E6CC9"/>
    <w:rsid w:val="002F20C7"/>
    <w:rsid w:val="0030065F"/>
    <w:rsid w:val="00302062"/>
    <w:rsid w:val="0030705A"/>
    <w:rsid w:val="003106E8"/>
    <w:rsid w:val="003120F6"/>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E6B59"/>
    <w:rsid w:val="003F5A08"/>
    <w:rsid w:val="00415041"/>
    <w:rsid w:val="00420716"/>
    <w:rsid w:val="004255E2"/>
    <w:rsid w:val="004325FB"/>
    <w:rsid w:val="004332C9"/>
    <w:rsid w:val="00433702"/>
    <w:rsid w:val="00433EAB"/>
    <w:rsid w:val="004372B0"/>
    <w:rsid w:val="004432BA"/>
    <w:rsid w:val="0044407E"/>
    <w:rsid w:val="00445EC8"/>
    <w:rsid w:val="00447BB9"/>
    <w:rsid w:val="0046031D"/>
    <w:rsid w:val="00465D34"/>
    <w:rsid w:val="004700AF"/>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2F6A"/>
    <w:rsid w:val="006701A5"/>
    <w:rsid w:val="00670434"/>
    <w:rsid w:val="006704DB"/>
    <w:rsid w:val="006709CC"/>
    <w:rsid w:val="00671297"/>
    <w:rsid w:val="006771B1"/>
    <w:rsid w:val="00683163"/>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43887"/>
    <w:rsid w:val="00764199"/>
    <w:rsid w:val="00794804"/>
    <w:rsid w:val="007A24A3"/>
    <w:rsid w:val="007A690D"/>
    <w:rsid w:val="007B33F1"/>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2171A"/>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55B2A"/>
    <w:rsid w:val="00A56CFC"/>
    <w:rsid w:val="00A578FF"/>
    <w:rsid w:val="00A81E93"/>
    <w:rsid w:val="00A8265D"/>
    <w:rsid w:val="00A86D1C"/>
    <w:rsid w:val="00A86D4F"/>
    <w:rsid w:val="00AA39AE"/>
    <w:rsid w:val="00AC0117"/>
    <w:rsid w:val="00AC6915"/>
    <w:rsid w:val="00AD737C"/>
    <w:rsid w:val="00AD799D"/>
    <w:rsid w:val="00AE3409"/>
    <w:rsid w:val="00AF3132"/>
    <w:rsid w:val="00B11A60"/>
    <w:rsid w:val="00B20EB5"/>
    <w:rsid w:val="00B22613"/>
    <w:rsid w:val="00B33D01"/>
    <w:rsid w:val="00B44A76"/>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0C92"/>
    <w:rsid w:val="00D91325"/>
    <w:rsid w:val="00D91E27"/>
    <w:rsid w:val="00D92E10"/>
    <w:rsid w:val="00D97411"/>
    <w:rsid w:val="00DB6D24"/>
    <w:rsid w:val="00DC0026"/>
    <w:rsid w:val="00DC039E"/>
    <w:rsid w:val="00DC05C2"/>
    <w:rsid w:val="00DD3768"/>
    <w:rsid w:val="00DD5D49"/>
    <w:rsid w:val="00DE0913"/>
    <w:rsid w:val="00DE3B42"/>
    <w:rsid w:val="00DF7E8E"/>
    <w:rsid w:val="00E0432F"/>
    <w:rsid w:val="00E05368"/>
    <w:rsid w:val="00E07383"/>
    <w:rsid w:val="00E1150D"/>
    <w:rsid w:val="00E11AED"/>
    <w:rsid w:val="00E15128"/>
    <w:rsid w:val="00E165BC"/>
    <w:rsid w:val="00E46579"/>
    <w:rsid w:val="00E50997"/>
    <w:rsid w:val="00E53722"/>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C5897"/>
    <w:rsid w:val="00EC6C9D"/>
    <w:rsid w:val="00EC7B9F"/>
    <w:rsid w:val="00ED0149"/>
    <w:rsid w:val="00ED67D0"/>
    <w:rsid w:val="00EE00F1"/>
    <w:rsid w:val="00EF7DE3"/>
    <w:rsid w:val="00F0129E"/>
    <w:rsid w:val="00F03103"/>
    <w:rsid w:val="00F10538"/>
    <w:rsid w:val="00F1183D"/>
    <w:rsid w:val="00F22BA6"/>
    <w:rsid w:val="00F2562E"/>
    <w:rsid w:val="00F271DE"/>
    <w:rsid w:val="00F43004"/>
    <w:rsid w:val="00F44B50"/>
    <w:rsid w:val="00F52BBE"/>
    <w:rsid w:val="00F568CC"/>
    <w:rsid w:val="00F627DA"/>
    <w:rsid w:val="00F71FFF"/>
    <w:rsid w:val="00F7288F"/>
    <w:rsid w:val="00F764B9"/>
    <w:rsid w:val="00F800BF"/>
    <w:rsid w:val="00F82E94"/>
    <w:rsid w:val="00F847A6"/>
    <w:rsid w:val="00F86F91"/>
    <w:rsid w:val="00F9441B"/>
    <w:rsid w:val="00F97AD2"/>
    <w:rsid w:val="00FA4C32"/>
    <w:rsid w:val="00FA50CF"/>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6</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637</cp:revision>
  <dcterms:created xsi:type="dcterms:W3CDTF">2019-09-09T09:57:00Z</dcterms:created>
  <dcterms:modified xsi:type="dcterms:W3CDTF">2023-03-11T05:54:00Z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