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EE" w:rsidRDefault="008747EE" w:rsidP="008747EE">
      <w:pPr>
        <w:pStyle w:val="2"/>
        <w:keepNext w:val="0"/>
        <w:keepLines w:val="0"/>
        <w:widowControl w:val="0"/>
        <w:numPr>
          <w:ilvl w:val="1"/>
          <w:numId w:val="11"/>
        </w:numPr>
        <w:tabs>
          <w:tab w:val="clear" w:pos="360"/>
          <w:tab w:val="clear" w:pos="1080"/>
        </w:tabs>
        <w:spacing w:before="120"/>
        <w:jc w:val="both"/>
        <w:rPr>
          <w:lang w:eastAsia="zh-CN"/>
        </w:rPr>
      </w:pPr>
      <w:r w:rsidRPr="008747EE">
        <w:rPr>
          <w:rFonts w:hint="eastAsia"/>
          <w:lang w:eastAsia="zh-CN"/>
        </w:rPr>
        <w:t>识别、标记和文件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79"/>
        <w:gridCol w:w="3564"/>
        <w:gridCol w:w="1199"/>
        <w:gridCol w:w="4140"/>
      </w:tblGrid>
      <w:tr w:rsidR="005E17A3" w:rsidRPr="00920905" w:rsidTr="00302380">
        <w:trPr>
          <w:tblHeader/>
          <w:jc w:val="center"/>
        </w:trPr>
        <w:tc>
          <w:tcPr>
            <w:tcW w:w="833" w:type="pct"/>
          </w:tcPr>
          <w:p w:rsidR="005E17A3" w:rsidRPr="008747EE" w:rsidRDefault="005E17A3" w:rsidP="00302380">
            <w:pPr>
              <w:spacing w:line="360" w:lineRule="auto"/>
            </w:pPr>
          </w:p>
        </w:tc>
        <w:tc>
          <w:tcPr>
            <w:tcW w:w="1668" w:type="pct"/>
          </w:tcPr>
          <w:p w:rsidR="005E17A3" w:rsidRPr="00920905" w:rsidRDefault="005E17A3" w:rsidP="00302380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561" w:type="pct"/>
          </w:tcPr>
          <w:p w:rsidR="005E17A3" w:rsidRPr="00920905" w:rsidRDefault="005E17A3" w:rsidP="00302380">
            <w:pPr>
              <w:spacing w:line="360" w:lineRule="auto"/>
            </w:pPr>
            <w:r>
              <w:rPr>
                <w:rFonts w:hAnsi="宋体" w:hint="eastAsia"/>
              </w:rPr>
              <w:t>检</w:t>
            </w:r>
            <w:r w:rsidRPr="00920905">
              <w:rPr>
                <w:rFonts w:hAnsi="宋体"/>
              </w:rPr>
              <w:t>验结果：</w:t>
            </w:r>
          </w:p>
        </w:tc>
        <w:tc>
          <w:tcPr>
            <w:tcW w:w="1938" w:type="pct"/>
            <w:tcBorders>
              <w:bottom w:val="single" w:sz="2" w:space="0" w:color="auto"/>
            </w:tcBorders>
          </w:tcPr>
          <w:p w:rsidR="005E17A3" w:rsidRPr="00920905" w:rsidRDefault="005E17A3" w:rsidP="00302380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5E17A3" w:rsidRPr="00920905" w:rsidTr="00302380">
        <w:trPr>
          <w:tblHeader/>
          <w:jc w:val="center"/>
        </w:trPr>
        <w:tc>
          <w:tcPr>
            <w:tcW w:w="833" w:type="pct"/>
          </w:tcPr>
          <w:p w:rsidR="005E17A3" w:rsidRPr="00920905" w:rsidRDefault="005E17A3" w:rsidP="00302380">
            <w:pPr>
              <w:spacing w:line="360" w:lineRule="auto"/>
            </w:pPr>
          </w:p>
        </w:tc>
        <w:tc>
          <w:tcPr>
            <w:tcW w:w="1668" w:type="pct"/>
          </w:tcPr>
          <w:p w:rsidR="005E17A3" w:rsidRPr="00920905" w:rsidRDefault="005E17A3" w:rsidP="00302380">
            <w:pPr>
              <w:spacing w:line="360" w:lineRule="auto"/>
            </w:pPr>
          </w:p>
        </w:tc>
        <w:tc>
          <w:tcPr>
            <w:tcW w:w="561" w:type="pct"/>
          </w:tcPr>
          <w:p w:rsidR="005E17A3" w:rsidRPr="00920905" w:rsidRDefault="005E17A3" w:rsidP="00302380">
            <w:pPr>
              <w:spacing w:line="360" w:lineRule="auto"/>
            </w:pPr>
          </w:p>
        </w:tc>
        <w:tc>
          <w:tcPr>
            <w:tcW w:w="1938" w:type="pct"/>
            <w:tcBorders>
              <w:top w:val="single" w:sz="2" w:space="0" w:color="auto"/>
            </w:tcBorders>
          </w:tcPr>
          <w:p w:rsidR="005E17A3" w:rsidRPr="00920905" w:rsidRDefault="005E17A3" w:rsidP="00302380">
            <w:pPr>
              <w:spacing w:line="360" w:lineRule="auto"/>
            </w:pPr>
          </w:p>
        </w:tc>
      </w:tr>
    </w:tbl>
    <w:p w:rsidR="005E17A3" w:rsidRPr="00B15B9E" w:rsidRDefault="005E17A3" w:rsidP="005E17A3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33" w:type="dxa"/>
          <w:right w:w="133" w:type="dxa"/>
        </w:tblCellMar>
        <w:tblLook w:val="0000" w:firstRow="0" w:lastRow="0" w:firstColumn="0" w:lastColumn="0" w:noHBand="0" w:noVBand="0"/>
      </w:tblPr>
      <w:tblGrid>
        <w:gridCol w:w="1793"/>
        <w:gridCol w:w="7746"/>
        <w:gridCol w:w="1193"/>
      </w:tblGrid>
      <w:tr w:rsidR="005E17A3" w:rsidRPr="0057680E" w:rsidTr="005E17A3">
        <w:trPr>
          <w:cantSplit/>
          <w:trHeight w:val="851"/>
          <w:tblHeader/>
        </w:trPr>
        <w:tc>
          <w:tcPr>
            <w:tcW w:w="835" w:type="pct"/>
            <w:vAlign w:val="center"/>
          </w:tcPr>
          <w:p w:rsidR="005E17A3" w:rsidRPr="001353A6" w:rsidRDefault="005E17A3" w:rsidP="005E17A3">
            <w:pPr>
              <w:jc w:val="center"/>
              <w:rPr>
                <w:b/>
                <w:szCs w:val="21"/>
              </w:rPr>
            </w:pPr>
            <w:r w:rsidRPr="001353A6">
              <w:rPr>
                <w:b/>
                <w:szCs w:val="21"/>
              </w:rPr>
              <w:t>YY 0505-2012</w:t>
            </w:r>
          </w:p>
          <w:p w:rsidR="005E17A3" w:rsidRPr="001353A6" w:rsidRDefault="005E17A3" w:rsidP="005E17A3">
            <w:pPr>
              <w:jc w:val="center"/>
              <w:rPr>
                <w:b/>
                <w:szCs w:val="21"/>
              </w:rPr>
            </w:pPr>
            <w:r w:rsidRPr="001353A6">
              <w:rPr>
                <w:b/>
                <w:szCs w:val="21"/>
              </w:rPr>
              <w:t>标准条款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5E17A3">
            <w:pPr>
              <w:jc w:val="center"/>
              <w:rPr>
                <w:b/>
                <w:szCs w:val="21"/>
              </w:rPr>
            </w:pPr>
            <w:r w:rsidRPr="001353A6">
              <w:rPr>
                <w:b/>
              </w:rPr>
              <w:t>YY 0505-2012</w:t>
            </w:r>
            <w:r w:rsidRPr="001353A6">
              <w:rPr>
                <w:b/>
              </w:rPr>
              <w:t>标准要求</w:t>
            </w:r>
          </w:p>
        </w:tc>
        <w:tc>
          <w:tcPr>
            <w:tcW w:w="556" w:type="pct"/>
            <w:vAlign w:val="center"/>
          </w:tcPr>
          <w:p w:rsidR="005E17A3" w:rsidRDefault="005E17A3" w:rsidP="005E17A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单项</w:t>
            </w:r>
          </w:p>
          <w:p w:rsidR="005E17A3" w:rsidRPr="0057680E" w:rsidRDefault="005E17A3" w:rsidP="005E17A3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6.1.201</w:t>
            </w:r>
            <w:r w:rsidRPr="001353A6">
              <w:rPr>
                <w:szCs w:val="21"/>
              </w:rPr>
              <w:t>设备或设备部件的外部标记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6.1.201.1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包含</w:t>
            </w:r>
            <w:r w:rsidRPr="001353A6">
              <w:rPr>
                <w:szCs w:val="21"/>
              </w:rPr>
              <w:t>RF</w:t>
            </w:r>
            <w:r w:rsidRPr="001353A6">
              <w:rPr>
                <w:szCs w:val="21"/>
              </w:rPr>
              <w:t>发射器或利用</w:t>
            </w:r>
            <w:r w:rsidRPr="001353A6">
              <w:rPr>
                <w:szCs w:val="21"/>
              </w:rPr>
              <w:t>RF</w:t>
            </w:r>
            <w:r w:rsidRPr="001353A6">
              <w:rPr>
                <w:szCs w:val="21"/>
              </w:rPr>
              <w:t>电磁能诊断或治疗的设备或设备部件的外部标记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6.1.201.2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使用</w:t>
            </w:r>
            <w:r w:rsidRPr="001353A6">
              <w:rPr>
                <w:szCs w:val="21"/>
              </w:rPr>
              <w:t>36.202.2 b) 3</w:t>
            </w:r>
            <w:r w:rsidRPr="001353A6">
              <w:rPr>
                <w:szCs w:val="21"/>
              </w:rPr>
              <w:t>）中规定的免予试验的连接器的设备或设备部件的外部标记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6.1.201.3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规定仅用于屏蔽场所的设备和系统的外部标记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6.8.2</w:t>
              </w:r>
            </w:smartTag>
            <w:r w:rsidRPr="001353A6">
              <w:rPr>
                <w:szCs w:val="21"/>
              </w:rPr>
              <w:t>.201</w:t>
            </w:r>
            <w:r w:rsidRPr="001353A6">
              <w:rPr>
                <w:szCs w:val="21"/>
              </w:rPr>
              <w:t>使用说明书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a"/>
                </w:smartTagPr>
                <w:r w:rsidRPr="001353A6">
                  <w:rPr>
                    <w:szCs w:val="21"/>
                  </w:rPr>
                  <w:t>2</w:t>
                </w:r>
              </w:smartTag>
            </w:smartTag>
            <w:r w:rsidRPr="001353A6">
              <w:rPr>
                <w:szCs w:val="21"/>
              </w:rPr>
              <w:t>.201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6.8.2</w:t>
              </w:r>
            </w:smartTag>
            <w:r w:rsidRPr="001353A6">
              <w:rPr>
                <w:szCs w:val="21"/>
              </w:rPr>
              <w:t>.201 b)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适用于使用</w:t>
            </w:r>
            <w:r w:rsidRPr="001353A6">
              <w:rPr>
                <w:szCs w:val="21"/>
              </w:rPr>
              <w:t>36.202.2 b)3</w:t>
            </w:r>
            <w:r w:rsidRPr="001353A6">
              <w:rPr>
                <w:szCs w:val="21"/>
              </w:rPr>
              <w:t>）中规定免予试验的连接器的设备和系统的要求</w:t>
            </w:r>
          </w:p>
        </w:tc>
        <w:tc>
          <w:tcPr>
            <w:tcW w:w="556" w:type="pct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C"/>
                </w:smartTagPr>
                <w:r w:rsidRPr="001353A6">
                  <w:rPr>
                    <w:szCs w:val="21"/>
                  </w:rPr>
                  <w:t>2</w:t>
                </w:r>
              </w:smartTag>
            </w:smartTag>
            <w:r w:rsidRPr="001353A6">
              <w:rPr>
                <w:szCs w:val="21"/>
              </w:rPr>
              <w:t>.201 c)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患者生理信号的最</w:t>
            </w:r>
            <w:proofErr w:type="gramStart"/>
            <w:r w:rsidRPr="001353A6">
              <w:rPr>
                <w:szCs w:val="21"/>
              </w:rPr>
              <w:t>小幅值</w:t>
            </w:r>
            <w:proofErr w:type="gramEnd"/>
            <w:r w:rsidRPr="001353A6">
              <w:rPr>
                <w:szCs w:val="21"/>
              </w:rPr>
              <w:t>或最小值</w:t>
            </w:r>
          </w:p>
        </w:tc>
        <w:tc>
          <w:tcPr>
            <w:tcW w:w="556" w:type="pct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6.8.2</w:t>
              </w:r>
            </w:smartTag>
            <w:r w:rsidRPr="001353A6">
              <w:rPr>
                <w:szCs w:val="21"/>
              </w:rPr>
              <w:t>.201 d)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</w:t>
            </w:r>
            <w:r w:rsidRPr="001353A6">
              <w:rPr>
                <w:szCs w:val="21"/>
              </w:rPr>
              <w:t>A</w:t>
            </w:r>
            <w:r w:rsidRPr="001353A6">
              <w:rPr>
                <w:szCs w:val="21"/>
              </w:rPr>
              <w:t>型专用设备和系统的要求</w:t>
            </w:r>
          </w:p>
        </w:tc>
        <w:tc>
          <w:tcPr>
            <w:tcW w:w="556" w:type="pct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5E17A3" w:rsidRPr="0057680E" w:rsidTr="005E17A3">
        <w:trPr>
          <w:cantSplit/>
          <w:trHeight w:val="567"/>
          <w:tblHeader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6.8.3</w:t>
              </w:r>
            </w:smartTag>
            <w:r w:rsidRPr="001353A6">
              <w:rPr>
                <w:szCs w:val="21"/>
              </w:rPr>
              <w:t>.201</w:t>
            </w:r>
            <w:r w:rsidRPr="001353A6">
              <w:rPr>
                <w:szCs w:val="21"/>
              </w:rPr>
              <w:t>技术说明书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a"/>
                </w:smartTagPr>
                <w:r w:rsidRPr="001353A6">
                  <w:rPr>
                    <w:szCs w:val="21"/>
                  </w:rPr>
                  <w:t>3</w:t>
                </w:r>
              </w:smartTag>
            </w:smartTag>
            <w:r w:rsidRPr="001353A6">
              <w:rPr>
                <w:szCs w:val="21"/>
              </w:rPr>
              <w:t>.201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5E17A3" w:rsidRPr="0057680E" w:rsidRDefault="005E17A3" w:rsidP="0030238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6.8.3</w:t>
              </w:r>
            </w:smartTag>
            <w:r w:rsidRPr="001353A6">
              <w:rPr>
                <w:szCs w:val="21"/>
              </w:rPr>
              <w:t>.201 b)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适用于未规定仅在屏蔽场所使用的设备和系统的要求：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C"/>
                </w:smartTagPr>
                <w:r w:rsidRPr="001353A6">
                  <w:rPr>
                    <w:szCs w:val="21"/>
                  </w:rPr>
                  <w:t>3</w:t>
                </w:r>
              </w:smartTag>
            </w:smartTag>
            <w:r w:rsidRPr="001353A6">
              <w:rPr>
                <w:szCs w:val="21"/>
              </w:rPr>
              <w:t>.201 c)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适用于规定仅在屏蔽场所使用的设备和系统的要求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5A4379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6.8.3</w:t>
              </w:r>
            </w:smartTag>
            <w:r w:rsidRPr="001353A6">
              <w:rPr>
                <w:szCs w:val="21"/>
              </w:rPr>
              <w:t>.201 d)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适用于有意应用射频能量进行诊断或治疗的设备和系统的要求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5A4379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6.8.3</w:t>
              </w:r>
            </w:smartTag>
            <w:r w:rsidRPr="001353A6">
              <w:rPr>
                <w:szCs w:val="21"/>
              </w:rPr>
              <w:t>.201 e)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适用于为其工作目的而有意接收</w:t>
            </w:r>
            <w:r w:rsidRPr="001353A6">
              <w:rPr>
                <w:szCs w:val="21"/>
              </w:rPr>
              <w:t>RF</w:t>
            </w:r>
            <w:r w:rsidRPr="001353A6">
              <w:rPr>
                <w:szCs w:val="21"/>
              </w:rPr>
              <w:t>能量的设备和系统的要求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5A4379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F"/>
                </w:smartTagPr>
                <w:r w:rsidRPr="001353A6">
                  <w:rPr>
                    <w:szCs w:val="21"/>
                  </w:rPr>
                  <w:t>3</w:t>
                </w:r>
              </w:smartTag>
            </w:smartTag>
            <w:r w:rsidRPr="001353A6">
              <w:rPr>
                <w:szCs w:val="21"/>
              </w:rPr>
              <w:t>.201 f)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适用于包含</w:t>
            </w:r>
            <w:r w:rsidRPr="001353A6">
              <w:rPr>
                <w:szCs w:val="21"/>
              </w:rPr>
              <w:t>RF</w:t>
            </w:r>
            <w:r w:rsidRPr="001353A6">
              <w:rPr>
                <w:szCs w:val="21"/>
              </w:rPr>
              <w:t>发射机的设备和系统的要求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F5770D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g"/>
                </w:smartTagPr>
                <w:r w:rsidRPr="001353A6">
                  <w:rPr>
                    <w:szCs w:val="21"/>
                  </w:rPr>
                  <w:t>3</w:t>
                </w:r>
              </w:smartTag>
            </w:smartTag>
            <w:r w:rsidRPr="001353A6">
              <w:rPr>
                <w:szCs w:val="21"/>
              </w:rPr>
              <w:t>.201 g)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适用于能影响符合</w:t>
            </w:r>
            <w:r w:rsidRPr="001353A6">
              <w:rPr>
                <w:szCs w:val="21"/>
              </w:rPr>
              <w:t>36.201</w:t>
            </w:r>
            <w:r w:rsidRPr="001353A6">
              <w:rPr>
                <w:szCs w:val="21"/>
              </w:rPr>
              <w:t>和</w:t>
            </w:r>
            <w:r w:rsidRPr="001353A6">
              <w:rPr>
                <w:szCs w:val="21"/>
              </w:rPr>
              <w:t>36.202</w:t>
            </w:r>
            <w:r w:rsidRPr="001353A6">
              <w:rPr>
                <w:szCs w:val="21"/>
              </w:rPr>
              <w:t>要求的电缆、换能器和其它附件的要求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F5770D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6.8.3</w:t>
              </w:r>
            </w:smartTag>
            <w:r w:rsidRPr="001353A6">
              <w:rPr>
                <w:szCs w:val="21"/>
              </w:rPr>
              <w:t>.201 h)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适用于大型永久安装设备和系统的要求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F5770D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6.8.3</w:t>
              </w:r>
            </w:smartTag>
            <w:r w:rsidRPr="001353A6">
              <w:rPr>
                <w:szCs w:val="21"/>
              </w:rPr>
              <w:t>.201 i)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适用于没有基本性能的设备和系统的要求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F5770D">
              <w:t>—</w:t>
            </w:r>
          </w:p>
        </w:tc>
      </w:tr>
      <w:tr w:rsidR="005E17A3" w:rsidRPr="0057680E" w:rsidTr="005E17A3">
        <w:trPr>
          <w:cantSplit/>
          <w:trHeight w:val="567"/>
        </w:trPr>
        <w:tc>
          <w:tcPr>
            <w:tcW w:w="835" w:type="pct"/>
            <w:shd w:val="clear" w:color="auto" w:fill="FFFFFF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53A6">
                <w:rPr>
                  <w:szCs w:val="21"/>
                </w:rPr>
                <w:t>6.8.3</w:t>
              </w:r>
            </w:smartTag>
            <w:r w:rsidRPr="001353A6">
              <w:rPr>
                <w:szCs w:val="21"/>
              </w:rPr>
              <w:t>.201 j)</w:t>
            </w:r>
          </w:p>
        </w:tc>
        <w:tc>
          <w:tcPr>
            <w:tcW w:w="3609" w:type="pct"/>
            <w:vAlign w:val="center"/>
          </w:tcPr>
          <w:p w:rsidR="005E17A3" w:rsidRPr="001353A6" w:rsidRDefault="005E17A3" w:rsidP="00302380">
            <w:pPr>
              <w:rPr>
                <w:szCs w:val="21"/>
              </w:rPr>
            </w:pPr>
            <w:r w:rsidRPr="001353A6">
              <w:rPr>
                <w:szCs w:val="21"/>
              </w:rPr>
              <w:t>适用于</w:t>
            </w:r>
            <w:r w:rsidRPr="001353A6">
              <w:rPr>
                <w:szCs w:val="21"/>
              </w:rPr>
              <w:t>A</w:t>
            </w:r>
            <w:r w:rsidRPr="001353A6">
              <w:rPr>
                <w:szCs w:val="21"/>
              </w:rPr>
              <w:t>型专用设备和系统的要求</w:t>
            </w:r>
          </w:p>
        </w:tc>
        <w:tc>
          <w:tcPr>
            <w:tcW w:w="556" w:type="pct"/>
            <w:vAlign w:val="center"/>
          </w:tcPr>
          <w:p w:rsidR="005E17A3" w:rsidRDefault="005E17A3" w:rsidP="00302380">
            <w:pPr>
              <w:jc w:val="center"/>
            </w:pPr>
            <w:r w:rsidRPr="00F5770D">
              <w:t>—</w:t>
            </w:r>
          </w:p>
        </w:tc>
      </w:tr>
    </w:tbl>
    <w:p w:rsidR="002B4C1D" w:rsidRPr="005E17A3" w:rsidRDefault="002B4C1D" w:rsidP="005E17A3"/>
    <w:sectPr w:rsidR="002B4C1D" w:rsidRPr="005E17A3" w:rsidSect="00C92946">
      <w:footerReference w:type="default" r:id="rId9"/>
      <w:pgSz w:w="11906" w:h="16838"/>
      <w:pgMar w:top="720" w:right="720" w:bottom="720" w:left="720" w:header="283" w:footer="425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160" w:rsidRDefault="00505160" w:rsidP="008D385E">
      <w:r>
        <w:separator/>
      </w:r>
    </w:p>
  </w:endnote>
  <w:endnote w:type="continuationSeparator" w:id="0">
    <w:p w:rsidR="00505160" w:rsidRDefault="00505160" w:rsidP="008D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54216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5E2D79" w:rsidRPr="00C92946" w:rsidRDefault="005E2D79">
        <w:pPr>
          <w:pStyle w:val="a9"/>
          <w:jc w:val="center"/>
          <w:rPr>
            <w:sz w:val="24"/>
            <w:szCs w:val="24"/>
          </w:rPr>
        </w:pPr>
        <w:r w:rsidRPr="00C92946">
          <w:rPr>
            <w:sz w:val="24"/>
            <w:szCs w:val="24"/>
          </w:rPr>
          <w:fldChar w:fldCharType="begin"/>
        </w:r>
        <w:r w:rsidRPr="00C92946">
          <w:rPr>
            <w:sz w:val="24"/>
            <w:szCs w:val="24"/>
          </w:rPr>
          <w:instrText>PAGE   \* MERGEFORMAT</w:instrText>
        </w:r>
        <w:r w:rsidRPr="00C92946">
          <w:rPr>
            <w:sz w:val="24"/>
            <w:szCs w:val="24"/>
          </w:rPr>
          <w:fldChar w:fldCharType="separate"/>
        </w:r>
        <w:r w:rsidRPr="00C2637D">
          <w:rPr>
            <w:noProof/>
            <w:sz w:val="24"/>
            <w:szCs w:val="24"/>
            <w:lang w:val="zh-CN"/>
          </w:rPr>
          <w:t>-</w:t>
        </w:r>
        <w:r>
          <w:rPr>
            <w:noProof/>
            <w:sz w:val="24"/>
            <w:szCs w:val="24"/>
          </w:rPr>
          <w:t xml:space="preserve"> 3 -</w:t>
        </w:r>
        <w:r w:rsidRPr="00C92946">
          <w:rPr>
            <w:sz w:val="24"/>
            <w:szCs w:val="24"/>
          </w:rPr>
          <w:fldChar w:fldCharType="end"/>
        </w:r>
      </w:p>
    </w:sdtContent>
  </w:sdt>
  <w:p w:rsidR="005E2D79" w:rsidRDefault="005E2D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160" w:rsidRDefault="00505160" w:rsidP="008D385E">
      <w:r>
        <w:separator/>
      </w:r>
    </w:p>
  </w:footnote>
  <w:footnote w:type="continuationSeparator" w:id="0">
    <w:p w:rsidR="00505160" w:rsidRDefault="00505160" w:rsidP="008D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69CE"/>
    <w:multiLevelType w:val="hybridMultilevel"/>
    <w:tmpl w:val="F8A804DA"/>
    <w:lvl w:ilvl="0" w:tplc="F1446F44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A253BE"/>
    <w:multiLevelType w:val="singleLevel"/>
    <w:tmpl w:val="22A253BE"/>
    <w:lvl w:ilvl="0" w:tentative="1">
      <w:start w:val="1"/>
      <w:numFmt w:val="upperLetter"/>
      <w:pStyle w:val="a"/>
      <w:lvlText w:val="%1-"/>
      <w:legacy w:legacy="1" w:legacySpace="0" w:legacyIndent="360"/>
      <w:lvlJc w:val="left"/>
      <w:pPr>
        <w:ind w:left="360" w:hanging="360"/>
      </w:pPr>
      <w:rPr>
        <w:sz w:val="24"/>
      </w:rPr>
    </w:lvl>
  </w:abstractNum>
  <w:abstractNum w:abstractNumId="2" w15:restartNumberingAfterBreak="0">
    <w:nsid w:val="29136554"/>
    <w:multiLevelType w:val="multilevel"/>
    <w:tmpl w:val="2913655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663B7"/>
    <w:multiLevelType w:val="hybridMultilevel"/>
    <w:tmpl w:val="1308578A"/>
    <w:lvl w:ilvl="0" w:tplc="CA968A22">
      <w:start w:val="3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B5D38"/>
    <w:multiLevelType w:val="multilevel"/>
    <w:tmpl w:val="3D507EC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2512DD7"/>
    <w:multiLevelType w:val="hybridMultilevel"/>
    <w:tmpl w:val="FE84B212"/>
    <w:lvl w:ilvl="0" w:tplc="F9CCA672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989334"/>
    <w:multiLevelType w:val="singleLevel"/>
    <w:tmpl w:val="99FCCFEA"/>
    <w:lvl w:ilvl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b/>
      </w:rPr>
    </w:lvl>
  </w:abstractNum>
  <w:abstractNum w:abstractNumId="7" w15:restartNumberingAfterBreak="0">
    <w:nsid w:val="5C1265EC"/>
    <w:multiLevelType w:val="hybridMultilevel"/>
    <w:tmpl w:val="4C7A420E"/>
    <w:lvl w:ilvl="0" w:tplc="3106FE96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BE06C2"/>
    <w:multiLevelType w:val="multilevel"/>
    <w:tmpl w:val="5DBE06C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230830"/>
    <w:multiLevelType w:val="multilevel"/>
    <w:tmpl w:val="6A230830"/>
    <w:lvl w:ilvl="0" w:tentative="1">
      <w:start w:val="1"/>
      <w:numFmt w:val="decimal"/>
      <w:pStyle w:val="a0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1080"/>
        </w:tabs>
        <w:ind w:left="792" w:hanging="432"/>
      </w:p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1440"/>
        </w:tabs>
        <w:ind w:left="1224" w:hanging="504"/>
      </w:p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2160"/>
        </w:tabs>
        <w:ind w:left="1728" w:hanging="648"/>
      </w:p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2880"/>
        </w:tabs>
        <w:ind w:left="2232" w:hanging="792"/>
      </w:p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3240"/>
        </w:tabs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10" w15:restartNumberingAfterBreak="0">
    <w:nsid w:val="75AC19AE"/>
    <w:multiLevelType w:val="multilevel"/>
    <w:tmpl w:val="75AC19AE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1">
      <w:start w:val="4"/>
      <w:numFmt w:val="decimal"/>
      <w:isLgl/>
      <w:lvlText w:val="%1.%2"/>
      <w:lvlJc w:val="left"/>
      <w:pPr>
        <w:ind w:left="360" w:hanging="360"/>
      </w:pPr>
      <w:rPr>
        <w:rFonts w:hAnsi="Arial"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Ansi="Arial"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F15"/>
    <w:rsid w:val="00001923"/>
    <w:rsid w:val="000060EE"/>
    <w:rsid w:val="00010D91"/>
    <w:rsid w:val="0001181A"/>
    <w:rsid w:val="00014FC7"/>
    <w:rsid w:val="00015AED"/>
    <w:rsid w:val="00017223"/>
    <w:rsid w:val="00021FEC"/>
    <w:rsid w:val="000236CA"/>
    <w:rsid w:val="00024392"/>
    <w:rsid w:val="00032A16"/>
    <w:rsid w:val="000401BD"/>
    <w:rsid w:val="00040B7E"/>
    <w:rsid w:val="000458C7"/>
    <w:rsid w:val="00055CEE"/>
    <w:rsid w:val="00063025"/>
    <w:rsid w:val="00071A55"/>
    <w:rsid w:val="000759D0"/>
    <w:rsid w:val="00083F6E"/>
    <w:rsid w:val="00090858"/>
    <w:rsid w:val="0009454D"/>
    <w:rsid w:val="00096B92"/>
    <w:rsid w:val="000A0DFB"/>
    <w:rsid w:val="000A4568"/>
    <w:rsid w:val="000B1D75"/>
    <w:rsid w:val="000B1EF1"/>
    <w:rsid w:val="000B316B"/>
    <w:rsid w:val="000B340E"/>
    <w:rsid w:val="000B5791"/>
    <w:rsid w:val="000C44A4"/>
    <w:rsid w:val="000C45DD"/>
    <w:rsid w:val="000C5B6A"/>
    <w:rsid w:val="000C5CD8"/>
    <w:rsid w:val="000D139C"/>
    <w:rsid w:val="000D31B6"/>
    <w:rsid w:val="000D48AB"/>
    <w:rsid w:val="000D4E57"/>
    <w:rsid w:val="000D53B3"/>
    <w:rsid w:val="000D59C8"/>
    <w:rsid w:val="000D5EA7"/>
    <w:rsid w:val="000E493A"/>
    <w:rsid w:val="0010130D"/>
    <w:rsid w:val="00103BF0"/>
    <w:rsid w:val="00103F1A"/>
    <w:rsid w:val="001044D5"/>
    <w:rsid w:val="00105A63"/>
    <w:rsid w:val="00111172"/>
    <w:rsid w:val="00114735"/>
    <w:rsid w:val="00114EC2"/>
    <w:rsid w:val="0011533D"/>
    <w:rsid w:val="00117AEB"/>
    <w:rsid w:val="00120791"/>
    <w:rsid w:val="001269E4"/>
    <w:rsid w:val="00130E8A"/>
    <w:rsid w:val="001435B8"/>
    <w:rsid w:val="00143926"/>
    <w:rsid w:val="00143CEA"/>
    <w:rsid w:val="00144990"/>
    <w:rsid w:val="00146AEA"/>
    <w:rsid w:val="00151406"/>
    <w:rsid w:val="00160404"/>
    <w:rsid w:val="00160424"/>
    <w:rsid w:val="001672C9"/>
    <w:rsid w:val="00167936"/>
    <w:rsid w:val="00170287"/>
    <w:rsid w:val="00171D43"/>
    <w:rsid w:val="00175D1A"/>
    <w:rsid w:val="001760A1"/>
    <w:rsid w:val="00194030"/>
    <w:rsid w:val="00197250"/>
    <w:rsid w:val="001A298C"/>
    <w:rsid w:val="001A5E0C"/>
    <w:rsid w:val="001A7919"/>
    <w:rsid w:val="001B26C3"/>
    <w:rsid w:val="001B4FDF"/>
    <w:rsid w:val="001C2480"/>
    <w:rsid w:val="001C509C"/>
    <w:rsid w:val="001D1412"/>
    <w:rsid w:val="001D71DC"/>
    <w:rsid w:val="001E7258"/>
    <w:rsid w:val="001F2E7C"/>
    <w:rsid w:val="001F590F"/>
    <w:rsid w:val="002055BB"/>
    <w:rsid w:val="00207191"/>
    <w:rsid w:val="00207FC9"/>
    <w:rsid w:val="00212985"/>
    <w:rsid w:val="002146DB"/>
    <w:rsid w:val="00217B80"/>
    <w:rsid w:val="002247F1"/>
    <w:rsid w:val="00227860"/>
    <w:rsid w:val="0023086A"/>
    <w:rsid w:val="00233780"/>
    <w:rsid w:val="00240E4C"/>
    <w:rsid w:val="0024218A"/>
    <w:rsid w:val="002426D7"/>
    <w:rsid w:val="0024776C"/>
    <w:rsid w:val="00247E63"/>
    <w:rsid w:val="00250FF3"/>
    <w:rsid w:val="00252A19"/>
    <w:rsid w:val="00253EFD"/>
    <w:rsid w:val="00254154"/>
    <w:rsid w:val="00265DEA"/>
    <w:rsid w:val="00267473"/>
    <w:rsid w:val="002722E8"/>
    <w:rsid w:val="002745C1"/>
    <w:rsid w:val="002751BC"/>
    <w:rsid w:val="0028554F"/>
    <w:rsid w:val="00285C53"/>
    <w:rsid w:val="002900B1"/>
    <w:rsid w:val="00290B29"/>
    <w:rsid w:val="00290F15"/>
    <w:rsid w:val="0029122F"/>
    <w:rsid w:val="00293E0B"/>
    <w:rsid w:val="00293FA0"/>
    <w:rsid w:val="00294ABA"/>
    <w:rsid w:val="002960CA"/>
    <w:rsid w:val="00297CBB"/>
    <w:rsid w:val="002A1F03"/>
    <w:rsid w:val="002A2A31"/>
    <w:rsid w:val="002B3164"/>
    <w:rsid w:val="002B3DCC"/>
    <w:rsid w:val="002B4C1D"/>
    <w:rsid w:val="002B4DCC"/>
    <w:rsid w:val="002B7A57"/>
    <w:rsid w:val="002C1888"/>
    <w:rsid w:val="002C60CE"/>
    <w:rsid w:val="002D5DC3"/>
    <w:rsid w:val="002E0B98"/>
    <w:rsid w:val="002F121D"/>
    <w:rsid w:val="00303D91"/>
    <w:rsid w:val="00306925"/>
    <w:rsid w:val="00312A17"/>
    <w:rsid w:val="003172E2"/>
    <w:rsid w:val="00323517"/>
    <w:rsid w:val="00333D62"/>
    <w:rsid w:val="00340D8A"/>
    <w:rsid w:val="0034769D"/>
    <w:rsid w:val="00355C59"/>
    <w:rsid w:val="00357CC7"/>
    <w:rsid w:val="00372642"/>
    <w:rsid w:val="00381C7F"/>
    <w:rsid w:val="00384433"/>
    <w:rsid w:val="00386897"/>
    <w:rsid w:val="003872C7"/>
    <w:rsid w:val="003A0AD8"/>
    <w:rsid w:val="003A6D59"/>
    <w:rsid w:val="003B0082"/>
    <w:rsid w:val="003B3C69"/>
    <w:rsid w:val="003B61F6"/>
    <w:rsid w:val="003C0C89"/>
    <w:rsid w:val="003C1494"/>
    <w:rsid w:val="003C5C58"/>
    <w:rsid w:val="003C601D"/>
    <w:rsid w:val="003C611C"/>
    <w:rsid w:val="003D09B6"/>
    <w:rsid w:val="003E16FD"/>
    <w:rsid w:val="003E3509"/>
    <w:rsid w:val="003E514B"/>
    <w:rsid w:val="003E591B"/>
    <w:rsid w:val="003F29BA"/>
    <w:rsid w:val="003F2CCF"/>
    <w:rsid w:val="003F3722"/>
    <w:rsid w:val="003F518A"/>
    <w:rsid w:val="003F7B62"/>
    <w:rsid w:val="004010C3"/>
    <w:rsid w:val="00404B42"/>
    <w:rsid w:val="00406138"/>
    <w:rsid w:val="004118A3"/>
    <w:rsid w:val="0041285F"/>
    <w:rsid w:val="00415A11"/>
    <w:rsid w:val="004178D0"/>
    <w:rsid w:val="00424DC8"/>
    <w:rsid w:val="004250A8"/>
    <w:rsid w:val="00426FFB"/>
    <w:rsid w:val="00444559"/>
    <w:rsid w:val="0045366C"/>
    <w:rsid w:val="00456533"/>
    <w:rsid w:val="00467660"/>
    <w:rsid w:val="00467F8D"/>
    <w:rsid w:val="00477C6F"/>
    <w:rsid w:val="00477D30"/>
    <w:rsid w:val="00482E15"/>
    <w:rsid w:val="00484E0C"/>
    <w:rsid w:val="004868F6"/>
    <w:rsid w:val="00493356"/>
    <w:rsid w:val="004A7BEA"/>
    <w:rsid w:val="004C6B82"/>
    <w:rsid w:val="004D338B"/>
    <w:rsid w:val="004D5723"/>
    <w:rsid w:val="004D710C"/>
    <w:rsid w:val="004D7867"/>
    <w:rsid w:val="004F1F0A"/>
    <w:rsid w:val="004F347E"/>
    <w:rsid w:val="004F35F7"/>
    <w:rsid w:val="004F711D"/>
    <w:rsid w:val="00500324"/>
    <w:rsid w:val="00505160"/>
    <w:rsid w:val="00507504"/>
    <w:rsid w:val="00513B99"/>
    <w:rsid w:val="00513C16"/>
    <w:rsid w:val="00531117"/>
    <w:rsid w:val="0053651E"/>
    <w:rsid w:val="005419BF"/>
    <w:rsid w:val="00550DD1"/>
    <w:rsid w:val="00554EB1"/>
    <w:rsid w:val="0055577A"/>
    <w:rsid w:val="00555894"/>
    <w:rsid w:val="00561B48"/>
    <w:rsid w:val="00561F0E"/>
    <w:rsid w:val="0056200E"/>
    <w:rsid w:val="005626CB"/>
    <w:rsid w:val="00562B74"/>
    <w:rsid w:val="0056353F"/>
    <w:rsid w:val="00565D43"/>
    <w:rsid w:val="0057072E"/>
    <w:rsid w:val="0058475A"/>
    <w:rsid w:val="00585FC5"/>
    <w:rsid w:val="00587B8C"/>
    <w:rsid w:val="005934D6"/>
    <w:rsid w:val="00595A89"/>
    <w:rsid w:val="00596E85"/>
    <w:rsid w:val="00597937"/>
    <w:rsid w:val="005A1232"/>
    <w:rsid w:val="005A34E5"/>
    <w:rsid w:val="005A3899"/>
    <w:rsid w:val="005A4C4A"/>
    <w:rsid w:val="005B52EA"/>
    <w:rsid w:val="005B6968"/>
    <w:rsid w:val="005C27B8"/>
    <w:rsid w:val="005C7DEE"/>
    <w:rsid w:val="005D0587"/>
    <w:rsid w:val="005D1210"/>
    <w:rsid w:val="005D1C4B"/>
    <w:rsid w:val="005E03C9"/>
    <w:rsid w:val="005E17A3"/>
    <w:rsid w:val="005E2D79"/>
    <w:rsid w:val="005F609D"/>
    <w:rsid w:val="00602BB9"/>
    <w:rsid w:val="00606973"/>
    <w:rsid w:val="0061391A"/>
    <w:rsid w:val="00616217"/>
    <w:rsid w:val="0061797C"/>
    <w:rsid w:val="006257BE"/>
    <w:rsid w:val="00625BA7"/>
    <w:rsid w:val="00626B14"/>
    <w:rsid w:val="00627326"/>
    <w:rsid w:val="00632244"/>
    <w:rsid w:val="00634B79"/>
    <w:rsid w:val="006405DB"/>
    <w:rsid w:val="00640F32"/>
    <w:rsid w:val="006450C9"/>
    <w:rsid w:val="006545ED"/>
    <w:rsid w:val="00655437"/>
    <w:rsid w:val="006558C3"/>
    <w:rsid w:val="006561AF"/>
    <w:rsid w:val="0066176F"/>
    <w:rsid w:val="006618F7"/>
    <w:rsid w:val="0066706A"/>
    <w:rsid w:val="00667C78"/>
    <w:rsid w:val="00682431"/>
    <w:rsid w:val="0068679D"/>
    <w:rsid w:val="006877F1"/>
    <w:rsid w:val="00691C75"/>
    <w:rsid w:val="00694479"/>
    <w:rsid w:val="006958C8"/>
    <w:rsid w:val="00696152"/>
    <w:rsid w:val="006A5411"/>
    <w:rsid w:val="006A5E58"/>
    <w:rsid w:val="006A69BC"/>
    <w:rsid w:val="006B01A1"/>
    <w:rsid w:val="006B355F"/>
    <w:rsid w:val="006C781D"/>
    <w:rsid w:val="006C7BD7"/>
    <w:rsid w:val="006D10C6"/>
    <w:rsid w:val="006D2DD5"/>
    <w:rsid w:val="006D490F"/>
    <w:rsid w:val="006E0DBC"/>
    <w:rsid w:val="006E3743"/>
    <w:rsid w:val="006F0B33"/>
    <w:rsid w:val="006F1D63"/>
    <w:rsid w:val="007030B1"/>
    <w:rsid w:val="007040DA"/>
    <w:rsid w:val="007052A0"/>
    <w:rsid w:val="00710353"/>
    <w:rsid w:val="0071190F"/>
    <w:rsid w:val="0072004A"/>
    <w:rsid w:val="0072063E"/>
    <w:rsid w:val="00734A3E"/>
    <w:rsid w:val="00735687"/>
    <w:rsid w:val="00740951"/>
    <w:rsid w:val="007430F0"/>
    <w:rsid w:val="00747208"/>
    <w:rsid w:val="007635A1"/>
    <w:rsid w:val="00763CC7"/>
    <w:rsid w:val="007648EA"/>
    <w:rsid w:val="00765571"/>
    <w:rsid w:val="00775A7A"/>
    <w:rsid w:val="00775C5E"/>
    <w:rsid w:val="00783077"/>
    <w:rsid w:val="00787F00"/>
    <w:rsid w:val="007901AF"/>
    <w:rsid w:val="007A09A9"/>
    <w:rsid w:val="007A0CC5"/>
    <w:rsid w:val="007B057B"/>
    <w:rsid w:val="007B0CD6"/>
    <w:rsid w:val="007B7265"/>
    <w:rsid w:val="007B7875"/>
    <w:rsid w:val="007C34DD"/>
    <w:rsid w:val="007C74C6"/>
    <w:rsid w:val="007D671E"/>
    <w:rsid w:val="007D7619"/>
    <w:rsid w:val="007E03B8"/>
    <w:rsid w:val="007E215C"/>
    <w:rsid w:val="007E2921"/>
    <w:rsid w:val="007E5C85"/>
    <w:rsid w:val="007F4FFB"/>
    <w:rsid w:val="007F565A"/>
    <w:rsid w:val="00812788"/>
    <w:rsid w:val="00814765"/>
    <w:rsid w:val="00815E4F"/>
    <w:rsid w:val="00816209"/>
    <w:rsid w:val="00817474"/>
    <w:rsid w:val="008248D7"/>
    <w:rsid w:val="00831913"/>
    <w:rsid w:val="00836D08"/>
    <w:rsid w:val="008435AE"/>
    <w:rsid w:val="0085311B"/>
    <w:rsid w:val="00854889"/>
    <w:rsid w:val="00860467"/>
    <w:rsid w:val="00867DFC"/>
    <w:rsid w:val="00873A6A"/>
    <w:rsid w:val="00873E5C"/>
    <w:rsid w:val="008747EE"/>
    <w:rsid w:val="00880ABD"/>
    <w:rsid w:val="00882ED4"/>
    <w:rsid w:val="00892751"/>
    <w:rsid w:val="00892D60"/>
    <w:rsid w:val="00897C85"/>
    <w:rsid w:val="008A196A"/>
    <w:rsid w:val="008A2C4B"/>
    <w:rsid w:val="008A629B"/>
    <w:rsid w:val="008D385E"/>
    <w:rsid w:val="008E06F8"/>
    <w:rsid w:val="008F5058"/>
    <w:rsid w:val="00905BD1"/>
    <w:rsid w:val="00905E5C"/>
    <w:rsid w:val="009244D9"/>
    <w:rsid w:val="00926926"/>
    <w:rsid w:val="0093538C"/>
    <w:rsid w:val="009378BA"/>
    <w:rsid w:val="00940F97"/>
    <w:rsid w:val="00942678"/>
    <w:rsid w:val="00946797"/>
    <w:rsid w:val="00950479"/>
    <w:rsid w:val="00951EB3"/>
    <w:rsid w:val="00953D0C"/>
    <w:rsid w:val="0096176E"/>
    <w:rsid w:val="009620F0"/>
    <w:rsid w:val="00962862"/>
    <w:rsid w:val="00985949"/>
    <w:rsid w:val="0099757F"/>
    <w:rsid w:val="009A5A5A"/>
    <w:rsid w:val="009A760D"/>
    <w:rsid w:val="009B20C1"/>
    <w:rsid w:val="009B39DC"/>
    <w:rsid w:val="009D5DDA"/>
    <w:rsid w:val="009D5F6D"/>
    <w:rsid w:val="009F0031"/>
    <w:rsid w:val="009F22BA"/>
    <w:rsid w:val="009F3E74"/>
    <w:rsid w:val="00A06961"/>
    <w:rsid w:val="00A10364"/>
    <w:rsid w:val="00A15B06"/>
    <w:rsid w:val="00A17B96"/>
    <w:rsid w:val="00A20A7F"/>
    <w:rsid w:val="00A2108C"/>
    <w:rsid w:val="00A212A0"/>
    <w:rsid w:val="00A236C6"/>
    <w:rsid w:val="00A302D1"/>
    <w:rsid w:val="00A30FED"/>
    <w:rsid w:val="00A31D51"/>
    <w:rsid w:val="00A37162"/>
    <w:rsid w:val="00A37D3C"/>
    <w:rsid w:val="00A41C63"/>
    <w:rsid w:val="00A434B8"/>
    <w:rsid w:val="00A43713"/>
    <w:rsid w:val="00A46C67"/>
    <w:rsid w:val="00A50C7D"/>
    <w:rsid w:val="00A55050"/>
    <w:rsid w:val="00A568C0"/>
    <w:rsid w:val="00A570FA"/>
    <w:rsid w:val="00A70FCB"/>
    <w:rsid w:val="00A71075"/>
    <w:rsid w:val="00A71BA0"/>
    <w:rsid w:val="00A729FA"/>
    <w:rsid w:val="00A73AFA"/>
    <w:rsid w:val="00A75AB7"/>
    <w:rsid w:val="00A81BE7"/>
    <w:rsid w:val="00A901F5"/>
    <w:rsid w:val="00A90EC9"/>
    <w:rsid w:val="00A944FA"/>
    <w:rsid w:val="00A95303"/>
    <w:rsid w:val="00A96988"/>
    <w:rsid w:val="00A96A66"/>
    <w:rsid w:val="00AA146C"/>
    <w:rsid w:val="00AA3F82"/>
    <w:rsid w:val="00AA574F"/>
    <w:rsid w:val="00AB07FB"/>
    <w:rsid w:val="00AB2F74"/>
    <w:rsid w:val="00AB366A"/>
    <w:rsid w:val="00AB3720"/>
    <w:rsid w:val="00AB46F9"/>
    <w:rsid w:val="00AB5773"/>
    <w:rsid w:val="00AB733B"/>
    <w:rsid w:val="00AC1760"/>
    <w:rsid w:val="00AC60F8"/>
    <w:rsid w:val="00AD1869"/>
    <w:rsid w:val="00AD1AC4"/>
    <w:rsid w:val="00AD6170"/>
    <w:rsid w:val="00AD6684"/>
    <w:rsid w:val="00AE0E2D"/>
    <w:rsid w:val="00AE19AF"/>
    <w:rsid w:val="00AE1F1A"/>
    <w:rsid w:val="00AE7256"/>
    <w:rsid w:val="00AF40A4"/>
    <w:rsid w:val="00AF45D7"/>
    <w:rsid w:val="00AF57D7"/>
    <w:rsid w:val="00B0182A"/>
    <w:rsid w:val="00B0415C"/>
    <w:rsid w:val="00B2627E"/>
    <w:rsid w:val="00B3019A"/>
    <w:rsid w:val="00B30DCB"/>
    <w:rsid w:val="00B32915"/>
    <w:rsid w:val="00B32E9C"/>
    <w:rsid w:val="00B3657F"/>
    <w:rsid w:val="00B3742C"/>
    <w:rsid w:val="00B436DD"/>
    <w:rsid w:val="00B512EC"/>
    <w:rsid w:val="00B515E6"/>
    <w:rsid w:val="00B5244A"/>
    <w:rsid w:val="00B56CD7"/>
    <w:rsid w:val="00B6008A"/>
    <w:rsid w:val="00B7149A"/>
    <w:rsid w:val="00B75507"/>
    <w:rsid w:val="00B82A46"/>
    <w:rsid w:val="00B8618F"/>
    <w:rsid w:val="00B92ADB"/>
    <w:rsid w:val="00BA0D9E"/>
    <w:rsid w:val="00BA7CD5"/>
    <w:rsid w:val="00BB70C0"/>
    <w:rsid w:val="00BC0C60"/>
    <w:rsid w:val="00BC2BD4"/>
    <w:rsid w:val="00BD00AE"/>
    <w:rsid w:val="00BD3959"/>
    <w:rsid w:val="00BD413E"/>
    <w:rsid w:val="00BD628B"/>
    <w:rsid w:val="00BD6602"/>
    <w:rsid w:val="00BE4842"/>
    <w:rsid w:val="00BE5D0F"/>
    <w:rsid w:val="00BE7487"/>
    <w:rsid w:val="00BF1AA7"/>
    <w:rsid w:val="00BF4EA3"/>
    <w:rsid w:val="00BF50AA"/>
    <w:rsid w:val="00BF5D44"/>
    <w:rsid w:val="00C07524"/>
    <w:rsid w:val="00C07B58"/>
    <w:rsid w:val="00C108CA"/>
    <w:rsid w:val="00C12DAF"/>
    <w:rsid w:val="00C1354C"/>
    <w:rsid w:val="00C13B6D"/>
    <w:rsid w:val="00C151CE"/>
    <w:rsid w:val="00C24E20"/>
    <w:rsid w:val="00C2637D"/>
    <w:rsid w:val="00C310AB"/>
    <w:rsid w:val="00C4015B"/>
    <w:rsid w:val="00C4087A"/>
    <w:rsid w:val="00C41B94"/>
    <w:rsid w:val="00C44BE9"/>
    <w:rsid w:val="00C45A45"/>
    <w:rsid w:val="00C510D3"/>
    <w:rsid w:val="00C5186E"/>
    <w:rsid w:val="00C527F8"/>
    <w:rsid w:val="00C52FC2"/>
    <w:rsid w:val="00C7342F"/>
    <w:rsid w:val="00C9128F"/>
    <w:rsid w:val="00C92946"/>
    <w:rsid w:val="00C94D24"/>
    <w:rsid w:val="00C96AD1"/>
    <w:rsid w:val="00CA157B"/>
    <w:rsid w:val="00CA1AA8"/>
    <w:rsid w:val="00CB1294"/>
    <w:rsid w:val="00CB5D70"/>
    <w:rsid w:val="00CB610E"/>
    <w:rsid w:val="00CC0BA5"/>
    <w:rsid w:val="00CD0402"/>
    <w:rsid w:val="00CD28EA"/>
    <w:rsid w:val="00CD2A6B"/>
    <w:rsid w:val="00CD4297"/>
    <w:rsid w:val="00CD7A8A"/>
    <w:rsid w:val="00CE1A9C"/>
    <w:rsid w:val="00D01D57"/>
    <w:rsid w:val="00D02F2D"/>
    <w:rsid w:val="00D04652"/>
    <w:rsid w:val="00D0600D"/>
    <w:rsid w:val="00D13217"/>
    <w:rsid w:val="00D17C26"/>
    <w:rsid w:val="00D20E8B"/>
    <w:rsid w:val="00D27B32"/>
    <w:rsid w:val="00D32D2D"/>
    <w:rsid w:val="00D3433C"/>
    <w:rsid w:val="00D3470D"/>
    <w:rsid w:val="00D444B0"/>
    <w:rsid w:val="00D44D04"/>
    <w:rsid w:val="00D44D50"/>
    <w:rsid w:val="00D45811"/>
    <w:rsid w:val="00D5061E"/>
    <w:rsid w:val="00D524D9"/>
    <w:rsid w:val="00D52940"/>
    <w:rsid w:val="00D66351"/>
    <w:rsid w:val="00D6680B"/>
    <w:rsid w:val="00D702CB"/>
    <w:rsid w:val="00D726A9"/>
    <w:rsid w:val="00D728E0"/>
    <w:rsid w:val="00D739E6"/>
    <w:rsid w:val="00D80DE2"/>
    <w:rsid w:val="00D86891"/>
    <w:rsid w:val="00D904D5"/>
    <w:rsid w:val="00D90C09"/>
    <w:rsid w:val="00D910CB"/>
    <w:rsid w:val="00D97119"/>
    <w:rsid w:val="00DA0D0C"/>
    <w:rsid w:val="00DA18EF"/>
    <w:rsid w:val="00DA516C"/>
    <w:rsid w:val="00DB3AC9"/>
    <w:rsid w:val="00DB438D"/>
    <w:rsid w:val="00DC3C51"/>
    <w:rsid w:val="00DC664E"/>
    <w:rsid w:val="00DC7DF5"/>
    <w:rsid w:val="00DD2E1E"/>
    <w:rsid w:val="00DD62A1"/>
    <w:rsid w:val="00DD6D5F"/>
    <w:rsid w:val="00DD7B55"/>
    <w:rsid w:val="00DE1E45"/>
    <w:rsid w:val="00DE2454"/>
    <w:rsid w:val="00DE528E"/>
    <w:rsid w:val="00DE584B"/>
    <w:rsid w:val="00DF0B1D"/>
    <w:rsid w:val="00DF2BFE"/>
    <w:rsid w:val="00DF3C2A"/>
    <w:rsid w:val="00DF750D"/>
    <w:rsid w:val="00E01A4F"/>
    <w:rsid w:val="00E02A51"/>
    <w:rsid w:val="00E030B1"/>
    <w:rsid w:val="00E044C6"/>
    <w:rsid w:val="00E12C23"/>
    <w:rsid w:val="00E20049"/>
    <w:rsid w:val="00E2137D"/>
    <w:rsid w:val="00E23832"/>
    <w:rsid w:val="00E23C02"/>
    <w:rsid w:val="00E32E8D"/>
    <w:rsid w:val="00E416D0"/>
    <w:rsid w:val="00E44021"/>
    <w:rsid w:val="00E462BE"/>
    <w:rsid w:val="00E5109A"/>
    <w:rsid w:val="00E51F43"/>
    <w:rsid w:val="00E553DB"/>
    <w:rsid w:val="00E612B4"/>
    <w:rsid w:val="00E67561"/>
    <w:rsid w:val="00E733F1"/>
    <w:rsid w:val="00E810BE"/>
    <w:rsid w:val="00E8215C"/>
    <w:rsid w:val="00E936EF"/>
    <w:rsid w:val="00EA4651"/>
    <w:rsid w:val="00EA689E"/>
    <w:rsid w:val="00EA7F34"/>
    <w:rsid w:val="00EB09E4"/>
    <w:rsid w:val="00EB28E4"/>
    <w:rsid w:val="00EB57CB"/>
    <w:rsid w:val="00EC484D"/>
    <w:rsid w:val="00ED5656"/>
    <w:rsid w:val="00EE1DF7"/>
    <w:rsid w:val="00EE25E5"/>
    <w:rsid w:val="00EF31AF"/>
    <w:rsid w:val="00EF55FC"/>
    <w:rsid w:val="00EF7388"/>
    <w:rsid w:val="00F052BC"/>
    <w:rsid w:val="00F065F9"/>
    <w:rsid w:val="00F0694F"/>
    <w:rsid w:val="00F07192"/>
    <w:rsid w:val="00F12598"/>
    <w:rsid w:val="00F145DA"/>
    <w:rsid w:val="00F21582"/>
    <w:rsid w:val="00F308A0"/>
    <w:rsid w:val="00F355DC"/>
    <w:rsid w:val="00F43CA5"/>
    <w:rsid w:val="00F44C93"/>
    <w:rsid w:val="00F4525A"/>
    <w:rsid w:val="00F4715F"/>
    <w:rsid w:val="00F50A0B"/>
    <w:rsid w:val="00F55BB1"/>
    <w:rsid w:val="00F579EC"/>
    <w:rsid w:val="00F64622"/>
    <w:rsid w:val="00F721B3"/>
    <w:rsid w:val="00F72A70"/>
    <w:rsid w:val="00F74652"/>
    <w:rsid w:val="00F82148"/>
    <w:rsid w:val="00F83820"/>
    <w:rsid w:val="00F83FAB"/>
    <w:rsid w:val="00F85949"/>
    <w:rsid w:val="00F86509"/>
    <w:rsid w:val="00F93D21"/>
    <w:rsid w:val="00F973A0"/>
    <w:rsid w:val="00FA0D32"/>
    <w:rsid w:val="00FA1F63"/>
    <w:rsid w:val="00FB119B"/>
    <w:rsid w:val="00FB1790"/>
    <w:rsid w:val="00FC291E"/>
    <w:rsid w:val="00FE4984"/>
    <w:rsid w:val="00FE5489"/>
    <w:rsid w:val="00FE766F"/>
    <w:rsid w:val="00FF73FC"/>
    <w:rsid w:val="01A84824"/>
    <w:rsid w:val="07483414"/>
    <w:rsid w:val="0DA73DA8"/>
    <w:rsid w:val="122B5B93"/>
    <w:rsid w:val="147F2A1E"/>
    <w:rsid w:val="1DC54128"/>
    <w:rsid w:val="24615E27"/>
    <w:rsid w:val="289656FC"/>
    <w:rsid w:val="3BCE3264"/>
    <w:rsid w:val="4764135E"/>
    <w:rsid w:val="4EF531AD"/>
    <w:rsid w:val="51B32A6D"/>
    <w:rsid w:val="52A12D2D"/>
    <w:rsid w:val="579B6AC1"/>
    <w:rsid w:val="5C493616"/>
    <w:rsid w:val="63527415"/>
    <w:rsid w:val="63C3734E"/>
    <w:rsid w:val="663914BC"/>
    <w:rsid w:val="663B666B"/>
    <w:rsid w:val="67980BF5"/>
    <w:rsid w:val="68BD6D53"/>
    <w:rsid w:val="732B78E3"/>
    <w:rsid w:val="75B4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A6EB00"/>
  <w15:docId w15:val="{42A432BA-5B6C-4266-82B1-32468ED4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sid w:val="002B4C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rsid w:val="002B4C1D"/>
    <w:pPr>
      <w:keepNext/>
      <w:pageBreakBefore/>
      <w:widowControl/>
      <w:tabs>
        <w:tab w:val="left" w:pos="360"/>
      </w:tabs>
      <w:spacing w:before="360" w:after="240"/>
      <w:ind w:left="360" w:hanging="360"/>
      <w:jc w:val="left"/>
      <w:outlineLvl w:val="0"/>
    </w:pPr>
    <w:rPr>
      <w:rFonts w:ascii="Arial" w:hAnsi="Arial"/>
      <w:b/>
      <w:kern w:val="28"/>
      <w:sz w:val="32"/>
      <w:szCs w:val="20"/>
      <w:lang w:eastAsia="en-US"/>
    </w:rPr>
  </w:style>
  <w:style w:type="paragraph" w:styleId="2">
    <w:name w:val="heading 2"/>
    <w:basedOn w:val="a1"/>
    <w:next w:val="a1"/>
    <w:link w:val="20"/>
    <w:qFormat/>
    <w:rsid w:val="002B4C1D"/>
    <w:pPr>
      <w:keepNext/>
      <w:keepLines/>
      <w:widowControl/>
      <w:numPr>
        <w:ilvl w:val="1"/>
        <w:numId w:val="1"/>
      </w:numPr>
      <w:tabs>
        <w:tab w:val="left" w:pos="360"/>
      </w:tabs>
      <w:spacing w:before="240" w:after="120"/>
      <w:jc w:val="left"/>
      <w:outlineLvl w:val="1"/>
    </w:pPr>
    <w:rPr>
      <w:rFonts w:ascii="Arial" w:hAnsi="Arial"/>
      <w:b/>
      <w:kern w:val="0"/>
      <w:sz w:val="24"/>
      <w:szCs w:val="20"/>
      <w:lang w:eastAsia="en-US"/>
    </w:rPr>
  </w:style>
  <w:style w:type="paragraph" w:styleId="3">
    <w:name w:val="heading 3"/>
    <w:basedOn w:val="a1"/>
    <w:next w:val="a1"/>
    <w:link w:val="30"/>
    <w:qFormat/>
    <w:rsid w:val="002B4C1D"/>
    <w:pPr>
      <w:keepNext/>
      <w:widowControl/>
      <w:numPr>
        <w:ilvl w:val="2"/>
        <w:numId w:val="1"/>
      </w:numPr>
      <w:tabs>
        <w:tab w:val="left" w:pos="360"/>
      </w:tabs>
      <w:spacing w:before="240" w:after="60"/>
      <w:jc w:val="left"/>
      <w:outlineLvl w:val="2"/>
    </w:pPr>
    <w:rPr>
      <w:rFonts w:ascii="Arial" w:hAnsi="Arial"/>
      <w:b/>
      <w:bCs/>
      <w:kern w:val="0"/>
      <w:sz w:val="24"/>
      <w:szCs w:val="20"/>
      <w:lang w:eastAsia="en-US"/>
    </w:rPr>
  </w:style>
  <w:style w:type="paragraph" w:styleId="4">
    <w:name w:val="heading 4"/>
    <w:basedOn w:val="a1"/>
    <w:next w:val="a1"/>
    <w:link w:val="40"/>
    <w:qFormat/>
    <w:rsid w:val="002B4C1D"/>
    <w:pPr>
      <w:keepNext/>
      <w:widowControl/>
      <w:numPr>
        <w:ilvl w:val="3"/>
        <w:numId w:val="1"/>
      </w:numPr>
      <w:tabs>
        <w:tab w:val="left" w:pos="360"/>
        <w:tab w:val="right" w:pos="9922"/>
      </w:tabs>
      <w:spacing w:before="240" w:after="60"/>
      <w:jc w:val="left"/>
      <w:outlineLvl w:val="3"/>
    </w:pPr>
    <w:rPr>
      <w:rFonts w:ascii="Arial" w:hAnsi="Arial"/>
      <w:kern w:val="0"/>
      <w:sz w:val="20"/>
      <w:szCs w:val="20"/>
      <w:lang w:eastAsia="en-US"/>
    </w:rPr>
  </w:style>
  <w:style w:type="paragraph" w:styleId="5">
    <w:name w:val="heading 5"/>
    <w:basedOn w:val="a1"/>
    <w:next w:val="a1"/>
    <w:link w:val="50"/>
    <w:qFormat/>
    <w:rsid w:val="002B4C1D"/>
    <w:pPr>
      <w:widowControl/>
      <w:numPr>
        <w:ilvl w:val="4"/>
        <w:numId w:val="1"/>
      </w:numPr>
      <w:tabs>
        <w:tab w:val="left" w:pos="360"/>
        <w:tab w:val="right" w:pos="9922"/>
      </w:tabs>
      <w:spacing w:before="240" w:after="60"/>
      <w:jc w:val="left"/>
      <w:outlineLvl w:val="4"/>
    </w:pPr>
    <w:rPr>
      <w:rFonts w:ascii="Arial" w:hAnsi="Arial"/>
      <w:b/>
      <w:kern w:val="0"/>
      <w:sz w:val="20"/>
      <w:szCs w:val="20"/>
      <w:lang w:eastAsia="en-US"/>
    </w:rPr>
  </w:style>
  <w:style w:type="paragraph" w:styleId="6">
    <w:name w:val="heading 6"/>
    <w:basedOn w:val="a1"/>
    <w:next w:val="a1"/>
    <w:link w:val="60"/>
    <w:qFormat/>
    <w:rsid w:val="002B4C1D"/>
    <w:pPr>
      <w:widowControl/>
      <w:numPr>
        <w:ilvl w:val="5"/>
        <w:numId w:val="1"/>
      </w:numPr>
      <w:tabs>
        <w:tab w:val="left" w:pos="360"/>
      </w:tabs>
      <w:spacing w:before="240" w:after="60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1"/>
    <w:next w:val="a1"/>
    <w:link w:val="90"/>
    <w:qFormat/>
    <w:rsid w:val="002B4C1D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3">
    <w:name w:val="toc 3"/>
    <w:basedOn w:val="a1"/>
    <w:next w:val="a1"/>
    <w:uiPriority w:val="39"/>
    <w:semiHidden/>
    <w:qFormat/>
    <w:rsid w:val="002B4C1D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a5">
    <w:name w:val="Date"/>
    <w:basedOn w:val="a1"/>
    <w:next w:val="a1"/>
    <w:link w:val="a6"/>
    <w:qFormat/>
    <w:rsid w:val="002B4C1D"/>
    <w:rPr>
      <w:rFonts w:ascii="宋体"/>
      <w:spacing w:val="-10"/>
      <w:sz w:val="18"/>
      <w:szCs w:val="20"/>
    </w:rPr>
  </w:style>
  <w:style w:type="paragraph" w:styleId="a7">
    <w:name w:val="Balloon Text"/>
    <w:basedOn w:val="a1"/>
    <w:link w:val="a8"/>
    <w:uiPriority w:val="99"/>
    <w:unhideWhenUsed/>
    <w:rsid w:val="002B4C1D"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rsid w:val="002B4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B4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rsid w:val="002B4C1D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a">
    <w:name w:val="footnote text"/>
    <w:basedOn w:val="a1"/>
    <w:link w:val="ad"/>
    <w:qFormat/>
    <w:rsid w:val="002B4C1D"/>
    <w:pPr>
      <w:numPr>
        <w:numId w:val="2"/>
      </w:numPr>
      <w:tabs>
        <w:tab w:val="left" w:pos="0"/>
      </w:tabs>
      <w:snapToGrid w:val="0"/>
      <w:jc w:val="left"/>
    </w:pPr>
    <w:rPr>
      <w:rFonts w:ascii="宋体"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rsid w:val="002B4C1D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e">
    <w:name w:val="footnote reference"/>
    <w:qFormat/>
    <w:rsid w:val="002B4C1D"/>
    <w:rPr>
      <w:vertAlign w:val="superscript"/>
    </w:rPr>
  </w:style>
  <w:style w:type="table" w:styleId="af">
    <w:name w:val="Table Grid"/>
    <w:basedOn w:val="a3"/>
    <w:uiPriority w:val="59"/>
    <w:qFormat/>
    <w:rsid w:val="002B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1"/>
    <w:uiPriority w:val="34"/>
    <w:qFormat/>
    <w:rsid w:val="002B4C1D"/>
    <w:pPr>
      <w:ind w:firstLineChars="200" w:firstLine="420"/>
    </w:pPr>
  </w:style>
  <w:style w:type="paragraph" w:customStyle="1" w:styleId="TOC10">
    <w:name w:val="TOC 标题1"/>
    <w:basedOn w:val="1"/>
    <w:next w:val="a1"/>
    <w:uiPriority w:val="39"/>
    <w:qFormat/>
    <w:rsid w:val="002B4C1D"/>
    <w:pPr>
      <w:keepLines/>
      <w:tabs>
        <w:tab w:val="clear" w:pos="360"/>
      </w:tabs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zh-CN"/>
    </w:rPr>
  </w:style>
  <w:style w:type="paragraph" w:customStyle="1" w:styleId="Method">
    <w:name w:val="Method"/>
    <w:basedOn w:val="a1"/>
    <w:next w:val="a1"/>
    <w:qFormat/>
    <w:rsid w:val="002B4C1D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Default">
    <w:name w:val="Default"/>
    <w:qFormat/>
    <w:rsid w:val="002B4C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Results">
    <w:name w:val="Results"/>
    <w:basedOn w:val="a1"/>
    <w:next w:val="a1"/>
    <w:qFormat/>
    <w:rsid w:val="002B4C1D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customStyle="1" w:styleId="af0">
    <w:name w:val="章标题"/>
    <w:next w:val="af1"/>
    <w:rsid w:val="002B4C1D"/>
    <w:pPr>
      <w:tabs>
        <w:tab w:val="left" w:pos="360"/>
      </w:tabs>
      <w:spacing w:beforeLines="100" w:afterLines="100"/>
      <w:ind w:left="360" w:hanging="360"/>
      <w:jc w:val="both"/>
      <w:outlineLvl w:val="1"/>
    </w:pPr>
    <w:rPr>
      <w:rFonts w:ascii="黑体" w:eastAsia="黑体"/>
      <w:sz w:val="21"/>
    </w:rPr>
  </w:style>
  <w:style w:type="paragraph" w:customStyle="1" w:styleId="af1">
    <w:name w:val="段"/>
    <w:link w:val="CharChar"/>
    <w:qFormat/>
    <w:rsid w:val="002B4C1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a0">
    <w:name w:val="字母编号列项（一级）"/>
    <w:rsid w:val="002B4C1D"/>
    <w:pPr>
      <w:numPr>
        <w:numId w:val="1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2">
    <w:name w:val="数字编号列项（二级）"/>
    <w:rsid w:val="002B4C1D"/>
    <w:pPr>
      <w:tabs>
        <w:tab w:val="left" w:pos="1080"/>
        <w:tab w:val="left" w:pos="1260"/>
      </w:tabs>
      <w:ind w:left="792" w:hanging="432"/>
      <w:jc w:val="both"/>
    </w:pPr>
    <w:rPr>
      <w:rFonts w:ascii="宋体"/>
      <w:sz w:val="21"/>
    </w:rPr>
  </w:style>
  <w:style w:type="paragraph" w:customStyle="1" w:styleId="af3">
    <w:name w:val="注：（正文）"/>
    <w:basedOn w:val="a1"/>
    <w:next w:val="af1"/>
    <w:qFormat/>
    <w:rsid w:val="002B4C1D"/>
    <w:pPr>
      <w:tabs>
        <w:tab w:val="left" w:pos="360"/>
      </w:tabs>
      <w:autoSpaceDE w:val="0"/>
      <w:autoSpaceDN w:val="0"/>
      <w:ind w:left="360" w:hanging="360"/>
    </w:pPr>
    <w:rPr>
      <w:rFonts w:ascii="宋体"/>
      <w:kern w:val="0"/>
      <w:sz w:val="18"/>
      <w:szCs w:val="18"/>
    </w:rPr>
  </w:style>
  <w:style w:type="character" w:customStyle="1" w:styleId="10">
    <w:name w:val="标题 1 字符"/>
    <w:link w:val="1"/>
    <w:rsid w:val="002B4C1D"/>
    <w:rPr>
      <w:rFonts w:ascii="Arial" w:hAnsi="Arial"/>
      <w:b/>
      <w:kern w:val="28"/>
      <w:sz w:val="32"/>
      <w:lang w:eastAsia="en-US"/>
    </w:rPr>
  </w:style>
  <w:style w:type="character" w:customStyle="1" w:styleId="20">
    <w:name w:val="标题 2 字符"/>
    <w:link w:val="2"/>
    <w:rsid w:val="002B4C1D"/>
    <w:rPr>
      <w:rFonts w:ascii="Arial" w:hAnsi="Arial"/>
      <w:b/>
      <w:sz w:val="24"/>
      <w:lang w:eastAsia="en-US"/>
    </w:rPr>
  </w:style>
  <w:style w:type="character" w:customStyle="1" w:styleId="30">
    <w:name w:val="标题 3 字符"/>
    <w:link w:val="3"/>
    <w:rsid w:val="002B4C1D"/>
    <w:rPr>
      <w:rFonts w:ascii="Arial" w:hAnsi="Arial"/>
      <w:b/>
      <w:bCs/>
      <w:sz w:val="24"/>
      <w:lang w:eastAsia="en-US"/>
    </w:rPr>
  </w:style>
  <w:style w:type="character" w:customStyle="1" w:styleId="40">
    <w:name w:val="标题 4 字符"/>
    <w:link w:val="4"/>
    <w:rsid w:val="002B4C1D"/>
    <w:rPr>
      <w:rFonts w:ascii="Arial" w:hAnsi="Arial"/>
      <w:lang w:eastAsia="en-US"/>
    </w:rPr>
  </w:style>
  <w:style w:type="character" w:customStyle="1" w:styleId="50">
    <w:name w:val="标题 5 字符"/>
    <w:link w:val="5"/>
    <w:qFormat/>
    <w:rsid w:val="002B4C1D"/>
    <w:rPr>
      <w:rFonts w:ascii="Arial" w:hAnsi="Arial"/>
      <w:b/>
      <w:lang w:eastAsia="en-US"/>
    </w:rPr>
  </w:style>
  <w:style w:type="character" w:customStyle="1" w:styleId="60">
    <w:name w:val="标题 6 字符"/>
    <w:link w:val="6"/>
    <w:rsid w:val="002B4C1D"/>
    <w:rPr>
      <w:rFonts w:ascii="Arial" w:hAnsi="Arial"/>
      <w:b/>
      <w:sz w:val="32"/>
      <w:u w:val="single"/>
      <w:lang w:eastAsia="en-US"/>
    </w:rPr>
  </w:style>
  <w:style w:type="character" w:customStyle="1" w:styleId="90">
    <w:name w:val="标题 9 字符"/>
    <w:link w:val="9"/>
    <w:qFormat/>
    <w:rsid w:val="002B4C1D"/>
    <w:rPr>
      <w:rFonts w:ascii="Arial" w:hAnsi="Arial"/>
      <w:b/>
      <w:lang w:eastAsia="en-US"/>
    </w:rPr>
  </w:style>
  <w:style w:type="character" w:customStyle="1" w:styleId="ac">
    <w:name w:val="页眉 字符"/>
    <w:link w:val="ab"/>
    <w:uiPriority w:val="99"/>
    <w:qFormat/>
    <w:rsid w:val="002B4C1D"/>
    <w:rPr>
      <w:kern w:val="2"/>
      <w:sz w:val="18"/>
      <w:szCs w:val="18"/>
    </w:rPr>
  </w:style>
  <w:style w:type="character" w:customStyle="1" w:styleId="aa">
    <w:name w:val="页脚 字符"/>
    <w:link w:val="a9"/>
    <w:uiPriority w:val="99"/>
    <w:rsid w:val="002B4C1D"/>
    <w:rPr>
      <w:kern w:val="2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sid w:val="002B4C1D"/>
    <w:rPr>
      <w:kern w:val="2"/>
      <w:sz w:val="18"/>
      <w:szCs w:val="18"/>
    </w:rPr>
  </w:style>
  <w:style w:type="character" w:customStyle="1" w:styleId="CharChar">
    <w:name w:val="段 Char Char"/>
    <w:link w:val="af1"/>
    <w:rsid w:val="002B4C1D"/>
    <w:rPr>
      <w:rFonts w:ascii="宋体"/>
      <w:sz w:val="21"/>
      <w:lang w:bidi="ar-SA"/>
    </w:rPr>
  </w:style>
  <w:style w:type="character" w:customStyle="1" w:styleId="ad">
    <w:name w:val="脚注文本 字符"/>
    <w:link w:val="a"/>
    <w:rsid w:val="002B4C1D"/>
    <w:rPr>
      <w:rFonts w:ascii="宋体"/>
      <w:kern w:val="2"/>
      <w:sz w:val="18"/>
      <w:szCs w:val="18"/>
    </w:rPr>
  </w:style>
  <w:style w:type="character" w:customStyle="1" w:styleId="a6">
    <w:name w:val="日期 字符"/>
    <w:link w:val="a5"/>
    <w:qFormat/>
    <w:rsid w:val="002B4C1D"/>
    <w:rPr>
      <w:rFonts w:ascii="宋体"/>
      <w:spacing w:val="-10"/>
      <w:kern w:val="2"/>
      <w:sz w:val="18"/>
    </w:rPr>
  </w:style>
  <w:style w:type="paragraph" w:styleId="af4">
    <w:name w:val="Normal (Web)"/>
    <w:basedOn w:val="a1"/>
    <w:unhideWhenUsed/>
    <w:rsid w:val="005B52EA"/>
    <w:rPr>
      <w:sz w:val="24"/>
    </w:rPr>
  </w:style>
  <w:style w:type="paragraph" w:styleId="af5">
    <w:name w:val="List Paragraph"/>
    <w:basedOn w:val="a1"/>
    <w:uiPriority w:val="99"/>
    <w:rsid w:val="00905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 textRotate="1"/>
    <customShpInfo spid="_x0000_s1047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7325F-F671-4D92-86A4-25E1683D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682</Characters>
  <Application>Microsoft Office Word</Application>
  <DocSecurity>0</DocSecurity>
  <Lines>5</Lines>
  <Paragraphs>1</Paragraphs>
  <ScaleCrop>false</ScaleCrop>
  <Company>EMC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国家食品药品监督管理局上海市医疗器械质量监督检验中心</dc:title>
  <dc:creator>emc</dc:creator>
  <cp:lastModifiedBy>孙 士杰</cp:lastModifiedBy>
  <cp:revision>9</cp:revision>
  <cp:lastPrinted>2014-07-17T08:25:00Z</cp:lastPrinted>
  <dcterms:created xsi:type="dcterms:W3CDTF">2020-06-21T10:28:00Z</dcterms:created>
  <dcterms:modified xsi:type="dcterms:W3CDTF">2020-06-22T06:09:00Z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