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 xml:space="preserve">检  </w:t>
      </w:r>
      <w:proofErr w:type="gramStart"/>
      <w:r>
        <w:rPr>
          <w:rFonts w:ascii="宋体" w:hAnsi="宋体" w:cs="宋体" w:hint="eastAsia"/>
          <w:b/>
          <w:bCs/>
          <w:sz w:val="96"/>
          <w:szCs w:val="96"/>
        </w:rPr>
        <w:t>验</w:t>
      </w:r>
      <w:proofErr w:type="gramEnd"/>
      <w:r>
        <w:rPr>
          <w:rFonts w:ascii="宋体" w:hAnsi="宋体" w:cs="宋体" w:hint="eastAsia"/>
          <w:b/>
          <w:bCs/>
          <w:sz w:val="96"/>
          <w:szCs w:val="96"/>
        </w:rPr>
        <w:t xml:space="preserve">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58010E37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24698F8C" w14:textId="3B69A8D5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00B4A59C" w14:textId="70879EA5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</w:t>
      </w:r>
      <w:bookmarkStart w:id="3" w:name="main_xhgg"/>
      <w:bookmarkEnd w:id="3"/>
    </w:p>
    <w:p w14:paraId="2D420A8B" w14:textId="084696D6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dd"/>
            <w:bookmarkEnd w:id="26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proofErr w:type="gramStart"/>
            <w:r w:rsidRPr="009A0ACD">
              <w:rPr>
                <w:rFonts w:ascii="仿宋_GB2312" w:eastAsia="仿宋_GB2312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dyrq"/>
            <w:bookmarkEnd w:id="27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jyrq"/>
            <w:bookmarkEnd w:id="28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xm"/>
            <w:bookmarkEnd w:id="29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yj"/>
            <w:bookmarkEnd w:id="30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EF5F38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2" w:name="bz"/>
            <w:bookmarkEnd w:id="32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 w:rsidSect="00A13395">
          <w:headerReference w:type="default" r:id="rId18"/>
          <w:pgSz w:w="11906" w:h="16838"/>
          <w:pgMar w:top="1440" w:right="1134" w:bottom="1440" w:left="1134" w:header="0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3" w:name="ypms"/>
            <w:bookmarkEnd w:id="33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4" w:name="xhgghqtsm"/>
            <w:bookmarkEnd w:id="34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 w:rsidSect="00A13395">
          <w:headerReference w:type="default" r:id="rId19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7"/>
        <w:gridCol w:w="1075"/>
        <w:gridCol w:w="717"/>
        <w:gridCol w:w="4455"/>
        <w:gridCol w:w="1154"/>
        <w:gridCol w:w="1076"/>
        <w:gridCol w:w="868"/>
      </w:tblGrid>
      <w:tr w:rsidR="00AF782C" w14:paraId="6ED01F00" w14:textId="77777777" w:rsidTr="003A4EC6">
        <w:trPr>
          <w:cantSplit/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5" w:name="standard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62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  <w:bookmarkStart w:id="36" w:name="_GoBack"/>
            <w:bookmarkEnd w:id="36"/>
            <w:r>
              <w:rPr>
                <w:rFonts w:ascii="仿宋_GB2312" w:eastAsia="仿宋_GB2312" w:hAnsi="宋体" w:cs="仿宋_GB2312" w:hint="eastAsia"/>
              </w:rPr>
              <w:t>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06DCCD2E" w14:textId="0453997A" w:rsidR="003B1CBC" w:rsidRDefault="003B1CBC">
      <w:pPr>
        <w:sectPr w:rsidR="003B1CBC" w:rsidSect="00685701">
          <w:headerReference w:type="default" r:id="rId20"/>
          <w:pgSz w:w="11906" w:h="16838"/>
          <w:pgMar w:top="1440" w:right="1134" w:bottom="623" w:left="900" w:header="0" w:footer="0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7" w:name="photo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A13395">
      <w:headerReference w:type="default" r:id="rId22"/>
      <w:pgSz w:w="11906" w:h="16838"/>
      <w:pgMar w:top="1440" w:right="1134" w:bottom="1246" w:left="1134" w:header="0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17043" w14:textId="77777777" w:rsidR="00DA45C1" w:rsidRDefault="00DA45C1">
      <w:r>
        <w:separator/>
      </w:r>
    </w:p>
  </w:endnote>
  <w:endnote w:type="continuationSeparator" w:id="0">
    <w:p w14:paraId="2691741F" w14:textId="77777777" w:rsidR="00DA45C1" w:rsidRDefault="00DA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29458" w14:textId="77777777" w:rsidR="002A46C0" w:rsidRDefault="002A46C0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886A6" w14:textId="77777777" w:rsidR="002A46C0" w:rsidRDefault="002A46C0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7035D" w14:textId="77777777" w:rsidR="002A46C0" w:rsidRDefault="002A46C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CC475" w14:textId="77777777" w:rsidR="00DA45C1" w:rsidRDefault="00DA45C1">
      <w:r>
        <w:separator/>
      </w:r>
    </w:p>
  </w:footnote>
  <w:footnote w:type="continuationSeparator" w:id="0">
    <w:p w14:paraId="6D5E7C89" w14:textId="77777777" w:rsidR="00DA45C1" w:rsidRDefault="00DA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11476" w14:textId="77777777" w:rsidR="002A46C0" w:rsidRDefault="002A46C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C096" w14:textId="77777777" w:rsidR="002A46C0" w:rsidRDefault="002A46C0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A13395">
    <w:pPr>
      <w:spacing w:beforeLines="300" w:before="720"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093B7D24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3A4EC6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3A4EC6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3A4EC6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3A4EC6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 w:rsidP="00A13395">
    <w:pPr>
      <w:spacing w:beforeLines="300" w:before="720"/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25B18EF3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E02E34">
      <w:rPr>
        <w:rFonts w:hint="eastAsia"/>
      </w:rPr>
      <w:t>yp</w:t>
    </w:r>
    <w:r w:rsidR="008F309D"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3A4EC6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3A4EC6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3A4EC6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3A4EC6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 w:rsidP="00B50A70">
    <w:pPr>
      <w:spacing w:beforeLines="300" w:before="720"/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 w:rsidP="002A46C0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096B593C" w:rsidR="0020301D" w:rsidRDefault="0020301D" w:rsidP="002A46C0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5E14C1">
      <w:rPr>
        <w:rFonts w:hint="eastAsia"/>
      </w:rPr>
      <w:t>yp</w:t>
    </w:r>
    <w:r w:rsidR="005E14C1"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3A4EC6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3A4EC6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A13395">
    <w:pPr>
      <w:spacing w:beforeLines="300" w:before="72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632F74D8" w:rsidR="0020301D" w:rsidRDefault="0020301D">
    <w:r>
      <w:rPr>
        <w:rFonts w:cs="宋体" w:hint="eastAsia"/>
      </w:rPr>
      <w:t>报告编号：</w:t>
    </w:r>
    <w:r w:rsidR="00190364">
      <w:t>bgbh</w:t>
    </w:r>
    <w:r>
      <w:t xml:space="preserve">     </w:t>
    </w:r>
    <w:r>
      <w:rPr>
        <w:rFonts w:cs="宋体" w:hint="eastAsia"/>
      </w:rPr>
      <w:t>样品编号：</w:t>
    </w:r>
    <w:r w:rsidR="005E14C1">
      <w:rPr>
        <w:rFonts w:hint="eastAsia"/>
      </w:rPr>
      <w:t>yp</w:t>
    </w:r>
    <w:r w:rsidR="005E14C1"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3A4EC6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3A4EC6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3A4EC6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3A4EC6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C70"/>
    <w:rsid w:val="000D54EF"/>
    <w:rsid w:val="000F3FBA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5133"/>
    <w:rsid w:val="003D1255"/>
    <w:rsid w:val="003D3D4F"/>
    <w:rsid w:val="003F0603"/>
    <w:rsid w:val="00417352"/>
    <w:rsid w:val="0041748C"/>
    <w:rsid w:val="004211CA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43F1"/>
    <w:rsid w:val="00525C7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85701"/>
    <w:rsid w:val="00692142"/>
    <w:rsid w:val="0069359E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70DDD"/>
    <w:rsid w:val="00871C52"/>
    <w:rsid w:val="008828F7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C90C6E-C447-4ADA-96D3-DCC96EA0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79</Words>
  <Characters>452</Characters>
  <Application>Microsoft Office Word</Application>
  <DocSecurity>0</DocSecurity>
  <Lines>3</Lines>
  <Paragraphs>1</Paragraphs>
  <ScaleCrop>false</ScaleCrop>
  <Company>Xtzj.Com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69</cp:revision>
  <cp:lastPrinted>2019-09-09T07:10:00Z</cp:lastPrinted>
  <dcterms:created xsi:type="dcterms:W3CDTF">2020-04-01T08:55:00Z</dcterms:created>
  <dcterms:modified xsi:type="dcterms:W3CDTF">2020-05-20T07:54:00Z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