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电压波动和闪烁</w:t>
      </w:r>
    </w:p>
    <w:tbl>
      <w:tblPr>
        <w:tblStyle w:val="5"/>
        <w:tblW w:w="105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7"/>
        <w:gridCol w:w="1767"/>
        <w:gridCol w:w="1332"/>
        <w:gridCol w:w="3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color="auto" w:sz="2" w:space="0"/>
            </w:tcBorders>
            <w:noWrap w:val="0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29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Ansi="宋体"/>
              </w:rPr>
              <w:t>检验日期：</w:t>
            </w:r>
            <w:r>
              <w:rPr>
                <w:rFonts w:hint="eastAsia" w:hAnsi="宋体"/>
              </w:rPr>
              <w:t xml:space="preserve">       </w:t>
            </w:r>
            <w:r>
              <w:rPr>
                <w:rFonts w:hAnsi="宋体"/>
              </w:rPr>
              <w:t>2018年4月23日</w:t>
            </w: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53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）：13</w:t>
            </w:r>
          </w:p>
        </w:tc>
        <w:tc>
          <w:tcPr>
            <w:tcW w:w="3099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）：63</w:t>
            </w: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101</w:t>
            </w:r>
          </w:p>
        </w:tc>
      </w:tr>
    </w:tbl>
    <w:p/>
    <w:p>
      <w:pPr>
        <w:pStyle w:val="7"/>
        <w:spacing w:before="120" w:after="120"/>
        <w:ind w:firstLine="0" w:firstLineChars="0"/>
        <w:outlineLvl w:val="2"/>
        <w:rPr>
          <w:rFonts w:hint="eastAsia"/>
          <w:bCs/>
          <w:vanish/>
          <w:kern w:val="0"/>
          <w:sz w:val="20"/>
          <w:szCs w:val="32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0" w:name="_1562675610"/>
            <w:bookmarkEnd w:id="0"/>
            <w:r>
              <w:object>
                <v:shape id="_x0000_i103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2152111111111112112" w:shapeid="_x0000_i1038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3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215211111111111211111" w:shapeid="_x0000_i1039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GB/</w:t>
            </w:r>
            <w:r>
              <w:t>T</w:t>
            </w:r>
            <w:r>
              <w:rPr>
                <w:rFonts w:hint="eastAsia"/>
              </w:rPr>
              <w:t xml:space="preserve"> 17625.2-2007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top"/>
          </w:tcPr>
          <w:p>
            <w:bookmarkStart w:id="1" w:name="_1602841864"/>
            <w:bookmarkEnd w:id="1"/>
            <w:r>
              <w:object>
                <v:shape id="_x0000_i104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2181111111111213" w:shapeid="_x0000_i1040"/>
              </w:object>
            </w:r>
          </w:p>
        </w:tc>
        <w:tc>
          <w:tcPr>
            <w:tcW w:w="3240" w:type="dxa"/>
            <w:noWrap w:val="0"/>
            <w:vAlign w:val="top"/>
          </w:tcPr>
          <w:p/>
        </w:tc>
      </w:tr>
    </w:tbl>
    <w:p/>
    <w:p>
      <w:pPr>
        <w:pStyle w:val="4"/>
      </w:pPr>
      <w:r>
        <w:t>试验场地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2" w:name="_1549793824"/>
            <w:bookmarkEnd w:id="2"/>
            <w:r>
              <w:object>
                <v:shape id="_x0000_i10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215211111111111212" w:shapeid="_x0000_i1046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3" w:name="_1549793825"/>
            <w:bookmarkEnd w:id="3"/>
            <w:r>
              <w:object>
                <v:shape id="_x0000_i10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216211111111111311" w:shapeid="_x0000_i1047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4" w:name="_1562675615"/>
            <w:bookmarkEnd w:id="4"/>
            <w:r>
              <w:object>
                <v:shape id="_x0000_i10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2162111111111111211" w:shapeid="_x0000_i1048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4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21721111111111211211" w:shapeid="_x0000_i1049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</w:tbl>
    <w:p>
      <w:pPr>
        <w:rPr>
          <w:vanish/>
        </w:rPr>
      </w:pP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  <w:r>
              <w:object>
                <v:shape id="_x0000_i105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217211111111112112111" w:shapeid="_x0000_i1050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</w:p>
        </w:tc>
        <w:tc>
          <w:tcPr>
            <w:tcW w:w="3240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</w:p>
        </w:tc>
      </w:tr>
    </w:tbl>
    <w:p>
      <w:pPr>
        <w:pStyle w:val="4"/>
      </w:pPr>
      <w:r>
        <w:br w:type="page"/>
      </w:r>
      <w:r>
        <w:rPr>
          <w:rFonts w:hint="eastAsia"/>
        </w:rPr>
        <w:t>试验数据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hAnsi="宋体"/>
              </w:rPr>
              <w:t>试验</w:t>
            </w:r>
            <w:r>
              <w:rPr>
                <w:rFonts w:hint="eastAsia"/>
              </w:rPr>
              <w:t>供电电源：AC220V 50Hz</w:t>
            </w:r>
          </w:p>
        </w:tc>
        <w:tc>
          <w:tcPr>
            <w:tcW w:w="529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  <w:r>
              <w:rPr>
                <w:rFonts w:hint="eastAsia"/>
              </w:rPr>
              <w:t>样品运行模式：模式</w:t>
            </w:r>
            <w:r>
              <w:rPr>
                <w:rFonts w:hint="eastAsia" w:ascii="宋体" w:hAnsi="宋体" w:cs="宋体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观察周期/时间：120分钟                              </w:t>
            </w:r>
          </w:p>
        </w:tc>
      </w:tr>
    </w:tbl>
    <w:p/>
    <w:tbl>
      <w:tblPr>
        <w:tblStyle w:val="5"/>
        <w:tblW w:w="50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517"/>
        <w:gridCol w:w="2671"/>
        <w:gridCol w:w="2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参数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实测值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限值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单项试验结果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短时间闪烁指数</w:t>
            </w:r>
            <w:r>
              <w:t xml:space="preserve">Pst 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0.118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1.00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长时间闪烁指数</w:t>
            </w:r>
            <w:r>
              <w:t>P</w:t>
            </w:r>
            <w:r>
              <w:rPr>
                <w:rFonts w:hint="eastAsia"/>
              </w:rPr>
              <w:t>l</w:t>
            </w:r>
            <w:r>
              <w:t xml:space="preserve">t 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0.095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0.65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相对稳态电压变化</w:t>
            </w:r>
            <w:r>
              <w:t>dc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0.152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3.30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最大相对电压变化</w:t>
            </w:r>
            <w:r>
              <w:t>dmax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0.209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4.00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t（</w:t>
            </w:r>
            <w:r>
              <w:t>d</w:t>
            </w:r>
            <w:r>
              <w:rPr>
                <w:rFonts w:hint="eastAsia"/>
              </w:rPr>
              <w:t>（</w:t>
            </w:r>
            <w:r>
              <w:t>t</w:t>
            </w:r>
            <w:r>
              <w:rPr>
                <w:rFonts w:hint="eastAsia"/>
              </w:rPr>
              <w:t>）&gt;</w:t>
            </w:r>
            <w:r>
              <w:t>3.</w:t>
            </w:r>
            <w:r>
              <w:rPr>
                <w:rFonts w:hint="eastAsia"/>
              </w:rPr>
              <w:t>3</w:t>
            </w:r>
            <w:r>
              <w:t>%</w:t>
            </w:r>
            <w:r>
              <w:rPr>
                <w:rFonts w:hint="eastAsia"/>
              </w:rPr>
              <w:t>的时间）（s）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0.000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keepNext/>
              <w:widowControl/>
              <w:autoSpaceDE w:val="0"/>
              <w:autoSpaceDN w:val="0"/>
              <w:spacing w:before="8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0.50</w:t>
            </w:r>
          </w:p>
        </w:tc>
        <w:tc>
          <w:tcPr>
            <w:tcW w:w="1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8"/>
              <w:spacing w:line="36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1"/>
              </w:rPr>
              <w:t>符合</w:t>
            </w:r>
          </w:p>
        </w:tc>
      </w:tr>
    </w:tbl>
    <w:p>
      <w:pPr>
        <w:pStyle w:val="7"/>
        <w:ind w:firstLine="0" w:firstLineChars="0"/>
        <w:rPr>
          <w:rFonts w:hint="eastAsia"/>
          <w:vanish/>
          <w:color w:val="FF0000"/>
        </w:rPr>
      </w:pPr>
    </w:p>
    <w:p>
      <w:pPr>
        <w:pStyle w:val="4"/>
      </w:pPr>
      <w:r>
        <w:rPr>
          <w:rFonts w:hint="eastAsia"/>
        </w:rPr>
        <w:t>试验布置图</w:t>
      </w:r>
    </w:p>
    <w:p>
      <w:r>
        <w:rPr>
          <w:rFonts w:hint="eastAsia"/>
        </w:rPr>
        <w:t>试验连接图 示意图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object>
          <v:shape id="_x0000_i1033" o:spt="75" type="#_x0000_t75" style="height:120pt;width:38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33" DrawAspect="Content" ObjectID="_1468075725" r:id="rId14">
            <o:LockedField>false</o:LockedField>
          </o:OLEObject>
        </w:object>
      </w:r>
    </w:p>
    <w:p>
      <w:pPr>
        <w:jc w:val="center"/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4324350" cy="3237230"/>
            <wp:effectExtent l="0" t="0" r="0" b="1270"/>
            <wp:docPr id="1" name="图片 10" descr="IMG_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48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bookmarkStart w:id="5" w:name="_GoBack"/>
      <w:bookmarkEnd w:id="5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044A0"/>
    <w:rsid w:val="3B4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3">
    <w:name w:val="heading 2"/>
    <w:basedOn w:val="2"/>
    <w:next w:val="4"/>
    <w:unhideWhenUsed/>
    <w:qFormat/>
    <w:uiPriority w:val="0"/>
    <w:pPr>
      <w:numPr>
        <w:ilvl w:val="1"/>
        <w:numId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jpeg"/><Relationship Id="rId15" Type="http://schemas.openxmlformats.org/officeDocument/2006/relationships/image" Target="media/image3.emf"/><Relationship Id="rId14" Type="http://schemas.openxmlformats.org/officeDocument/2006/relationships/oleObject" Target="embeddings/oleObject1.bin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2020-02-06T09:09:00Z</dcterms:created>
  <dc:creator>user</dc:creator>
  <cp:lastModifiedBy>user</cp:lastModifiedBy>
  <dcterms:modified xsi:type="dcterms:W3CDTF">2020-02-06T09:11:45Z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