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电快速瞬变脉冲群抗扰度试验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int="eastAsia" w:hAnsi="宋体"/>
              </w:rPr>
              <w:t>w</w:t>
            </w:r>
            <w:r>
              <w:rPr>
                <w:rFonts w:hAnsi="宋体"/>
              </w:rPr>
              <w:t>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</w:t>
            </w:r>
            <w:bookmarkStart w:id="3" w:name="xdsd"/>
            <w:bookmarkEnd w:id="3"/>
            <w:r>
              <w:rPr>
                <w:rFonts w:hint="eastAsia" w:hAnsi="宋体"/>
              </w:rPr>
              <w:t>x</w:t>
            </w:r>
            <w:r>
              <w:rPr>
                <w:rFonts w:hAnsi="宋体"/>
              </w:rPr>
              <w:t>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int="eastAsia" w:hAnsi="宋体"/>
              </w:rPr>
              <w:t>d</w:t>
            </w:r>
            <w:r>
              <w:rPr>
                <w:rFonts w:hAnsi="宋体"/>
              </w:rPr>
              <w:t>qyl</w:t>
            </w:r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17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4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3" w:shapeid="_x0000_i1048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4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3" w:shapeid="_x0000_i1049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5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3" w:shapeid="_x0000_i1050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/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543"/>
        <w:gridCol w:w="744"/>
        <w:gridCol w:w="233"/>
        <w:gridCol w:w="586"/>
        <w:gridCol w:w="610"/>
        <w:gridCol w:w="586"/>
        <w:gridCol w:w="425"/>
        <w:gridCol w:w="586"/>
        <w:gridCol w:w="562"/>
        <w:gridCol w:w="586"/>
        <w:gridCol w:w="657"/>
        <w:gridCol w:w="586"/>
        <w:gridCol w:w="340"/>
        <w:gridCol w:w="586"/>
        <w:gridCol w:w="14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45" w:type="dxa"/>
            <w:gridSpan w:val="4"/>
            <w:vAlign w:val="center"/>
          </w:tcPr>
          <w:p>
            <w:r>
              <w:rPr>
                <w:rFonts w:hint="eastAsia"/>
              </w:rPr>
              <w:t>交、直流电源线试验电平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>
            <w:r>
              <w:object>
                <v:shape id="_x0000_i106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1811" w:shapeid="_x0000_i1062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+</w:t>
            </w:r>
            <w:r>
              <w:t>2kV</w:t>
            </w:r>
          </w:p>
        </w:tc>
        <w:tc>
          <w:tcPr>
            <w:tcW w:w="576" w:type="dxa"/>
            <w:shd w:val="clear" w:color="auto" w:fill="auto"/>
            <w:vAlign w:val="center"/>
          </w:tcPr>
          <w:p>
            <w:r>
              <w:object>
                <v:shape id="_x0000_i106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" w:name="CheckBox1552012" w:shapeid="_x0000_i1063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-</w:t>
            </w:r>
            <w:r>
              <w:t>2kV</w:t>
            </w:r>
          </w:p>
        </w:tc>
        <w:tc>
          <w:tcPr>
            <w:tcW w:w="576" w:type="dxa"/>
            <w:vAlign w:val="top"/>
          </w:tcPr>
          <w:p>
            <w:r>
              <w:object>
                <v:shape id="_x0000_i106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20111" w:shapeid="_x0000_i1064"/>
              </w:object>
            </w:r>
          </w:p>
        </w:tc>
        <w:tc>
          <w:tcPr>
            <w:tcW w:w="2342" w:type="dxa"/>
            <w:gridSpan w:val="3"/>
            <w:tcBorders>
              <w:bottom w:val="single" w:color="auto" w:sz="4" w:space="0"/>
            </w:tcBorders>
            <w:vAlign w:val="top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8" w:type="dxa"/>
            <w:vAlign w:val="center"/>
          </w:tcPr>
          <w:p>
            <w:r>
              <w:object>
                <v:shape id="_x0000_i106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2" w:name="CheckBox1551611" w:shapeid="_x0000_i1065"/>
              </w:object>
            </w:r>
          </w:p>
        </w:tc>
        <w:tc>
          <w:tcPr>
            <w:tcW w:w="1517" w:type="dxa"/>
            <w:vAlign w:val="center"/>
          </w:tcPr>
          <w:p>
            <w:r>
              <w:rPr>
                <w:rFonts w:hint="eastAsia"/>
              </w:rPr>
              <w:t>L1 ( L )</w:t>
            </w:r>
          </w:p>
        </w:tc>
        <w:tc>
          <w:tcPr>
            <w:tcW w:w="731" w:type="dxa"/>
            <w:vAlign w:val="center"/>
          </w:tcPr>
          <w:p>
            <w:r>
              <w:object>
                <v:shape id="_x0000_i106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3" w:name="CheckBox1551711" w:shapeid="_x0000_i1066"/>
              </w:object>
            </w:r>
          </w:p>
        </w:tc>
        <w:tc>
          <w:tcPr>
            <w:tcW w:w="1405" w:type="dxa"/>
            <w:gridSpan w:val="3"/>
            <w:vAlign w:val="center"/>
          </w:tcPr>
          <w:p>
            <w:r>
              <w:rPr>
                <w:rFonts w:hint="eastAsia"/>
              </w:rPr>
              <w:t>L2</w:t>
            </w:r>
          </w:p>
        </w:tc>
        <w:tc>
          <w:tcPr>
            <w:tcW w:w="567" w:type="dxa"/>
            <w:vAlign w:val="center"/>
          </w:tcPr>
          <w:p>
            <w:r>
              <w:object>
                <v:shape id="_x0000_i106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1551911" w:shapeid="_x0000_i1067"/>
              </w:object>
            </w:r>
          </w:p>
        </w:tc>
        <w:tc>
          <w:tcPr>
            <w:tcW w:w="1546" w:type="dxa"/>
            <w:gridSpan w:val="3"/>
            <w:vAlign w:val="center"/>
          </w:tcPr>
          <w:p>
            <w:r>
              <w:rPr>
                <w:rFonts w:hint="eastAsia"/>
              </w:rPr>
              <w:t>L3</w:t>
            </w:r>
          </w:p>
        </w:tc>
        <w:tc>
          <w:tcPr>
            <w:tcW w:w="568" w:type="dxa"/>
            <w:vAlign w:val="center"/>
          </w:tcPr>
          <w:p>
            <w:r>
              <w:object>
                <v:shape id="_x0000_i106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5" w:name="CheckBox1552111" w:shapeid="_x0000_i1068"/>
              </w:object>
            </w:r>
          </w:p>
        </w:tc>
        <w:tc>
          <w:tcPr>
            <w:tcW w:w="1556" w:type="dxa"/>
            <w:gridSpan w:val="3"/>
            <w:vAlign w:val="center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568" w:type="dxa"/>
            <w:vAlign w:val="center"/>
          </w:tcPr>
          <w:p>
            <w:r>
              <w:object>
                <v:shape id="_x0000_i106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6" w:name="CheckBox1552211" w:shapeid="_x0000_i1069"/>
              </w:object>
            </w:r>
          </w:p>
        </w:tc>
        <w:tc>
          <w:tcPr>
            <w:tcW w:w="1440" w:type="dxa"/>
            <w:vAlign w:val="center"/>
          </w:tcPr>
          <w:p>
            <w:r>
              <w:rPr>
                <w:rFonts w:hint="eastAsia"/>
              </w:rPr>
              <w:t>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45" w:type="dxa"/>
            <w:gridSpan w:val="4"/>
            <w:vAlign w:val="center"/>
          </w:tcPr>
          <w:p>
            <w:r>
              <w:rPr>
                <w:rFonts w:hint="eastAsia"/>
              </w:rPr>
              <w:t>信号电缆和互连电缆试验电平</w:t>
            </w:r>
          </w:p>
        </w:tc>
        <w:tc>
          <w:tcPr>
            <w:tcW w:w="576" w:type="dxa"/>
            <w:shd w:val="clear" w:color="auto" w:fill="auto"/>
            <w:vAlign w:val="center"/>
          </w:tcPr>
          <w:p>
            <w:r>
              <w:object>
                <v:shape id="_x0000_i107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7" w:name="CheckBox1552411" w:shapeid="_x0000_i1070"/>
              </w:object>
            </w:r>
          </w:p>
        </w:tc>
        <w:tc>
          <w:tcPr>
            <w:tcW w:w="1585" w:type="dxa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+</w:t>
            </w:r>
            <w:r>
              <w:t>1kV</w:t>
            </w:r>
          </w:p>
        </w:tc>
        <w:tc>
          <w:tcPr>
            <w:tcW w:w="576" w:type="dxa"/>
            <w:shd w:val="clear" w:color="auto" w:fill="auto"/>
            <w:vAlign w:val="center"/>
          </w:tcPr>
          <w:p>
            <w:r>
              <w:object>
                <v:shape id="_x0000_i107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8" w:name="CheckBox1552312" w:shapeid="_x0000_i1071"/>
              </w:object>
            </w:r>
          </w:p>
        </w:tc>
        <w:tc>
          <w:tcPr>
            <w:tcW w:w="1766" w:type="dxa"/>
            <w:gridSpan w:val="3"/>
            <w:shd w:val="clear" w:color="auto" w:fill="auto"/>
            <w:vAlign w:val="center"/>
          </w:tcPr>
          <w:p>
            <w:r>
              <w:rPr>
                <w:rFonts w:hint="eastAsia"/>
              </w:rPr>
              <w:t>-</w:t>
            </w:r>
            <w:r>
              <w:t>1kV</w:t>
            </w:r>
          </w:p>
        </w:tc>
        <w:tc>
          <w:tcPr>
            <w:tcW w:w="576" w:type="dxa"/>
            <w:vAlign w:val="top"/>
          </w:tcPr>
          <w:p>
            <w:r>
              <w:object>
                <v:shape id="_x0000_i107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9" w:name="CheckBox15523111" w:shapeid="_x0000_i1072"/>
              </w:object>
            </w:r>
          </w:p>
        </w:tc>
        <w:tc>
          <w:tcPr>
            <w:tcW w:w="2342" w:type="dxa"/>
            <w:gridSpan w:val="3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不适用</w:t>
            </w:r>
          </w:p>
        </w:tc>
      </w:tr>
    </w:tbl>
    <w:p>
      <w:pPr>
        <w:rPr>
          <w:rFonts w:hAnsi="宋体"/>
        </w:rPr>
      </w:pPr>
    </w:p>
    <w:p>
      <w:pPr>
        <w:pStyle w:val="4"/>
      </w:pP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7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w:control r:id="rId20" w:name="CheckBox215211111111111122" w:shapeid="_x0000_i1078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7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w:control r:id="rId22" w:name="CheckBox216211111111111222" w:shapeid="_x0000_i1079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8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w:control r:id="rId24" w:name="CheckBox2162111111111111122" w:shapeid="_x0000_i1080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8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w:control r:id="rId25" w:name="CheckBox21721111111111211122" w:shapeid="_x0000_i1081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8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w:control r:id="rId26" w:name="CheckBox2172111111111131122" w:shapeid="_x0000_i1082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rPr>
          <w:rFonts w:hAnsi="宋体"/>
        </w:rPr>
      </w:pPr>
    </w:p>
    <w:p>
      <w:pPr>
        <w:rPr>
          <w:rFonts w:hAnsi="宋体"/>
        </w:rPr>
      </w:pPr>
    </w:p>
    <w:p>
      <w:pPr>
        <w:pStyle w:val="4"/>
      </w:pPr>
      <w:r>
        <w:br w:type="page"/>
      </w:r>
      <w:r>
        <w:t>试验数据</w:t>
      </w:r>
    </w:p>
    <w:p>
      <w:bookmarkStart w:id="5" w:name="sysj"/>
      <w:bookmarkEnd w:id="5"/>
    </w:p>
    <w:p>
      <w:pPr>
        <w:pStyle w:val="5"/>
        <w:numPr>
          <w:ilvl w:val="3"/>
          <w:numId w:val="2"/>
        </w:numPr>
      </w:pPr>
      <w:r>
        <w:t>交、直流电源线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</w:pPr>
            <w:bookmarkStart w:id="6" w:name="_Hlk513796050"/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</w:t>
            </w:r>
            <w:r>
              <w:rPr>
                <w:rFonts w:hint="eastAsia"/>
              </w:rPr>
              <w:t>0V 50Hz</w:t>
            </w:r>
            <w:r>
              <w:t xml:space="preserve">  2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24</w:t>
            </w:r>
            <w:r>
              <w:rPr>
                <w:rFonts w:hint="eastAsia"/>
              </w:rPr>
              <w:t>0V 50Hz</w:t>
            </w:r>
            <w:r>
              <w:t xml:space="preserve">  </w:t>
            </w:r>
          </w:p>
        </w:tc>
        <w:tc>
          <w:tcPr>
            <w:tcW w:w="5267" w:type="dxa"/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 xml:space="preserve">、③ </w:t>
            </w:r>
            <w:r>
              <w:rPr>
                <w:rFonts w:ascii="宋体" w:hAnsi="宋体"/>
              </w:rPr>
              <w:t xml:space="preserve"> 2.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  <w:r>
              <w:rPr>
                <w:rFonts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Ansi="宋体"/>
              </w:rPr>
              <w:t>脉冲重复频率（</w:t>
            </w:r>
            <w:r>
              <w:t>kHz</w:t>
            </w:r>
            <w:r>
              <w:rPr>
                <w:rFonts w:hAnsi="宋体"/>
              </w:rPr>
              <w:t>）：</w:t>
            </w:r>
            <w:r>
              <w:rPr>
                <w:rFonts w:hint="eastAsia"/>
              </w:rPr>
              <w:t>5</w:t>
            </w:r>
          </w:p>
        </w:tc>
        <w:tc>
          <w:tcPr>
            <w:tcW w:w="5267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  <w:bCs/>
              </w:rPr>
              <w:t>持续时间（</w:t>
            </w:r>
            <w:r>
              <w:rPr>
                <w:bCs/>
              </w:rPr>
              <w:t>s</w:t>
            </w:r>
            <w:r>
              <w:rPr>
                <w:rFonts w:hAnsi="宋体"/>
                <w:bCs/>
              </w:rPr>
              <w:t>）：</w:t>
            </w:r>
            <w:r>
              <w:rPr>
                <w:rFonts w:hint="eastAsia"/>
                <w:bCs/>
              </w:rPr>
              <w:t>60</w:t>
            </w:r>
          </w:p>
        </w:tc>
      </w:tr>
      <w:bookmarkEnd w:id="6"/>
    </w:tbl>
    <w:p/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3621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769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电源线</w:t>
            </w:r>
          </w:p>
        </w:tc>
        <w:tc>
          <w:tcPr>
            <w:tcW w:w="1695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试验电平</w:t>
            </w:r>
          </w:p>
          <w:p>
            <w:pPr>
              <w:jc w:val="center"/>
            </w:pPr>
            <w:r>
              <w:rPr>
                <w:rFonts w:hint="eastAsia"/>
              </w:rPr>
              <w:t>（kV）</w:t>
            </w:r>
          </w:p>
        </w:tc>
        <w:tc>
          <w:tcPr>
            <w:tcW w:w="1536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</w:trPr>
        <w:tc>
          <w:tcPr>
            <w:tcW w:w="1769" w:type="pct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交流电源线</w:t>
            </w:r>
          </w:p>
        </w:tc>
        <w:tc>
          <w:tcPr>
            <w:tcW w:w="1695" w:type="pct"/>
            <w:vAlign w:val="center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+2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769" w:type="pct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695" w:type="pct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5000" w:type="pct"/>
            <w:gridSpan w:val="3"/>
            <w:shd w:val="clear" w:color="auto" w:fill="auto"/>
            <w:vAlign w:val="center"/>
          </w:tcPr>
          <w:p>
            <w:pPr>
              <w:jc w:val="left"/>
              <w:rPr>
                <w:bCs/>
              </w:rPr>
            </w:pPr>
            <w:r>
              <w:rPr>
                <w:rFonts w:hint="eastAsia"/>
              </w:rPr>
              <w:t>备注：/</w:t>
            </w:r>
          </w:p>
        </w:tc>
      </w:tr>
    </w:tbl>
    <w:p/>
    <w:p>
      <w:pPr>
        <w:numPr>
          <w:ilvl w:val="3"/>
          <w:numId w:val="1"/>
        </w:numPr>
        <w:snapToGrid w:val="0"/>
        <w:outlineLvl w:val="3"/>
        <w:rPr>
          <w:bCs/>
          <w:szCs w:val="28"/>
        </w:rPr>
      </w:pPr>
      <w:r>
        <w:rPr>
          <w:bCs/>
          <w:szCs w:val="28"/>
        </w:rPr>
        <w:t>信号电缆和互连电缆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5"/>
        <w:gridCol w:w="5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5295" w:type="dxa"/>
            <w:vAlign w:val="center"/>
          </w:tcPr>
          <w:p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t>/</w:t>
            </w:r>
          </w:p>
        </w:tc>
        <w:tc>
          <w:tcPr>
            <w:tcW w:w="5296" w:type="dxa"/>
            <w:vAlign w:val="center"/>
          </w:tcPr>
          <w:p>
            <w:r>
              <w:rPr>
                <w:rFonts w:hAnsi="宋体"/>
              </w:rPr>
              <w:t>样品运行模式：</w:t>
            </w:r>
            <w:r>
              <w:t xml:space="preserve">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exact"/>
        </w:trPr>
        <w:tc>
          <w:tcPr>
            <w:tcW w:w="5295" w:type="dxa"/>
            <w:vAlign w:val="center"/>
          </w:tcPr>
          <w:p>
            <w:pPr>
              <w:snapToGrid w:val="0"/>
              <w:rPr>
                <w:b/>
              </w:rPr>
            </w:pPr>
            <w:r>
              <w:rPr>
                <w:rFonts w:hAnsi="宋体"/>
              </w:rPr>
              <w:t>脉冲重复频率（</w:t>
            </w:r>
            <w:r>
              <w:t>kHz</w:t>
            </w:r>
            <w:r>
              <w:rPr>
                <w:rFonts w:hAnsi="宋体"/>
              </w:rPr>
              <w:t>）：</w:t>
            </w:r>
            <w:r>
              <w:t xml:space="preserve"> /</w:t>
            </w:r>
          </w:p>
        </w:tc>
        <w:tc>
          <w:tcPr>
            <w:tcW w:w="5296" w:type="dxa"/>
            <w:vAlign w:val="center"/>
          </w:tcPr>
          <w:p>
            <w:pPr>
              <w:snapToGrid w:val="0"/>
              <w:rPr>
                <w:b/>
              </w:rPr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  <w:bCs/>
              </w:rPr>
              <w:t>持续时间（</w:t>
            </w:r>
            <w:r>
              <w:rPr>
                <w:bCs/>
              </w:rPr>
              <w:t>s</w:t>
            </w:r>
            <w:r>
              <w:rPr>
                <w:rFonts w:hAnsi="宋体"/>
                <w:bCs/>
              </w:rPr>
              <w:t>）：</w:t>
            </w:r>
            <w:r>
              <w:rPr>
                <w:bCs/>
              </w:rPr>
              <w:t>/</w:t>
            </w:r>
          </w:p>
        </w:tc>
      </w:tr>
    </w:tbl>
    <w:p/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9"/>
        <w:gridCol w:w="3621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769" w:type="pct"/>
            <w:shd w:val="clear" w:color="auto" w:fill="auto"/>
            <w:vAlign w:val="center"/>
          </w:tcPr>
          <w:p>
            <w:pPr>
              <w:snapToGrid w:val="0"/>
              <w:ind w:left="709"/>
              <w:rPr>
                <w:rFonts w:hAnsi="宋体"/>
              </w:rPr>
            </w:pPr>
            <w:r>
              <w:rPr>
                <w:rFonts w:hAnsi="宋体"/>
              </w:rPr>
              <w:t>信号电缆和互连电缆</w:t>
            </w:r>
          </w:p>
        </w:tc>
        <w:tc>
          <w:tcPr>
            <w:tcW w:w="1695" w:type="pct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试验电平</w:t>
            </w:r>
          </w:p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（</w:t>
            </w:r>
            <w:r>
              <w:rPr>
                <w:szCs w:val="21"/>
              </w:rPr>
              <w:t>kV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1536" w:type="pct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单项</w:t>
            </w:r>
            <w:r>
              <w:rPr>
                <w:rFonts w:hAnsi="宋体"/>
                <w:szCs w:val="21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69" w:type="pct"/>
            <w:vMerge w:val="restar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695" w:type="pct"/>
            <w:vAlign w:val="center"/>
          </w:tcPr>
          <w:p>
            <w:pPr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+1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Cs/>
              </w:rPr>
            </w:pPr>
            <w: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1769" w:type="pct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695" w:type="pct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536" w:type="pc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Cs/>
              </w:rPr>
            </w:pPr>
            <w: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</w:trPr>
        <w:tc>
          <w:tcPr>
            <w:tcW w:w="5000" w:type="pct"/>
            <w:gridSpan w:val="3"/>
            <w:shd w:val="clear" w:color="auto" w:fill="auto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备注：/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bookmarkStart w:id="7" w:name="syljt"/>
      <w:bookmarkEnd w:id="7"/>
    </w:p>
    <w:p>
      <w:pPr>
        <w:jc w:val="center"/>
      </w:pPr>
      <w:r>
        <w:object>
          <v:shape id="_x0000_i1044" o:spt="75" type="#_x0000_t75" style="height:114pt;width:41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Visio.Drawing.11" ShapeID="_x0000_i1044" DrawAspect="Content" ObjectID="_1468075725" r:id="rId27">
            <o:LockedField>false</o:LockedField>
          </o:OLEObject>
        </w:objec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szCs w:val="21"/>
        </w:rPr>
      </w:pPr>
      <w:bookmarkStart w:id="8" w:name="sybzt"/>
      <w:bookmarkEnd w:id="8"/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318635" cy="3239770"/>
            <wp:effectExtent l="0" t="0" r="5715" b="0"/>
            <wp:docPr id="23" name="图片 23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DB"/>
    <w:rsid w:val="000072DB"/>
    <w:rsid w:val="00113B22"/>
    <w:rsid w:val="002528A0"/>
    <w:rsid w:val="002F20EE"/>
    <w:rsid w:val="003359AC"/>
    <w:rsid w:val="003513CA"/>
    <w:rsid w:val="004327AC"/>
    <w:rsid w:val="00444E08"/>
    <w:rsid w:val="004546D2"/>
    <w:rsid w:val="005513A9"/>
    <w:rsid w:val="0066081C"/>
    <w:rsid w:val="0079099D"/>
    <w:rsid w:val="00840FE1"/>
    <w:rsid w:val="00897241"/>
    <w:rsid w:val="008B51E9"/>
    <w:rsid w:val="00A50749"/>
    <w:rsid w:val="00AD448F"/>
    <w:rsid w:val="00B344B2"/>
    <w:rsid w:val="00D96894"/>
    <w:rsid w:val="00EF1147"/>
    <w:rsid w:val="39E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6.jpeg"/><Relationship Id="rId28" Type="http://schemas.openxmlformats.org/officeDocument/2006/relationships/image" Target="media/image5.emf"/><Relationship Id="rId27" Type="http://schemas.openxmlformats.org/officeDocument/2006/relationships/oleObject" Target="embeddings/oleObject1.bin"/><Relationship Id="rId26" Type="http://schemas.openxmlformats.org/officeDocument/2006/relationships/control" Target="activeX/activeX19.xml"/><Relationship Id="rId25" Type="http://schemas.openxmlformats.org/officeDocument/2006/relationships/control" Target="activeX/activeX18.xml"/><Relationship Id="rId24" Type="http://schemas.openxmlformats.org/officeDocument/2006/relationships/control" Target="activeX/activeX17.xml"/><Relationship Id="rId23" Type="http://schemas.openxmlformats.org/officeDocument/2006/relationships/image" Target="media/image4.wmf"/><Relationship Id="rId22" Type="http://schemas.openxmlformats.org/officeDocument/2006/relationships/control" Target="activeX/activeX16.xml"/><Relationship Id="rId21" Type="http://schemas.openxmlformats.org/officeDocument/2006/relationships/image" Target="media/image3.wmf"/><Relationship Id="rId20" Type="http://schemas.openxmlformats.org/officeDocument/2006/relationships/control" Target="activeX/activeX15.xml"/><Relationship Id="rId2" Type="http://schemas.openxmlformats.org/officeDocument/2006/relationships/settings" Target="settings.xml"/><Relationship Id="rId19" Type="http://schemas.openxmlformats.org/officeDocument/2006/relationships/control" Target="activeX/activeX14.xml"/><Relationship Id="rId18" Type="http://schemas.openxmlformats.org/officeDocument/2006/relationships/control" Target="activeX/activeX13.xml"/><Relationship Id="rId17" Type="http://schemas.openxmlformats.org/officeDocument/2006/relationships/control" Target="activeX/activeX12.xml"/><Relationship Id="rId16" Type="http://schemas.openxmlformats.org/officeDocument/2006/relationships/control" Target="activeX/activeX11.xml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184</Words>
  <Characters>1052</Characters>
  <Lines>8</Lines>
  <Paragraphs>2</Paragraphs>
  <TotalTime>0</TotalTime>
  <ScaleCrop>false</ScaleCrop>
  <LinksUpToDate>false</LinksUpToDate>
  <CharactersWithSpaces>1234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2020-01-13T05:08:00Z</dcterms:created>
  <dc:creator>孙 士杰</dc:creator>
  <cp:lastModifiedBy>user</cp:lastModifiedBy>
  <dcterms:modified xsi:type="dcterms:W3CDTF">2020-02-06T09:18:57Z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