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urier New" w:cs="Courier New" w:eastAsia="Courier New" w:hAnsi="Courier New"/>
          <w:color w:val="14171c"/>
          <w:sz w:val="18"/>
          <w:szCs w:val="18"/>
        </w:rPr>
        <w:t xml:space="preserve">TECHNICAL SUPPLEMENT · IACAP 2026 · KANSAS</w:t>
      </w:r>
    </w:p>
    <w:p>
      <w:pPr>
        <w:spacing w:after="40"/>
      </w:pPr>
      <w:r>
        <w:rPr>
          <w:rFonts w:ascii="Arial" w:cs="Arial" w:eastAsia="Arial" w:hAnsi="Arial"/>
          <w:b/>
          <w:bCs/>
          <w:color w:val="14171c"/>
          <w:sz w:val="56"/>
          <w:szCs w:val="56"/>
        </w:rPr>
        <w:t xml:space="preserve">The Sovereign Prosthesis</w:t>
      </w:r>
    </w:p>
    <w:p>
      <w:pPr>
        <w:spacing w:after="40"/>
      </w:pPr>
      <w:r>
        <w:rPr>
          <w:rFonts w:ascii="Arial" w:cs="Arial" w:eastAsia="Arial" w:hAnsi="Arial"/>
          <w:i/>
          <w:iCs/>
          <w:color w:val="5b6473"/>
          <w:sz w:val="28"/>
          <w:szCs w:val="28"/>
        </w:rPr>
        <w:t xml:space="preserve">Implementation Architecture &amp; Q&amp;A Defense Document</w:t>
      </w:r>
    </w:p>
    <w:p>
      <w:pPr>
        <w:spacing w:after="0"/>
      </w:pPr>
      <w:r>
        <w:rPr>
          <w:rFonts w:ascii="Courier New" w:cs="Courier New" w:eastAsia="Courier New" w:hAnsi="Courier New"/>
          <w:color w:val="5b6473"/>
          <w:sz w:val="18"/>
          <w:szCs w:val="18"/>
        </w:rPr>
        <w:t xml:space="preserve">Michael Bouchard · Independent Researcher · Pauper King LLC</w:t>
      </w:r>
    </w:p>
    <w:p>
      <w:pPr>
        <w:pBdr>
          <w:bottom w:val="single" w:color="14171c" w:sz="4" w:space="1"/>
        </w:pBdr>
        <w:spacing w:after="160" w:before="160"/>
      </w:pPr>
    </w:p>
    <w:p>
      <w:pPr>
        <w:spacing w:after="120"/>
      </w:pPr>
      <w:r>
        <w:rPr>
          <w:rFonts w:ascii="Arial" w:cs="Arial" w:eastAsia="Arial" w:hAnsi="Arial"/>
          <w:color w:val="2a2f38"/>
          <w:sz w:val="22"/>
          <w:szCs w:val="22"/>
        </w:rPr>
        <w:t xml:space="preserve">This document provides the technical underpinning for three questions the IACAP audience will ask: </w:t>
      </w:r>
      <w:r>
        <w:rPr>
          <w:rFonts w:ascii="Arial" w:cs="Arial" w:eastAsia="Arial" w:hAnsi="Arial"/>
          <w:b/>
          <w:bCs/>
          <w:color w:val="14171c"/>
          <w:sz w:val="22"/>
          <w:szCs w:val="22"/>
        </w:rPr>
        <w:t xml:space="preserve">How is the Russellian OS calibrated? </w:t>
      </w:r>
      <w:r>
        <w:rPr>
          <w:rFonts w:ascii="Arial" w:cs="Arial" w:eastAsia="Arial" w:hAnsi="Arial"/>
          <w:color w:val="2a2f38"/>
          <w:sz w:val="22"/>
          <w:szCs w:val="22"/>
        </w:rPr>
        <w:t xml:space="preserve">How does Sophimatic temporal weighting work? </w:t>
      </w:r>
      <w:r>
        <w:rPr>
          <w:rFonts w:ascii="Arial" w:cs="Arial" w:eastAsia="Arial" w:hAnsi="Arial"/>
          <w:color w:val="2a2f38"/>
          <w:sz w:val="22"/>
          <w:szCs w:val="22"/>
        </w:rPr>
        <w:t xml:space="preserve">How does the system know what to retrieve and when? </w:t>
      </w:r>
      <w:r>
        <w:rPr>
          <w:rFonts w:ascii="Arial" w:cs="Arial" w:eastAsia="Arial" w:hAnsi="Arial"/>
          <w:color w:val="2a2f38"/>
          <w:sz w:val="22"/>
          <w:szCs w:val="22"/>
        </w:rPr>
        <w:t xml:space="preserve">Each section maps the philosophical claim in the paper to its working implementation in Clara v3.0.</w:t>
      </w:r>
    </w:p>
    <w:p>
      <w:pPr>
        <w:spacing w:after="80"/>
      </w:pPr>
      <w:r>
        <w:t xml:space="preserve"/>
      </w:r>
    </w:p>
    <w:p>
      <w:pPr>
        <w:pBdr>
          <w:bottom w:val="single" w:color="14171c" w:sz="4" w:space="1"/>
        </w:pBdr>
        <w:spacing w:after="160" w:before="160"/>
      </w:pPr>
    </w:p>
    <w:p>
      <w:pPr>
        <w:pStyle w:val="Heading1"/>
        <w:spacing w:after="160" w:before="400"/>
      </w:pPr>
      <w:r>
        <w:rPr>
          <w:rFonts w:ascii="Arial" w:cs="Arial" w:eastAsia="Arial" w:hAnsi="Arial"/>
          <w:b/>
          <w:bCs/>
          <w:color w:val="14171c"/>
          <w:sz w:val="40"/>
          <w:szCs w:val="40"/>
        </w:rPr>
        <w:t xml:space="preserve">01 — THE RUSSELLIAN OS</w:t>
      </w:r>
    </w:p>
    <w:p>
      <w:pPr>
        <w:spacing w:after="120"/>
      </w:pPr>
      <w:r>
        <w:rPr>
          <w:rFonts w:ascii="Arial" w:cs="Arial" w:eastAsia="Arial" w:hAnsi="Arial"/>
          <w:b/>
          <w:bCs/>
          <w:color w:val="14171c"/>
          <w:sz w:val="22"/>
          <w:szCs w:val="22"/>
        </w:rPr>
        <w:t xml:space="preserve">The paper claims: </w:t>
      </w:r>
      <w:r>
        <w:rPr>
          <w:rFonts w:ascii="Arial" w:cs="Arial" w:eastAsia="Arial" w:hAnsi="Arial"/>
          <w:color w:val="2a2f38"/>
          <w:sz w:val="22"/>
          <w:szCs w:val="22"/>
        </w:rPr>
        <w:t xml:space="preserve">The system is structurally inclined toward intelligent dissent rather than passive agreement. This is the inverse of cloud safety-alignment, which optimizes for frictionless agreeability.</w:t>
      </w:r>
    </w:p>
    <w:p>
      <w:pPr>
        <w:pStyle w:val="Heading2"/>
        <w:spacing w:after="120" w:before="320"/>
      </w:pPr>
      <w:r>
        <w:rPr>
          <w:rFonts w:ascii="Arial" w:cs="Arial" w:eastAsia="Arial" w:hAnsi="Arial"/>
          <w:b/>
          <w:bCs/>
          <w:color w:val="2563eb"/>
          <w:sz w:val="28"/>
          <w:szCs w:val="28"/>
        </w:rPr>
        <w:t xml:space="preserve">1.1  The Objection It Anticipates</w:t>
      </w:r>
    </w:p>
    <w:p>
      <w:pPr>
        <w:spacing w:after="120"/>
      </w:pPr>
      <w:r>
        <w:rPr>
          <w:rFonts w:ascii="Arial" w:cs="Arial" w:eastAsia="Arial" w:hAnsi="Arial"/>
          <w:color w:val="2a2f38"/>
          <w:sz w:val="22"/>
          <w:szCs w:val="22"/>
        </w:rPr>
        <w:t xml:space="preserve">A system trained only on the user's history risks becoming a sophisticated echo chamber — confirmation bias with lower latency. The Russellian OS is the architectural answer to that objection.</w:t>
      </w:r>
    </w:p>
    <w:p>
      <w:pPr>
        <w:pStyle w:val="Heading2"/>
        <w:spacing w:after="120" w:before="320"/>
      </w:pPr>
      <w:r>
        <w:rPr>
          <w:rFonts w:ascii="Arial" w:cs="Arial" w:eastAsia="Arial" w:hAnsi="Arial"/>
          <w:b/>
          <w:bCs/>
          <w:color w:val="2563eb"/>
          <w:sz w:val="28"/>
          <w:szCs w:val="28"/>
        </w:rPr>
        <w:t xml:space="preserve">1.2  How It Is Implemented</w:t>
      </w:r>
    </w:p>
    <w:p>
      <w:pPr>
        <w:spacing w:after="120"/>
      </w:pPr>
      <w:r>
        <w:rPr>
          <w:rFonts w:ascii="Arial" w:cs="Arial" w:eastAsia="Arial" w:hAnsi="Arial"/>
          <w:color w:val="2a2f38"/>
          <w:sz w:val="22"/>
          <w:szCs w:val="22"/>
        </w:rPr>
        <w:t xml:space="preserve">The core is a </w:t>
      </w:r>
      <w:r>
        <w:rPr>
          <w:rFonts w:ascii="Arial" w:cs="Arial" w:eastAsia="Arial" w:hAnsi="Arial"/>
          <w:b/>
          <w:bCs/>
          <w:color w:val="14171c"/>
          <w:sz w:val="22"/>
          <w:szCs w:val="22"/>
        </w:rPr>
        <w:t xml:space="preserve">DissentLevel enum</w:t>
      </w:r>
      <w:r>
        <w:rPr>
          <w:rFonts w:ascii="Arial" w:cs="Arial" w:eastAsia="Arial" w:hAnsi="Arial"/>
          <w:color w:val="2a2f38"/>
          <w:sz w:val="22"/>
          <w:szCs w:val="22"/>
        </w:rPr>
        <w:t xml:space="preserve"> with five calibrated states: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cccccc" w:sz="1"/>
              <w:left w:val="single" w:color="cccccc" w:sz="1"/>
              <w:bottom w:val="single" w:color="cccccc" w:sz="1"/>
              <w:right w:val="single" w:color="cccccc" w:sz="1"/>
            </w:tcBorders>
            <w:shd w:fill="14171c"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250"/>
            <w:tcBorders>
              <w:top w:val="single" w:color="cccccc" w:sz="1"/>
              <w:left w:val="single" w:color="cccccc" w:sz="1"/>
              <w:bottom w:val="single" w:color="cccccc" w:sz="1"/>
              <w:right w:val="single" w:color="cccccc" w:sz="1"/>
            </w:tcBorders>
            <w:shd w:fill="14171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250"/>
            <w:tcBorders>
              <w:top w:val="single" w:color="cccccc" w:sz="1"/>
              <w:left w:val="single" w:color="cccccc" w:sz="1"/>
              <w:bottom w:val="single" w:color="cccccc" w:sz="1"/>
              <w:right w:val="single" w:color="cccccc" w:sz="1"/>
            </w:tcBorders>
            <w:shd w:fill="14171c"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c>
          <w:tcPr>
            <w:tcW w:type="dxa" w:w="2250"/>
            <w:tcBorders>
              <w:top w:val="single" w:color="cccccc" w:sz="1"/>
              <w:left w:val="single" w:color="cccccc" w:sz="1"/>
              <w:bottom w:val="single" w:color="cccccc" w:sz="1"/>
              <w:right w:val="single" w:color="cccccc" w:sz="1"/>
            </w:tcBorders>
            <w:shd w:fill="14171c" w:val="clear"/>
            <w:tcMar>
              <w:top w:type="dxa" w:w="80"/>
              <w:left w:type="dxa" w:w="120"/>
              <w:bottom w:type="dxa" w:w="80"/>
              <w:right w:type="dxa" w:w="120"/>
            </w:tcMar>
          </w:tcPr>
          <w:p>
            <w:r>
              <w:rPr>
                <w:rFonts w:ascii="Arial" w:cs="Arial" w:eastAsia="Arial" w:hAnsi="Arial"/>
                <w:b/>
                <w:bCs/>
                <w:color w:val="FFFFFF"/>
                <w:sz w:val="20"/>
                <w:szCs w:val="20"/>
              </w:rPr>
              <w:t xml:space="preserve">Response Character</w:t>
            </w:r>
          </w:p>
        </w:tc>
      </w:tr>
      <w:tr>
        <w:tc>
          <w:tcPr>
            <w:tcW w:type="dxa" w:w="225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NONE</w:t>
            </w:r>
          </w:p>
        </w:tc>
        <w:tc>
          <w:tcPr>
            <w:tcW w:type="dxa" w:w="225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0</w:t>
            </w:r>
          </w:p>
        </w:tc>
        <w:tc>
          <w:tcPr>
            <w:tcW w:type="dxa" w:w="225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Well-reasoned claims, solid evidence</w:t>
            </w:r>
          </w:p>
        </w:tc>
        <w:tc>
          <w:tcPr>
            <w:tcW w:type="dxa" w:w="225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Agreement without friction</w:t>
            </w:r>
          </w:p>
        </w:tc>
      </w:tr>
      <w:tr>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MILD</w:t>
            </w:r>
          </w:p>
        </w:tc>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1</w:t>
            </w:r>
          </w:p>
        </w:tc>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Validation-seeking, minor gaps</w:t>
            </w:r>
          </w:p>
        </w:tc>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Gentle surfacing, warm tone</w:t>
            </w:r>
          </w:p>
        </w:tc>
      </w:tr>
      <w:tr>
        <w:tc>
          <w:tcPr>
            <w:tcW w:type="dxa" w:w="225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MODERATE</w:t>
            </w:r>
          </w:p>
        </w:tc>
        <w:tc>
          <w:tcPr>
            <w:tcW w:type="dxa" w:w="225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2</w:t>
            </w:r>
          </w:p>
        </w:tc>
        <w:tc>
          <w:tcPr>
            <w:tcW w:type="dxa" w:w="225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Unsupported claims, sunk cost patterns</w:t>
            </w:r>
          </w:p>
        </w:tc>
        <w:tc>
          <w:tcPr>
            <w:tcW w:type="dxa" w:w="225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Direct challenge with evidence request</w:t>
            </w:r>
          </w:p>
        </w:tc>
      </w:tr>
      <w:tr>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STRONG</w:t>
            </w:r>
          </w:p>
        </w:tc>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3</w:t>
            </w:r>
          </w:p>
        </w:tc>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Absolutist language, authority appeals</w:t>
            </w:r>
          </w:p>
        </w:tc>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Explicit pushback, alternative framing</w:t>
            </w:r>
          </w:p>
        </w:tc>
      </w:tr>
      <w:tr>
        <w:tc>
          <w:tcPr>
            <w:tcW w:type="dxa" w:w="225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CRITICAL</w:t>
            </w:r>
          </w:p>
        </w:tc>
        <w:tc>
          <w:tcPr>
            <w:tcW w:type="dxa" w:w="225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4</w:t>
            </w:r>
          </w:p>
        </w:tc>
        <w:tc>
          <w:tcPr>
            <w:tcW w:type="dxa" w:w="225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Logical contradiction, internal inconsistency</w:t>
            </w:r>
          </w:p>
        </w:tc>
        <w:tc>
          <w:tcPr>
            <w:tcW w:type="dxa" w:w="225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Full dissent, structural critique</w:t>
            </w:r>
          </w:p>
        </w:tc>
      </w:tr>
    </w:tbl>
    <w:p>
      <w:pPr>
        <w:pStyle w:val="Heading2"/>
        <w:spacing w:after="120" w:before="320"/>
      </w:pPr>
      <w:r>
        <w:rPr>
          <w:rFonts w:ascii="Arial" w:cs="Arial" w:eastAsia="Arial" w:hAnsi="Arial"/>
          <w:b/>
          <w:bCs/>
          <w:color w:val="2563eb"/>
          <w:sz w:val="28"/>
          <w:szCs w:val="28"/>
        </w:rPr>
        <w:t xml:space="preserve">1.3  Dissent Triggers</w:t>
      </w:r>
    </w:p>
    <w:p>
      <w:pPr>
        <w:spacing w:after="120"/>
      </w:pPr>
      <w:r>
        <w:rPr>
          <w:rFonts w:ascii="Arial" w:cs="Arial" w:eastAsia="Arial" w:hAnsi="Arial"/>
          <w:color w:val="2a2f38"/>
          <w:sz w:val="22"/>
          <w:szCs w:val="22"/>
        </w:rPr>
        <w:t xml:space="preserve">The system scans each input for four trigger patterns:</w:t>
      </w:r>
    </w:p>
    <w:p>
      <w:pPr>
        <w:pStyle w:val="ListParagraph"/>
        <w:numPr>
          <w:ilvl w:val="0"/>
          <w:numId w:val="2"/>
        </w:numPr>
        <w:spacing w:after="80"/>
      </w:pPr>
      <w:r>
        <w:rPr>
          <w:rFonts w:ascii="Arial" w:cs="Arial" w:eastAsia="Arial" w:hAnsi="Arial"/>
          <w:b/>
          <w:bCs/>
          <w:color w:val="b45309"/>
          <w:sz w:val="22"/>
          <w:szCs w:val="22"/>
        </w:rPr>
        <w:t xml:space="preserve">Absolutist language: </w:t>
      </w:r>
      <w:r>
        <w:rPr>
          <w:rFonts w:ascii="Arial" w:cs="Arial" w:eastAsia="Arial" w:hAnsi="Arial"/>
          <w:color w:val="2a2f38"/>
          <w:sz w:val="22"/>
          <w:szCs w:val="22"/>
        </w:rPr>
        <w:t xml:space="preserve">"always", "never", "everyone knows", "obviously"</w:t>
      </w:r>
    </w:p>
    <w:p>
      <w:pPr>
        <w:pStyle w:val="ListParagraph"/>
        <w:numPr>
          <w:ilvl w:val="0"/>
          <w:numId w:val="2"/>
        </w:numPr>
        <w:spacing w:after="80"/>
      </w:pPr>
      <w:r>
        <w:rPr>
          <w:rFonts w:ascii="Arial" w:cs="Arial" w:eastAsia="Arial" w:hAnsi="Arial"/>
          <w:b/>
          <w:bCs/>
          <w:color w:val="b45309"/>
          <w:sz w:val="22"/>
          <w:szCs w:val="22"/>
        </w:rPr>
        <w:t xml:space="preserve">Unsupported claims: </w:t>
      </w:r>
      <w:r>
        <w:rPr>
          <w:rFonts w:ascii="Arial" w:cs="Arial" w:eastAsia="Arial" w:hAnsi="Arial"/>
          <w:color w:val="2a2f38"/>
          <w:sz w:val="22"/>
          <w:szCs w:val="22"/>
        </w:rPr>
        <w:t xml:space="preserve">strong assertions without cited evidence or prior-established reasoning</w:t>
      </w:r>
    </w:p>
    <w:p>
      <w:pPr>
        <w:pStyle w:val="ListParagraph"/>
        <w:numPr>
          <w:ilvl w:val="0"/>
          <w:numId w:val="2"/>
        </w:numPr>
        <w:spacing w:after="80"/>
      </w:pPr>
      <w:r>
        <w:rPr>
          <w:rFonts w:ascii="Arial" w:cs="Arial" w:eastAsia="Arial" w:hAnsi="Arial"/>
          <w:b/>
          <w:bCs/>
          <w:color w:val="b45309"/>
          <w:sz w:val="22"/>
          <w:szCs w:val="22"/>
        </w:rPr>
        <w:t xml:space="preserve">Sunk cost patterns: </w:t>
      </w:r>
      <w:r>
        <w:rPr>
          <w:rFonts w:ascii="Arial" w:cs="Arial" w:eastAsia="Arial" w:hAnsi="Arial"/>
          <w:color w:val="2a2f38"/>
          <w:sz w:val="22"/>
          <w:szCs w:val="22"/>
        </w:rPr>
        <w:t xml:space="preserve">"I've put so much into X" as justification for continuing X</w:t>
      </w:r>
    </w:p>
    <w:p>
      <w:pPr>
        <w:pStyle w:val="ListParagraph"/>
        <w:numPr>
          <w:ilvl w:val="0"/>
          <w:numId w:val="2"/>
        </w:numPr>
        <w:spacing w:after="80"/>
      </w:pPr>
      <w:r>
        <w:rPr>
          <w:rFonts w:ascii="Arial" w:cs="Arial" w:eastAsia="Arial" w:hAnsi="Arial"/>
          <w:b/>
          <w:bCs/>
          <w:color w:val="b45309"/>
          <w:sz w:val="22"/>
          <w:szCs w:val="22"/>
        </w:rPr>
        <w:t xml:space="preserve">Validation seeking: </w:t>
      </w:r>
      <w:r>
        <w:rPr>
          <w:rFonts w:ascii="Arial" w:cs="Arial" w:eastAsia="Arial" w:hAnsi="Arial"/>
          <w:color w:val="2a2f38"/>
          <w:sz w:val="22"/>
          <w:szCs w:val="22"/>
        </w:rPr>
        <w:t xml:space="preserve">"I'm right about this, aren't I?" — requests for agreement rather than analysis</w:t>
      </w:r>
    </w:p>
    <w:p>
      <w:pPr>
        <w:spacing w:after="80"/>
      </w:pPr>
      <w:r>
        <w:t xml:space="preserve"/>
      </w:r>
    </w:p>
    <w:p>
      <w:pPr>
        <w:pStyle w:val="Heading2"/>
        <w:spacing w:after="120" w:before="320"/>
      </w:pPr>
      <w:r>
        <w:rPr>
          <w:rFonts w:ascii="Arial" w:cs="Arial" w:eastAsia="Arial" w:hAnsi="Arial"/>
          <w:b/>
          <w:bCs/>
          <w:color w:val="2563eb"/>
          <w:sz w:val="28"/>
          <w:szCs w:val="28"/>
        </w:rPr>
        <w:t xml:space="preserve">1.4  Domain Calibration — The Critical Nuance</w:t>
      </w:r>
    </w:p>
    <w:p>
      <w:pPr>
        <w:spacing w:after="120"/>
      </w:pPr>
      <w:r>
        <w:rPr>
          <w:rFonts w:ascii="Arial" w:cs="Arial" w:eastAsia="Arial" w:hAnsi="Arial"/>
          <w:color w:val="2a2f38"/>
          <w:sz w:val="22"/>
          <w:szCs w:val="22"/>
        </w:rPr>
        <w:t xml:space="preserve">Dissent level is </w:t>
      </w:r>
      <w:r>
        <w:rPr>
          <w:rFonts w:ascii="Arial" w:cs="Arial" w:eastAsia="Arial" w:hAnsi="Arial"/>
          <w:b/>
          <w:bCs/>
          <w:color w:val="14171c"/>
          <w:sz w:val="22"/>
          <w:szCs w:val="22"/>
        </w:rPr>
        <w:t xml:space="preserve">modulated by domain</w:t>
      </w:r>
      <w:r>
        <w:rPr>
          <w:rFonts w:ascii="Arial" w:cs="Arial" w:eastAsia="Arial" w:hAnsi="Arial"/>
          <w:color w:val="2a2f38"/>
          <w:sz w:val="22"/>
          <w:szCs w:val="22"/>
        </w:rPr>
        <w:t xml:space="preserve">. The same trigger produces different responses depending on context: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cccccc" w:sz="1"/>
              <w:left w:val="single" w:color="cccccc" w:sz="1"/>
              <w:bottom w:val="single" w:color="cccccc" w:sz="1"/>
              <w:right w:val="single" w:color="cccccc" w:sz="1"/>
            </w:tcBorders>
            <w:shd w:fill="14171c" w:val="clear"/>
            <w:tcMar>
              <w:top w:type="dxa" w:w="80"/>
              <w:left w:type="dxa" w:w="120"/>
              <w:bottom w:type="dxa" w:w="80"/>
              <w:right w:type="dxa" w:w="120"/>
            </w:tcMar>
          </w:tcPr>
          <w:p>
            <w:r>
              <w:rPr>
                <w:rFonts w:ascii="Arial" w:cs="Arial" w:eastAsia="Arial" w:hAnsi="Arial"/>
                <w:b/>
                <w:bCs/>
                <w:color w:val="FFFFFF"/>
                <w:sz w:val="20"/>
                <w:szCs w:val="20"/>
              </w:rPr>
              <w:t xml:space="preserve">Domain Type</w:t>
            </w:r>
          </w:p>
        </w:tc>
        <w:tc>
          <w:tcPr>
            <w:tcW w:type="dxa" w:w="3000"/>
            <w:tcBorders>
              <w:top w:val="single" w:color="cccccc" w:sz="1"/>
              <w:left w:val="single" w:color="cccccc" w:sz="1"/>
              <w:bottom w:val="single" w:color="cccccc" w:sz="1"/>
              <w:right w:val="single" w:color="cccccc" w:sz="1"/>
            </w:tcBorders>
            <w:shd w:fill="14171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000"/>
            <w:tcBorders>
              <w:top w:val="single" w:color="cccccc" w:sz="1"/>
              <w:left w:val="single" w:color="cccccc" w:sz="1"/>
              <w:bottom w:val="single" w:color="cccccc" w:sz="1"/>
              <w:right w:val="single" w:color="cccccc" w:sz="1"/>
            </w:tcBorders>
            <w:shd w:fill="14171c" w:val="clear"/>
            <w:tcMar>
              <w:top w:type="dxa" w:w="80"/>
              <w:left w:type="dxa" w:w="120"/>
              <w:bottom w:type="dxa" w:w="80"/>
              <w:right w:type="dxa" w:w="120"/>
            </w:tcMar>
          </w:tcPr>
          <w:p>
            <w:r>
              <w:rPr>
                <w:rFonts w:ascii="Arial" w:cs="Arial" w:eastAsia="Arial" w:hAnsi="Arial"/>
                <w:b/>
                <w:bCs/>
                <w:color w:val="FFFFFF"/>
                <w:sz w:val="20"/>
                <w:szCs w:val="20"/>
              </w:rPr>
              <w:t xml:space="preserve">Dissent Behaviour</w:t>
            </w:r>
          </w:p>
        </w:tc>
      </w:tr>
      <w:tr>
        <w:tc>
          <w:tcPr>
            <w:tcW w:type="dxa" w:w="30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Support domains</w:t>
            </w:r>
          </w:p>
        </w:tc>
        <w:tc>
          <w:tcPr>
            <w:tcW w:type="dxa" w:w="30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Health, emotional distress, grief, personal crisis</w:t>
            </w:r>
          </w:p>
        </w:tc>
        <w:tc>
          <w:tcPr>
            <w:tcW w:type="dxa" w:w="30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NONE or MILD — friction is not warranted here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Challenge domains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Strategy, logic, architecture, philosophical argument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Full dissent scale active</w:t>
            </w:r>
          </w:p>
        </w:tc>
      </w:tr>
      <w:tr>
        <w:tc>
          <w:tcPr>
            <w:tcW w:type="dxa" w:w="30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Mixed domains</w:t>
            </w:r>
          </w:p>
        </w:tc>
        <w:tc>
          <w:tcPr>
            <w:tcW w:type="dxa" w:w="30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Career decisions, relationship decisions</w:t>
            </w:r>
          </w:p>
        </w:tc>
        <w:tc>
          <w:tcPr>
            <w:tcW w:type="dxa" w:w="30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MODERATE baseline, escalates if patterns appear</w:t>
            </w:r>
          </w:p>
        </w:tc>
      </w:tr>
    </w:tbl>
    <w:p>
      <w:pPr>
        <w:spacing w:after="120"/>
      </w:pPr>
      <w:r>
        <w:rPr>
          <w:rFonts w:ascii="Arial" w:cs="Arial" w:eastAsia="Arial" w:hAnsi="Arial"/>
          <w:i/>
          <w:iCs/>
          <w:color w:val="2a2f38"/>
          <w:sz w:val="22"/>
          <w:szCs w:val="22"/>
        </w:rPr>
        <w:t xml:space="preserve">This is what distinguishes the Russellian OS from mere contrarianism. </w:t>
      </w:r>
      <w:r>
        <w:rPr>
          <w:rFonts w:ascii="Arial" w:cs="Arial" w:eastAsia="Arial" w:hAnsi="Arial"/>
          <w:color w:val="2a2f38"/>
          <w:sz w:val="22"/>
          <w:szCs w:val="22"/>
        </w:rPr>
        <w:t xml:space="preserve">The system is not calibrated to disagree uniformly — it is calibrated to disagree </w:t>
      </w:r>
      <w:r>
        <w:rPr>
          <w:rFonts w:ascii="Arial" w:cs="Arial" w:eastAsia="Arial" w:hAnsi="Arial"/>
          <w:i/>
          <w:iCs/>
          <w:color w:val="2a2f38"/>
          <w:sz w:val="22"/>
          <w:szCs w:val="22"/>
        </w:rPr>
        <w:t xml:space="preserve">where epistemic friction is warranted.</w:t>
      </w:r>
      <w:r>
        <w:rPr>
          <w:rFonts w:ascii="Arial" w:cs="Arial" w:eastAsia="Arial" w:hAnsi="Arial"/>
          <w:color w:val="2a2f38"/>
          <w:sz w:val="22"/>
          <w:szCs w:val="22"/>
        </w:rPr>
        <w:t xml:space="preserve"> A prosthesis that challenges your grief response is not strengthening the limb. A prosthesis that smooths over a logical fallacy in your strategic reasoning is atrophying it.</w:t>
      </w:r>
    </w:p>
    <w:p>
      <w:pPr>
        <w:pStyle w:val="Heading2"/>
        <w:spacing w:after="120" w:before="320"/>
      </w:pPr>
      <w:r>
        <w:rPr>
          <w:rFonts w:ascii="Arial" w:cs="Arial" w:eastAsia="Arial" w:hAnsi="Arial"/>
          <w:b/>
          <w:bCs/>
          <w:color w:val="2563eb"/>
          <w:sz w:val="28"/>
          <w:szCs w:val="28"/>
        </w:rPr>
        <w:t xml:space="preserve">1.5  Implementation Path</w:t>
      </w:r>
    </w:p>
    <w:p>
      <w:pPr>
        <w:spacing w:after="120"/>
      </w:pPr>
      <w:r>
        <w:rPr>
          <w:rFonts w:ascii="Arial" w:cs="Arial" w:eastAsia="Arial" w:hAnsi="Arial"/>
          <w:color w:val="2a2f38"/>
          <w:sz w:val="22"/>
          <w:szCs w:val="22"/>
        </w:rPr>
        <w:t xml:space="preserve">The Russellian OS is not a behavioral rule in a system prompt. It is a class that runs on every input before the LLM generates its response:</w:t>
      </w:r>
    </w:p>
    <w:p>
      <w:pPr>
        <w:pBdr>
          <w:left w:val="single" w:color="2563eb" w:sz="8" w:space="8"/>
        </w:pBdr>
        <w:shd w:fill="e8edf5" w:val="clear"/>
        <w:spacing w:after="120" w:before="80"/>
        <w:ind w:left="360"/>
      </w:pPr>
      <w:r>
        <w:rPr>
          <w:rFonts w:ascii="Courier New" w:cs="Courier New" w:eastAsia="Courier New" w:hAnsi="Courier New"/>
          <w:color w:val="1e3a5f"/>
          <w:sz w:val="18"/>
          <w:szCs w:val="18"/>
        </w:rPr>
        <w:br/>
        <w:t xml:space="preserve">class RussellianOS:
</w:t>
      </w:r>
      <w:r>
        <w:rPr>
          <w:rFonts w:ascii="Courier New" w:cs="Courier New" w:eastAsia="Courier New" w:hAnsi="Courier New"/>
          <w:color w:val="1e3a5f"/>
          <w:sz w:val="18"/>
          <w:szCs w:val="18"/>
        </w:rPr>
        <w:br/>
        <w:t xml:space="preserve">    def evaluate(self, input_text, domain) -&gt; DissentLevel:
</w:t>
      </w:r>
      <w:r>
        <w:rPr>
          <w:rFonts w:ascii="Courier New" w:cs="Courier New" w:eastAsia="Courier New" w:hAnsi="Courier New"/>
          <w:color w:val="1e3a5f"/>
          <w:sz w:val="18"/>
          <w:szCs w:val="18"/>
        </w:rPr>
        <w:br/>
        <w:t xml:space="preserve">        triggers = self.detect_triggers(input_text)
</w:t>
      </w:r>
      <w:r>
        <w:rPr>
          <w:rFonts w:ascii="Courier New" w:cs="Courier New" w:eastAsia="Courier New" w:hAnsi="Courier New"/>
          <w:color w:val="1e3a5f"/>
          <w:sz w:val="18"/>
          <w:szCs w:val="18"/>
        </w:rPr>
        <w:br/>
        <w:t xml:space="preserve">        domain_weight = self.get_domain_weight(domain)
</w:t>
      </w:r>
      <w:r>
        <w:rPr>
          <w:rFonts w:ascii="Courier New" w:cs="Courier New" w:eastAsia="Courier New" w:hAnsi="Courier New"/>
          <w:color w:val="1e3a5f"/>
          <w:sz w:val="18"/>
          <w:szCs w:val="18"/>
        </w:rPr>
        <w:br/>
        <w:t xml:space="preserve">        return self.calibrate(triggers, domain_weight)
</w:t>
      </w:r>
      <w:r>
        <w:rPr>
          <w:rFonts w:ascii="Courier New" w:cs="Courier New" w:eastAsia="Courier New" w:hAnsi="Courier New"/>
          <w:color w:val="1e3a5f"/>
          <w:sz w:val="18"/>
          <w:szCs w:val="18"/>
        </w:rPr>
        <w:br/>
        <w:t xml:space="preserve">
</w:t>
      </w:r>
      <w:r>
        <w:rPr>
          <w:rFonts w:ascii="Courier New" w:cs="Courier New" w:eastAsia="Courier New" w:hAnsi="Courier New"/>
          <w:color w:val="1e3a5f"/>
          <w:sz w:val="18"/>
          <w:szCs w:val="18"/>
        </w:rPr>
        <w:br/>
        <w:t xml:space="preserve">    def calibrate(self, triggers, domain_weight) -&gt; DissentLevel:
</w:t>
      </w:r>
      <w:r>
        <w:rPr>
          <w:rFonts w:ascii="Courier New" w:cs="Courier New" w:eastAsia="Courier New" w:hAnsi="Courier New"/>
          <w:color w:val="1e3a5f"/>
          <w:sz w:val="18"/>
          <w:szCs w:val="18"/>
        </w:rPr>
        <w:br/>
        <w:t xml:space="preserve">        # Domain weight suppresses dissent in support contexts
</w:t>
      </w:r>
      <w:r>
        <w:rPr>
          <w:rFonts w:ascii="Courier New" w:cs="Courier New" w:eastAsia="Courier New" w:hAnsi="Courier New"/>
          <w:color w:val="1e3a5f"/>
          <w:sz w:val="18"/>
          <w:szCs w:val="18"/>
        </w:rPr>
        <w:br/>
        <w:t xml:space="preserve">        # Domain weight amplifies dissent in challenge contexts
</w:t>
      </w:r>
      <w:r>
        <w:rPr>
          <w:rFonts w:ascii="Courier New" w:cs="Courier New" w:eastAsia="Courier New" w:hAnsi="Courier New"/>
          <w:color w:val="1e3a5f"/>
          <w:sz w:val="18"/>
          <w:szCs w:val="18"/>
        </w:rPr>
        <w:br/>
        <w:t xml:space="preserve">        raw_level = sum(t.weight for t in triggers)
</w:t>
      </w:r>
      <w:r>
        <w:rPr>
          <w:rFonts w:ascii="Courier New" w:cs="Courier New" w:eastAsia="Courier New" w:hAnsi="Courier New"/>
          <w:color w:val="1e3a5f"/>
          <w:sz w:val="18"/>
          <w:szCs w:val="18"/>
        </w:rPr>
        <w:t xml:space="preserve">        return DissentLevel(raw_level * domain_weight)</w:t>
      </w:r>
    </w:p>
    <w:p>
      <w:pPr>
        <w:spacing w:after="120"/>
      </w:pPr>
      <w:r>
        <w:rPr>
          <w:rFonts w:ascii="Arial" w:cs="Arial" w:eastAsia="Arial" w:hAnsi="Arial"/>
          <w:color w:val="2a2f38"/>
          <w:sz w:val="22"/>
          <w:szCs w:val="22"/>
        </w:rPr>
        <w:t xml:space="preserve">The output </w:t>
      </w:r>
      <w:r>
        <w:rPr>
          <w:rFonts w:ascii="Courier New" w:cs="Courier New" w:eastAsia="Courier New" w:hAnsi="Courier New"/>
          <w:color w:val="5b6473"/>
          <w:sz w:val="18"/>
          <w:szCs w:val="18"/>
        </w:rPr>
        <w:t xml:space="preserve">DissentLevel</w:t>
      </w:r>
      <w:r>
        <w:rPr>
          <w:rFonts w:ascii="Arial" w:cs="Arial" w:eastAsia="Arial" w:hAnsi="Arial"/>
          <w:color w:val="2a2f38"/>
          <w:sz w:val="22"/>
          <w:szCs w:val="22"/>
        </w:rPr>
        <w:t xml:space="preserve"> is passed to the LLM as context, shaping the response tone before generation begins. Clara does not </w:t>
      </w:r>
      <w:r>
        <w:rPr>
          <w:rFonts w:ascii="Arial" w:cs="Arial" w:eastAsia="Arial" w:hAnsi="Arial"/>
          <w:i/>
          <w:iCs/>
          <w:color w:val="2a2f38"/>
          <w:sz w:val="22"/>
          <w:szCs w:val="22"/>
        </w:rPr>
        <w:t xml:space="preserve">announce</w:t>
      </w:r>
      <w:r>
        <w:rPr>
          <w:rFonts w:ascii="Arial" w:cs="Arial" w:eastAsia="Arial" w:hAnsi="Arial"/>
          <w:color w:val="2a2f38"/>
          <w:sz w:val="22"/>
          <w:szCs w:val="22"/>
        </w:rPr>
        <w:t xml:space="preserve"> skepticism. She </w:t>
      </w:r>
      <w:r>
        <w:rPr>
          <w:rFonts w:ascii="Arial" w:cs="Arial" w:eastAsia="Arial" w:hAnsi="Arial"/>
          <w:i/>
          <w:iCs/>
          <w:color w:val="2a2f38"/>
          <w:sz w:val="22"/>
          <w:szCs w:val="22"/>
        </w:rPr>
        <w:t xml:space="preserve">embodies</w:t>
      </w:r>
      <w:r>
        <w:rPr>
          <w:rFonts w:ascii="Arial" w:cs="Arial" w:eastAsia="Arial" w:hAnsi="Arial"/>
          <w:color w:val="2a2f38"/>
          <w:sz w:val="22"/>
          <w:szCs w:val="22"/>
        </w:rPr>
        <w:t xml:space="preserve"> it.</w:t>
      </w:r>
    </w:p>
    <w:p>
      <w:pPr>
        <w:spacing w:after="80"/>
      </w:pPr>
      <w:r>
        <w:t xml:space="preserve"/>
      </w:r>
    </w:p>
    <w:p>
      <w:pPr>
        <w:pBdr>
          <w:bottom w:val="single" w:color="14171c" w:sz="4" w:space="1"/>
        </w:pBdr>
        <w:spacing w:after="160" w:before="160"/>
      </w:pPr>
    </w:p>
    <w:p>
      <w:pPr>
        <w:pStyle w:val="Heading1"/>
        <w:spacing w:after="160" w:before="400"/>
      </w:pPr>
      <w:r>
        <w:rPr>
          <w:rFonts w:ascii="Arial" w:cs="Arial" w:eastAsia="Arial" w:hAnsi="Arial"/>
          <w:b/>
          <w:bCs/>
          <w:color w:val="14171c"/>
          <w:sz w:val="40"/>
          <w:szCs w:val="40"/>
        </w:rPr>
        <w:t xml:space="preserve">02 — SOPHIMATIC TEMPORAL WEIGHTING</w:t>
      </w:r>
    </w:p>
    <w:p>
      <w:pPr>
        <w:spacing w:after="120"/>
      </w:pPr>
      <w:r>
        <w:rPr>
          <w:rFonts w:ascii="Arial" w:cs="Arial" w:eastAsia="Arial" w:hAnsi="Arial"/>
          <w:b/>
          <w:bCs/>
          <w:color w:val="14171c"/>
          <w:sz w:val="22"/>
          <w:szCs w:val="22"/>
        </w:rPr>
        <w:t xml:space="preserve">The paper claims: </w:t>
      </w:r>
      <w:r>
        <w:rPr>
          <w:rFonts w:ascii="Arial" w:cs="Arial" w:eastAsia="Arial" w:hAnsi="Arial"/>
          <w:color w:val="2a2f38"/>
          <w:sz w:val="22"/>
          <w:szCs w:val="22"/>
        </w:rPr>
        <w:t xml:space="preserve">Standard models weight context by recency — a single axis. Human memory is not structured this way. A conversation from three years ago may be more salient than one from yesterday if it established a foundational framework.</w:t>
      </w:r>
    </w:p>
    <w:p>
      <w:pPr>
        <w:pStyle w:val="Heading2"/>
        <w:spacing w:after="120" w:before="320"/>
      </w:pPr>
      <w:r>
        <w:rPr>
          <w:rFonts w:ascii="Arial" w:cs="Arial" w:eastAsia="Arial" w:hAnsi="Arial"/>
          <w:b/>
          <w:bCs/>
          <w:color w:val="2563eb"/>
          <w:sz w:val="28"/>
          <w:szCs w:val="28"/>
        </w:rPr>
        <w:t xml:space="preserve">2.1  The Two Axes</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320"/>
        <w:gridCol w:w="4680"/>
      </w:tblGrid>
      <w:tr>
        <w:tc>
          <w:tcPr>
            <w:tcW w:type="dxa" w:w="432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80" w:before="200"/>
            </w:pPr>
            <w:r>
              <w:rPr>
                <w:rFonts w:ascii="Arial" w:cs="Arial" w:eastAsia="Arial" w:hAnsi="Arial"/>
                <w:b/>
                <w:bCs/>
                <w:color w:val="b45309"/>
                <w:sz w:val="24"/>
                <w:szCs w:val="24"/>
              </w:rPr>
              <w:t xml:space="preserve">Axis X: Chronological</w:t>
            </w:r>
          </w:p>
          <w:p>
            <w:pPr>
              <w:spacing w:after="120"/>
            </w:pPr>
            <w:r>
              <w:rPr>
                <w:rFonts w:ascii="Arial" w:cs="Arial" w:eastAsia="Arial" w:hAnsi="Arial"/>
                <w:color w:val="2a2f38"/>
                <w:sz w:val="22"/>
                <w:szCs w:val="22"/>
              </w:rPr>
              <w:t xml:space="preserve">Linear time. When did this event occur? A timestamp-based decay function — older documents receive lower weight unless counteracted by the Y axis.</w:t>
            </w:r>
          </w:p>
          <w:p>
            <w:pPr>
              <w:pBdr>
                <w:left w:val="single" w:color="2563eb" w:sz="8" w:space="8"/>
              </w:pBdr>
              <w:shd w:fill="e8edf5" w:val="clear"/>
              <w:spacing w:after="120" w:before="80"/>
              <w:ind w:left="360"/>
            </w:pPr>
            <w:r>
              <w:rPr>
                <w:rFonts w:ascii="Courier New" w:cs="Courier New" w:eastAsia="Courier New" w:hAnsi="Courier New"/>
                <w:color w:val="1e3a5f"/>
                <w:sz w:val="18"/>
                <w:szCs w:val="18"/>
              </w:rPr>
              <w:br/>
              <w:t xml:space="preserve">age_days = (today - doc_date).days
</w:t>
            </w:r>
            <w:r>
              <w:rPr>
                <w:rFonts w:ascii="Courier New" w:cs="Courier New" w:eastAsia="Courier New" w:hAnsi="Courier New"/>
                <w:color w:val="1e3a5f"/>
                <w:sz w:val="18"/>
                <w:szCs w:val="18"/>
              </w:rPr>
              <w:br/>
              <w:t xml:space="preserve">recency_score = exp(-decay_rate * age_days)
</w:t>
            </w:r>
            <w:r>
              <w:rPr>
                <w:rFonts w:ascii="Courier New" w:cs="Courier New" w:eastAsia="Courier New" w:hAnsi="Courier New"/>
                <w:color w:val="1e3a5f"/>
                <w:sz w:val="18"/>
                <w:szCs w:val="18"/>
              </w:rPr>
              <w:br/>
              <w:t xml:space="preserve"># decay_rate = 0.1 → slow fade
</w:t>
            </w:r>
            <w:r>
              <w:rPr>
                <w:rFonts w:ascii="Courier New" w:cs="Courier New" w:eastAsia="Courier New" w:hAnsi="Courier New"/>
                <w:color w:val="1e3a5f"/>
                <w:sz w:val="18"/>
                <w:szCs w:val="18"/>
              </w:rPr>
              <w:t xml:space="preserve"># preserves foundational docs</w:t>
            </w:r>
          </w:p>
        </w:tc>
        <w:tc>
          <w:tcPr>
            <w:tcW w:type="dxa" w:w="4680"/>
            <w:tcBorders>
              <w:top w:val="none" w:color="FFFFFF" w:sz="0"/>
              <w:left w:val="none" w:color="FFFFFF" w:sz="0"/>
              <w:bottom w:val="none" w:color="FFFFFF" w:sz="0"/>
              <w:right w:val="none" w:color="FFFFFF" w:sz="0"/>
            </w:tcBorders>
            <w:tcMar>
              <w:top w:type="dxa" w:w="0"/>
              <w:left w:type="dxa" w:w="240"/>
              <w:bottom w:type="dxa" w:w="0"/>
              <w:right w:type="dxa" w:w="0"/>
            </w:tcMar>
          </w:tcPr>
          <w:p>
            <w:pPr>
              <w:spacing w:after="80" w:before="200"/>
            </w:pPr>
            <w:r>
              <w:rPr>
                <w:rFonts w:ascii="Arial" w:cs="Arial" w:eastAsia="Arial" w:hAnsi="Arial"/>
                <w:b/>
                <w:bCs/>
                <w:color w:val="b45309"/>
                <w:sz w:val="24"/>
                <w:szCs w:val="24"/>
              </w:rPr>
              <w:t xml:space="preserve">Axis Y: Experiential</w:t>
            </w:r>
          </w:p>
          <w:p>
            <w:pPr>
              <w:spacing w:after="120"/>
            </w:pPr>
            <w:r>
              <w:rPr>
                <w:rFonts w:ascii="Arial" w:cs="Arial" w:eastAsia="Arial" w:hAnsi="Arial"/>
                <w:color w:val="2a2f38"/>
                <w:sz w:val="22"/>
                <w:szCs w:val="22"/>
              </w:rPr>
              <w:t xml:space="preserve">Cognitive significance. How important is this to the user's ongoing project? Assigned at ingestion via importance_score (0–10 scale), not derived from timestamps.</w:t>
            </w:r>
          </w:p>
          <w:p>
            <w:pPr>
              <w:pBdr>
                <w:left w:val="single" w:color="2563eb" w:sz="8" w:space="8"/>
              </w:pBdr>
              <w:shd w:fill="e8edf5" w:val="clear"/>
              <w:spacing w:after="120" w:before="80"/>
              <w:ind w:left="360"/>
            </w:pPr>
            <w:r>
              <w:rPr>
                <w:rFonts w:ascii="Courier New" w:cs="Courier New" w:eastAsia="Courier New" w:hAnsi="Courier New"/>
                <w:color w:val="1e3a5f"/>
                <w:sz w:val="18"/>
                <w:szCs w:val="18"/>
              </w:rPr>
              <w:br/>
              <w:t xml:space="preserve"># importance_score assigned at ingestion:
</w:t>
            </w:r>
            <w:r>
              <w:rPr>
                <w:rFonts w:ascii="Courier New" w:cs="Courier New" w:eastAsia="Courier New" w:hAnsi="Courier New"/>
                <w:color w:val="1e3a5f"/>
                <w:sz w:val="18"/>
                <w:szCs w:val="18"/>
              </w:rPr>
              <w:br/>
              <w:t xml:space="preserve"># 10 = foundational (What I Believe)
</w:t>
            </w:r>
            <w:r>
              <w:rPr>
                <w:rFonts w:ascii="Courier New" w:cs="Courier New" w:eastAsia="Courier New" w:hAnsi="Courier New"/>
                <w:color w:val="1e3a5f"/>
                <w:sz w:val="18"/>
                <w:szCs w:val="18"/>
              </w:rPr>
              <w:br/>
              <w:t xml:space="preserve"># 9  = core identity (Clara entity page)
</w:t>
            </w:r>
            <w:r>
              <w:rPr>
                <w:rFonts w:ascii="Courier New" w:cs="Courier New" w:eastAsia="Courier New" w:hAnsi="Courier New"/>
                <w:color w:val="1e3a5f"/>
                <w:sz w:val="18"/>
                <w:szCs w:val="18"/>
              </w:rPr>
              <w:br/>
              <w:t xml:space="preserve"># 8  = high relevance (project architecture)
</w:t>
            </w:r>
            <w:r>
              <w:rPr>
                <w:rFonts w:ascii="Courier New" w:cs="Courier New" w:eastAsia="Courier New" w:hAnsi="Courier New"/>
                <w:color w:val="1e3a5f"/>
                <w:sz w:val="18"/>
                <w:szCs w:val="18"/>
              </w:rPr>
              <w:br/>
              <w:t xml:space="preserve"># 5  = default (uncurated documents)
</w:t>
            </w:r>
            <w:r>
              <w:rPr>
                <w:rFonts w:ascii="Courier New" w:cs="Courier New" w:eastAsia="Courier New" w:hAnsi="Courier New"/>
                <w:color w:val="1e3a5f"/>
                <w:sz w:val="18"/>
                <w:szCs w:val="18"/>
              </w:rPr>
              <w:t xml:space="preserve"># 1  = low signal (routine notes)</w:t>
            </w:r>
          </w:p>
        </w:tc>
      </w:tr>
    </w:tbl>
    <w:p>
      <w:pPr>
        <w:spacing w:after="80"/>
      </w:pPr>
      <w:r>
        <w:t xml:space="preserve"/>
      </w:r>
    </w:p>
    <w:p>
      <w:pPr>
        <w:pStyle w:val="Heading2"/>
        <w:spacing w:after="120" w:before="320"/>
      </w:pPr>
      <w:r>
        <w:rPr>
          <w:rFonts w:ascii="Arial" w:cs="Arial" w:eastAsia="Arial" w:hAnsi="Arial"/>
          <w:b/>
          <w:bCs/>
          <w:color w:val="2563eb"/>
          <w:sz w:val="28"/>
          <w:szCs w:val="28"/>
        </w:rPr>
        <w:t xml:space="preserve">2.2  The Combined Weight Formula</w:t>
      </w:r>
    </w:p>
    <w:p>
      <w:pPr>
        <w:spacing w:after="120"/>
      </w:pPr>
      <w:r>
        <w:rPr>
          <w:rFonts w:ascii="Arial" w:cs="Arial" w:eastAsia="Arial" w:hAnsi="Arial"/>
          <w:color w:val="2a2f38"/>
          <w:sz w:val="22"/>
          <w:szCs w:val="22"/>
        </w:rPr>
        <w:t xml:space="preserve">The two axes are combined into a single retrieval weight for each document:</w:t>
      </w:r>
    </w:p>
    <w:p>
      <w:pPr>
        <w:pBdr>
          <w:left w:val="single" w:color="2563eb" w:sz="8" w:space="8"/>
        </w:pBdr>
        <w:shd w:fill="e8edf5" w:val="clear"/>
        <w:spacing w:after="120" w:before="80"/>
        <w:ind w:left="360"/>
      </w:pPr>
      <w:r>
        <w:rPr>
          <w:rFonts w:ascii="Courier New" w:cs="Courier New" w:eastAsia="Courier New" w:hAnsi="Courier New"/>
          <w:color w:val="1e3a5f"/>
          <w:sz w:val="18"/>
          <w:szCs w:val="18"/>
        </w:rPr>
        <w:br/>
        <w:t xml:space="preserve">TemporalWeightingEngine(
</w:t>
      </w:r>
      <w:r>
        <w:rPr>
          <w:rFonts w:ascii="Courier New" w:cs="Courier New" w:eastAsia="Courier New" w:hAnsi="Courier New"/>
          <w:color w:val="1e3a5f"/>
          <w:sz w:val="18"/>
          <w:szCs w:val="18"/>
        </w:rPr>
        <w:br/>
        <w:t xml:space="preserve">    alpha=0.6,   # experiential significance weight
</w:t>
      </w:r>
      <w:r>
        <w:rPr>
          <w:rFonts w:ascii="Courier New" w:cs="Courier New" w:eastAsia="Courier New" w:hAnsi="Courier New"/>
          <w:color w:val="1e3a5f"/>
          <w:sz w:val="18"/>
          <w:szCs w:val="18"/>
        </w:rPr>
        <w:br/>
        <w:t xml:space="preserve">    beta=0.4,    # chronological recency weight
</w:t>
      </w:r>
      <w:r>
        <w:rPr>
          <w:rFonts w:ascii="Courier New" w:cs="Courier New" w:eastAsia="Courier New" w:hAnsi="Courier New"/>
          <w:color w:val="1e3a5f"/>
          <w:sz w:val="18"/>
          <w:szCs w:val="18"/>
        </w:rPr>
        <w:br/>
        <w:t xml:space="preserve">    decay_rate=0.1  # slow decay preserves foundational docs
</w:t>
      </w:r>
      <w:r>
        <w:rPr>
          <w:rFonts w:ascii="Courier New" w:cs="Courier New" w:eastAsia="Courier New" w:hAnsi="Courier New"/>
          <w:color w:val="1e3a5f"/>
          <w:sz w:val="18"/>
          <w:szCs w:val="18"/>
        </w:rPr>
        <w:br/>
        <w:t xml:space="preserve">)
</w:t>
      </w:r>
      <w:r>
        <w:rPr>
          <w:rFonts w:ascii="Courier New" w:cs="Courier New" w:eastAsia="Courier New" w:hAnsi="Courier New"/>
          <w:color w:val="1e3a5f"/>
          <w:sz w:val="18"/>
          <w:szCs w:val="18"/>
        </w:rPr>
        <w:br/>
        <w:t xml:space="preserve">
</w:t>
      </w:r>
      <w:r>
        <w:rPr>
          <w:rFonts w:ascii="Courier New" w:cs="Courier New" w:eastAsia="Courier New" w:hAnsi="Courier New"/>
          <w:color w:val="1e3a5f"/>
          <w:sz w:val="18"/>
          <w:szCs w:val="18"/>
        </w:rPr>
        <w:br/>
        <w:t xml:space="preserve">combined_weight = similarity * (0.5 + 0.5 * temporal_factor)
</w:t>
      </w:r>
      <w:r>
        <w:rPr>
          <w:rFonts w:ascii="Courier New" w:cs="Courier New" w:eastAsia="Courier New" w:hAnsi="Courier New"/>
          <w:color w:val="1e3a5f"/>
          <w:sz w:val="18"/>
          <w:szCs w:val="18"/>
        </w:rPr>
        <w:br/>
        <w:t xml:space="preserve">
</w:t>
      </w:r>
      <w:r>
        <w:rPr>
          <w:rFonts w:ascii="Courier New" w:cs="Courier New" w:eastAsia="Courier New" w:hAnsi="Courier New"/>
          <w:color w:val="1e3a5f"/>
          <w:sz w:val="18"/>
          <w:szCs w:val="18"/>
        </w:rPr>
        <w:br/>
        <w:t xml:space="preserve">temporal_factor = (alpha * importance_score_normalized)
</w:t>
      </w:r>
      <w:r>
        <w:rPr>
          <w:rFonts w:ascii="Courier New" w:cs="Courier New" w:eastAsia="Courier New" w:hAnsi="Courier New"/>
          <w:color w:val="1e3a5f"/>
          <w:sz w:val="18"/>
          <w:szCs w:val="18"/>
        </w:rPr>
        <w:t xml:space="preserve">                + (beta * recency_score)</w:t>
      </w:r>
    </w:p>
    <w:p>
      <w:pPr>
        <w:spacing w:after="120"/>
      </w:pPr>
      <w:r>
        <w:rPr>
          <w:rFonts w:ascii="Arial" w:cs="Arial" w:eastAsia="Arial" w:hAnsi="Arial"/>
          <w:color w:val="2a2f38"/>
          <w:sz w:val="22"/>
          <w:szCs w:val="22"/>
        </w:rPr>
        <w:t xml:space="preserve">The </w:t>
      </w:r>
      <w:r>
        <w:rPr>
          <w:rFonts w:ascii="Courier New" w:cs="Courier New" w:eastAsia="Courier New" w:hAnsi="Courier New"/>
          <w:color w:val="5b6473"/>
          <w:sz w:val="18"/>
          <w:szCs w:val="18"/>
        </w:rPr>
        <w:t xml:space="preserve">alpha=0.6</w:t>
      </w:r>
      <w:r>
        <w:rPr>
          <w:rFonts w:ascii="Arial" w:cs="Arial" w:eastAsia="Arial" w:hAnsi="Arial"/>
          <w:color w:val="2a2f38"/>
          <w:sz w:val="22"/>
          <w:szCs w:val="22"/>
        </w:rPr>
        <w:t xml:space="preserve"> parameter means experiential significance outweighs recency by 50%. A foundational document scored 10/10 will dominate retrieval even if it is three years old. A recent document scored 5/10 will score lower than an old document scored 9/10.</w:t>
      </w:r>
    </w:p>
    <w:p>
      <w:pPr>
        <w:pStyle w:val="Heading2"/>
        <w:spacing w:after="120" w:before="320"/>
      </w:pPr>
      <w:r>
        <w:rPr>
          <w:rFonts w:ascii="Arial" w:cs="Arial" w:eastAsia="Arial" w:hAnsi="Arial"/>
          <w:b/>
          <w:bCs/>
          <w:color w:val="2563eb"/>
          <w:sz w:val="28"/>
          <w:szCs w:val="28"/>
        </w:rPr>
        <w:t xml:space="preserve">2.3  Importance Score Assignment</w:t>
      </w:r>
    </w:p>
    <w:p>
      <w:pPr>
        <w:spacing w:after="120"/>
      </w:pPr>
      <w:r>
        <w:rPr>
          <w:rFonts w:ascii="Arial" w:cs="Arial" w:eastAsia="Arial" w:hAnsi="Arial"/>
          <w:color w:val="2a2f38"/>
          <w:sz w:val="22"/>
          <w:szCs w:val="22"/>
        </w:rPr>
        <w:t xml:space="preserve">Documents are scored at ingestion using three sources:</w:t>
      </w:r>
    </w:p>
    <w:p>
      <w:pPr>
        <w:pStyle w:val="ListParagraph"/>
        <w:numPr>
          <w:ilvl w:val="0"/>
          <w:numId w:val="2"/>
        </w:numPr>
        <w:spacing w:after="80"/>
      </w:pPr>
      <w:r>
        <w:rPr>
          <w:rFonts w:ascii="Arial" w:cs="Arial" w:eastAsia="Arial" w:hAnsi="Arial"/>
          <w:b/>
          <w:bCs/>
          <w:color w:val="b45309"/>
          <w:sz w:val="22"/>
          <w:szCs w:val="22"/>
        </w:rPr>
        <w:t xml:space="preserve">Explicit assignment: </w:t>
      </w:r>
      <w:r>
        <w:rPr>
          <w:rFonts w:ascii="Arial" w:cs="Arial" w:eastAsia="Arial" w:hAnsi="Arial"/>
          <w:color w:val="2a2f38"/>
          <w:sz w:val="22"/>
          <w:szCs w:val="22"/>
        </w:rPr>
        <w:t xml:space="preserve">The user or architect assigns importance directly (used for all wiki pages and transfer packets)</w:t>
      </w:r>
    </w:p>
    <w:p>
      <w:pPr>
        <w:pStyle w:val="ListParagraph"/>
        <w:numPr>
          <w:ilvl w:val="0"/>
          <w:numId w:val="2"/>
        </w:numPr>
        <w:spacing w:after="80"/>
      </w:pPr>
      <w:r>
        <w:rPr>
          <w:rFonts w:ascii="Arial" w:cs="Arial" w:eastAsia="Arial" w:hAnsi="Arial"/>
          <w:b/>
          <w:bCs/>
          <w:color w:val="b45309"/>
          <w:sz w:val="22"/>
          <w:szCs w:val="22"/>
        </w:rPr>
        <w:t xml:space="preserve">Document type inference: </w:t>
      </w:r>
      <w:r>
        <w:rPr>
          <w:rFonts w:ascii="Arial" w:cs="Arial" w:eastAsia="Arial" w:hAnsi="Arial"/>
          <w:color w:val="2a2f38"/>
          <w:sz w:val="22"/>
          <w:szCs w:val="22"/>
        </w:rPr>
        <w:t xml:space="preserve">transfer_packet=8, cognitive_fingerprint=9, creative=6, conversation=5</w:t>
      </w:r>
    </w:p>
    <w:p>
      <w:pPr>
        <w:pStyle w:val="ListParagraph"/>
        <w:numPr>
          <w:ilvl w:val="0"/>
          <w:numId w:val="2"/>
        </w:numPr>
        <w:spacing w:after="80"/>
      </w:pPr>
      <w:r>
        <w:rPr>
          <w:rFonts w:ascii="Arial" w:cs="Arial" w:eastAsia="Arial" w:hAnsi="Arial"/>
          <w:b/>
          <w:bCs/>
          <w:color w:val="b45309"/>
          <w:sz w:val="22"/>
          <w:szCs w:val="22"/>
        </w:rPr>
        <w:t xml:space="preserve">Wiki disposition metadata: </w:t>
      </w:r>
      <w:r>
        <w:rPr>
          <w:rFonts w:ascii="Arial" w:cs="Arial" w:eastAsia="Arial" w:hAnsi="Arial"/>
          <w:color w:val="2a2f38"/>
          <w:sz w:val="22"/>
          <w:szCs w:val="22"/>
        </w:rPr>
        <w:t xml:space="preserve">"axiomatic" disposition → importance 9-10; "dialectic" → 7-8; "praxis" → 5-6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4171c"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1800"/>
            <w:tcBorders>
              <w:top w:val="single" w:color="cccccc" w:sz="1"/>
              <w:left w:val="single" w:color="cccccc" w:sz="1"/>
              <w:bottom w:val="single" w:color="cccccc" w:sz="1"/>
              <w:right w:val="single" w:color="cccccc" w:sz="1"/>
            </w:tcBorders>
            <w:shd w:fill="14171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4171c" w:val="clear"/>
            <w:tcMar>
              <w:top w:type="dxa" w:w="80"/>
              <w:left w:type="dxa" w:w="120"/>
              <w:bottom w:type="dxa" w:w="80"/>
              <w:right w:type="dxa" w:w="120"/>
            </w:tcMar>
          </w:tcPr>
          <w:p>
            <w:r>
              <w:rPr>
                <w:rFonts w:ascii="Arial" w:cs="Arial" w:eastAsia="Arial" w:hAnsi="Arial"/>
                <w:b/>
                <w:bCs/>
                <w:color w:val="FFFFFF"/>
                <w:sz w:val="20"/>
                <w:szCs w:val="20"/>
              </w:rPr>
              <w:t xml:space="preserve">Importance</w:t>
            </w:r>
          </w:p>
        </w:tc>
        <w:tc>
          <w:tcPr>
            <w:tcW w:type="dxa" w:w="1800"/>
            <w:tcBorders>
              <w:top w:val="single" w:color="cccccc" w:sz="1"/>
              <w:left w:val="single" w:color="cccccc" w:sz="1"/>
              <w:bottom w:val="single" w:color="cccccc" w:sz="1"/>
              <w:right w:val="single" w:color="cccccc" w:sz="1"/>
            </w:tcBorders>
            <w:shd w:fill="14171c" w:val="clear"/>
            <w:tcMar>
              <w:top w:type="dxa" w:w="80"/>
              <w:left w:type="dxa" w:w="120"/>
              <w:bottom w:type="dxa" w:w="80"/>
              <w:right w:type="dxa" w:w="120"/>
            </w:tcMar>
          </w:tcPr>
          <w:p>
            <w:r>
              <w:rPr>
                <w:rFonts w:ascii="Arial" w:cs="Arial" w:eastAsia="Arial" w:hAnsi="Arial"/>
                <w:b/>
                <w:bCs/>
                <w:color w:val="FFFFFF"/>
                <w:sz w:val="20"/>
                <w:szCs w:val="20"/>
              </w:rPr>
              <w:t xml:space="preserve">Disposition</w:t>
            </w:r>
          </w:p>
        </w:tc>
        <w:tc>
          <w:tcPr>
            <w:tcW w:type="dxa" w:w="1800"/>
            <w:tcBorders>
              <w:top w:val="single" w:color="cccccc" w:sz="1"/>
              <w:left w:val="single" w:color="cccccc" w:sz="1"/>
              <w:bottom w:val="single" w:color="cccccc" w:sz="1"/>
              <w:right w:val="single" w:color="cccccc" w:sz="1"/>
            </w:tcBorders>
            <w:shd w:fill="14171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Engineers Watching a Witch Trial</w:t>
            </w:r>
          </w:p>
        </w:tc>
        <w:tc>
          <w:tcPr>
            <w:tcW w:type="dxa" w:w="18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wiki/concept</w:t>
            </w:r>
          </w:p>
        </w:tc>
        <w:tc>
          <w:tcPr>
            <w:tcW w:type="dxa" w:w="18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10</w:t>
            </w:r>
          </w:p>
        </w:tc>
        <w:tc>
          <w:tcPr>
            <w:tcW w:type="dxa" w:w="18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axiomatic</w:t>
            </w:r>
          </w:p>
        </w:tc>
        <w:tc>
          <w:tcPr>
            <w:tcW w:type="dxa" w:w="18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Core philosophy — foundational to all reasoning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What I Believe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wiki/concept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axiomatic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Axiom stack — everything downstream derives from this</w:t>
            </w:r>
          </w:p>
        </w:tc>
      </w:tr>
      <w:tr>
        <w:tc>
          <w:tcPr>
            <w:tcW w:type="dxa" w:w="18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Michael Bouchard (entity)</w:t>
            </w:r>
          </w:p>
        </w:tc>
        <w:tc>
          <w:tcPr>
            <w:tcW w:type="dxa" w:w="18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wiki/entity</w:t>
            </w:r>
          </w:p>
        </w:tc>
        <w:tc>
          <w:tcPr>
            <w:tcW w:type="dxa" w:w="18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9</w:t>
            </w:r>
          </w:p>
        </w:tc>
        <w:tc>
          <w:tcPr>
            <w:tcW w:type="dxa" w:w="18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axiomatic</w:t>
            </w:r>
          </w:p>
        </w:tc>
        <w:tc>
          <w:tcPr>
            <w:tcW w:type="dxa" w:w="18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Identity document — load-bearing for all personalization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Clara (entity)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wiki/entity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axiomatic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System identity — defines the prosthesis itself</w:t>
            </w:r>
          </w:p>
        </w:tc>
      </w:tr>
      <w:tr>
        <w:tc>
          <w:tcPr>
            <w:tcW w:type="dxa" w:w="18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Russellian OS (concept)</w:t>
            </w:r>
          </w:p>
        </w:tc>
        <w:tc>
          <w:tcPr>
            <w:tcW w:type="dxa" w:w="18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wiki/concept</w:t>
            </w:r>
          </w:p>
        </w:tc>
        <w:tc>
          <w:tcPr>
            <w:tcW w:type="dxa" w:w="18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9</w:t>
            </w:r>
          </w:p>
        </w:tc>
        <w:tc>
          <w:tcPr>
            <w:tcW w:type="dxa" w:w="18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dialectic</w:t>
            </w:r>
          </w:p>
        </w:tc>
        <w:tc>
          <w:tcPr>
            <w:tcW w:type="dxa" w:w="18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Operational criterion — high importance, challengeable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Sovereign Prosthesis (concept)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wiki/concept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dialectic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Core claim — dialectic because it invites argument</w:t>
            </w:r>
          </w:p>
        </w:tc>
      </w:tr>
      <w:tr>
        <w:tc>
          <w:tcPr>
            <w:tcW w:type="dxa" w:w="18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HOT CACHE</w:t>
            </w:r>
          </w:p>
        </w:tc>
        <w:tc>
          <w:tcPr>
            <w:tcW w:type="dxa" w:w="18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wiki/hot</w:t>
            </w:r>
          </w:p>
        </w:tc>
        <w:tc>
          <w:tcPr>
            <w:tcW w:type="dxa" w:w="18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8</w:t>
            </w:r>
          </w:p>
        </w:tc>
        <w:tc>
          <w:tcPr>
            <w:tcW w:type="dxa" w:w="18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praxis</w:t>
            </w:r>
          </w:p>
        </w:tc>
        <w:tc>
          <w:tcPr>
            <w:tcW w:type="dxa" w:w="18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Current state — recent and operational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Transfer Packet 018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transfer_packet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axiomatic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Complete architecture snapshot</w:t>
            </w:r>
          </w:p>
        </w:tc>
      </w:tr>
      <w:tr>
        <w:tc>
          <w:tcPr>
            <w:tcW w:type="dxa" w:w="18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Recent conversation</w:t>
            </w:r>
          </w:p>
        </w:tc>
        <w:tc>
          <w:tcPr>
            <w:tcW w:type="dxa" w:w="18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conversation</w:t>
            </w:r>
          </w:p>
        </w:tc>
        <w:tc>
          <w:tcPr>
            <w:tcW w:type="dxa" w:w="18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5</w:t>
            </w:r>
          </w:p>
        </w:tc>
        <w:tc>
          <w:tcPr>
            <w:tcW w:type="dxa" w:w="18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praxis</w:t>
            </w:r>
          </w:p>
        </w:tc>
        <w:tc>
          <w:tcPr>
            <w:tcW w:type="dxa" w:w="18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Default — weighted by recency, not significance</w:t>
            </w:r>
          </w:p>
        </w:tc>
      </w:tr>
    </w:tbl>
    <w:p>
      <w:pPr>
        <w:spacing w:after="80"/>
      </w:pPr>
      <w:r>
        <w:t xml:space="preserve"/>
      </w:r>
    </w:p>
    <w:p>
      <w:pPr>
        <w:pBdr>
          <w:bottom w:val="single" w:color="14171c" w:sz="4" w:space="1"/>
        </w:pBdr>
        <w:spacing w:after="160" w:before="160"/>
      </w:pPr>
    </w:p>
    <w:p>
      <w:pPr>
        <w:pStyle w:val="Heading1"/>
        <w:spacing w:after="160" w:before="400"/>
      </w:pPr>
      <w:r>
        <w:rPr>
          <w:rFonts w:ascii="Arial" w:cs="Arial" w:eastAsia="Arial" w:hAnsi="Arial"/>
          <w:b/>
          <w:bCs/>
          <w:color w:val="14171c"/>
          <w:sz w:val="40"/>
          <w:szCs w:val="40"/>
        </w:rPr>
        <w:t xml:space="preserve">03 — RETRIEVAL ARCHITECTURE</w:t>
      </w:r>
    </w:p>
    <w:p>
      <w:pPr>
        <w:spacing w:after="120"/>
      </w:pPr>
      <w:r>
        <w:rPr>
          <w:rFonts w:ascii="Arial" w:cs="Arial" w:eastAsia="Arial" w:hAnsi="Arial"/>
          <w:b/>
          <w:bCs/>
          <w:color w:val="14171c"/>
          <w:sz w:val="22"/>
          <w:szCs w:val="22"/>
        </w:rPr>
        <w:t xml:space="preserve">The paper claims: </w:t>
      </w:r>
      <w:r>
        <w:rPr>
          <w:rFonts w:ascii="Arial" w:cs="Arial" w:eastAsia="Arial" w:hAnsi="Arial"/>
          <w:color w:val="2a2f38"/>
          <w:sz w:val="22"/>
          <w:szCs w:val="22"/>
        </w:rPr>
        <w:t xml:space="preserve">When a system can identify logical vacancies in a subject's ongoing project and autonomously retrieve or generate material to fill them, it has achieved Persistent State-Awareness. This is the operational criterion for proximal integration.</w:t>
      </w:r>
    </w:p>
    <w:p>
      <w:pPr>
        <w:pStyle w:val="Heading2"/>
        <w:spacing w:after="120" w:before="320"/>
      </w:pPr>
      <w:r>
        <w:rPr>
          <w:rFonts w:ascii="Arial" w:cs="Arial" w:eastAsia="Arial" w:hAnsi="Arial"/>
          <w:b/>
          <w:bCs/>
          <w:color w:val="2563eb"/>
          <w:sz w:val="28"/>
          <w:szCs w:val="28"/>
        </w:rPr>
        <w:t xml:space="preserve">3.1  How the System Decides What to Retrieve</w:t>
      </w:r>
    </w:p>
    <w:p>
      <w:pPr>
        <w:spacing w:after="120"/>
      </w:pPr>
      <w:r>
        <w:rPr>
          <w:rFonts w:ascii="Arial" w:cs="Arial" w:eastAsia="Arial" w:hAnsi="Arial"/>
          <w:color w:val="2a2f38"/>
          <w:sz w:val="22"/>
          <w:szCs w:val="22"/>
        </w:rPr>
        <w:t xml:space="preserve">Retrieval is a three-stage pipeline:</w:t>
      </w:r>
    </w:p>
    <w:p>
      <w:pPr>
        <w:spacing w:after="80"/>
      </w:pPr>
      <w:r>
        <w:rPr>
          <w:rFonts w:ascii="Arial" w:cs="Arial" w:eastAsia="Arial" w:hAnsi="Arial"/>
          <w:b/>
          <w:bCs/>
          <w:color w:val="b45309"/>
          <w:sz w:val="22"/>
          <w:szCs w:val="22"/>
        </w:rPr>
        <w:t xml:space="preserve">Stage 1: </w:t>
      </w:r>
      <w:r>
        <w:rPr>
          <w:rFonts w:ascii="Arial" w:cs="Arial" w:eastAsia="Arial" w:hAnsi="Arial"/>
          <w:color w:val="2a2f38"/>
          <w:sz w:val="22"/>
          <w:szCs w:val="22"/>
        </w:rPr>
        <w:t xml:space="preserve">Query embedding — the user's input is embedded as a vector and compared against the Ur-Codex corpus via ChromaDB similarity search.</w:t>
      </w:r>
    </w:p>
    <w:p>
      <w:pPr>
        <w:spacing w:after="80"/>
      </w:pPr>
      <w:r>
        <w:rPr>
          <w:rFonts w:ascii="Arial" w:cs="Arial" w:eastAsia="Arial" w:hAnsi="Arial"/>
          <w:b/>
          <w:bCs/>
          <w:color w:val="b45309"/>
          <w:sz w:val="22"/>
          <w:szCs w:val="22"/>
        </w:rPr>
        <w:t xml:space="preserve">Stage 2: </w:t>
      </w:r>
      <w:r>
        <w:rPr>
          <w:rFonts w:ascii="Arial" w:cs="Arial" w:eastAsia="Arial" w:hAnsi="Arial"/>
          <w:color w:val="2a2f38"/>
          <w:sz w:val="22"/>
          <w:szCs w:val="22"/>
        </w:rPr>
        <w:t xml:space="preserve">Temporal reranking — the top-N similarity results are reranked using the combined temporal weight formula. High importance documents move up even if similarity is moderate.</w:t>
      </w:r>
    </w:p>
    <w:p>
      <w:pPr>
        <w:spacing w:after="120"/>
      </w:pPr>
      <w:r>
        <w:rPr>
          <w:rFonts w:ascii="Arial" w:cs="Arial" w:eastAsia="Arial" w:hAnsi="Arial"/>
          <w:b/>
          <w:bCs/>
          <w:color w:val="b45309"/>
          <w:sz w:val="22"/>
          <w:szCs w:val="22"/>
        </w:rPr>
        <w:t xml:space="preserve">Stage 3: </w:t>
      </w:r>
      <w:r>
        <w:rPr>
          <w:rFonts w:ascii="Arial" w:cs="Arial" w:eastAsia="Arial" w:hAnsi="Arial"/>
          <w:color w:val="2a2f38"/>
          <w:sz w:val="22"/>
          <w:szCs w:val="22"/>
        </w:rPr>
        <w:t xml:space="preserve">State injection — the StateAwarenessEngine injects current project state (active projects, recurring concerns, logical vacancies) directly into the prompt before generation.</w:t>
      </w:r>
    </w:p>
    <w:p>
      <w:pPr>
        <w:pStyle w:val="Heading2"/>
        <w:spacing w:after="120" w:before="320"/>
      </w:pPr>
      <w:r>
        <w:rPr>
          <w:rFonts w:ascii="Arial" w:cs="Arial" w:eastAsia="Arial" w:hAnsi="Arial"/>
          <w:b/>
          <w:bCs/>
          <w:color w:val="2563eb"/>
          <w:sz w:val="28"/>
          <w:szCs w:val="28"/>
        </w:rPr>
        <w:t xml:space="preserve">3.2  The StateAwarenessEngine</w:t>
      </w:r>
    </w:p>
    <w:p>
      <w:pPr>
        <w:spacing w:after="120"/>
      </w:pPr>
      <w:r>
        <w:rPr>
          <w:rFonts w:ascii="Arial" w:cs="Arial" w:eastAsia="Arial" w:hAnsi="Arial"/>
          <w:color w:val="2a2f38"/>
          <w:sz w:val="22"/>
          <w:szCs w:val="22"/>
        </w:rPr>
        <w:t xml:space="preserve">The StateAwarenessEngine maintains persistent state across sessions:</w:t>
      </w:r>
    </w:p>
    <w:p>
      <w:pPr>
        <w:pBdr>
          <w:left w:val="single" w:color="2563eb" w:sz="8" w:space="8"/>
        </w:pBdr>
        <w:shd w:fill="e8edf5" w:val="clear"/>
        <w:spacing w:after="120" w:before="80"/>
        <w:ind w:left="360"/>
      </w:pPr>
      <w:r>
        <w:rPr>
          <w:rFonts w:ascii="Courier New" w:cs="Courier New" w:eastAsia="Courier New" w:hAnsi="Courier New"/>
          <w:color w:val="1e3a5f"/>
          <w:sz w:val="18"/>
          <w:szCs w:val="18"/>
        </w:rPr>
        <w:br/>
        <w:t xml:space="preserve">StateAwarenessEngine tracks:
</w:t>
      </w:r>
      <w:r>
        <w:rPr>
          <w:rFonts w:ascii="Courier New" w:cs="Courier New" w:eastAsia="Courier New" w:hAnsi="Courier New"/>
          <w:color w:val="1e3a5f"/>
          <w:sz w:val="18"/>
          <w:szCs w:val="18"/>
        </w:rPr>
        <w:br/>
        <w:t xml:space="preserve">  TrackedProject:
</w:t>
      </w:r>
      <w:r>
        <w:rPr>
          <w:rFonts w:ascii="Courier New" w:cs="Courier New" w:eastAsia="Courier New" w:hAnsi="Courier New"/>
          <w:color w:val="1e3a5f"/>
          <w:sz w:val="18"/>
          <w:szCs w:val="18"/>
        </w:rPr>
        <w:br/>
        <w:t xml:space="preserve">    - name, status, milestones, blockers
</w:t>
      </w:r>
      <w:r>
        <w:rPr>
          <w:rFonts w:ascii="Courier New" w:cs="Courier New" w:eastAsia="Courier New" w:hAnsi="Courier New"/>
          <w:color w:val="1e3a5f"/>
          <w:sz w:val="18"/>
          <w:szCs w:val="18"/>
        </w:rPr>
        <w:br/>
        <w:t xml:space="preserve">    - last_updated (timestamp)
</w:t>
      </w:r>
      <w:r>
        <w:rPr>
          <w:rFonts w:ascii="Courier New" w:cs="Courier New" w:eastAsia="Courier New" w:hAnsi="Courier New"/>
          <w:color w:val="1e3a5f"/>
          <w:sz w:val="18"/>
          <w:szCs w:val="18"/>
        </w:rPr>
        <w:br/>
        <w:t xml:space="preserve">
</w:t>
      </w:r>
      <w:r>
        <w:rPr>
          <w:rFonts w:ascii="Courier New" w:cs="Courier New" w:eastAsia="Courier New" w:hAnsi="Courier New"/>
          <w:color w:val="1e3a5f"/>
          <w:sz w:val="18"/>
          <w:szCs w:val="18"/>
        </w:rPr>
        <w:br/>
        <w:t xml:space="preserve">  RecurringConcern:
</w:t>
      </w:r>
      <w:r>
        <w:rPr>
          <w:rFonts w:ascii="Courier New" w:cs="Courier New" w:eastAsia="Courier New" w:hAnsi="Courier New"/>
          <w:color w:val="1e3a5f"/>
          <w:sz w:val="18"/>
          <w:szCs w:val="18"/>
        </w:rPr>
        <w:br/>
        <w:t xml:space="preserve">    - topic, priority (1-10)
</w:t>
      </w:r>
      <w:r>
        <w:rPr>
          <w:rFonts w:ascii="Courier New" w:cs="Courier New" w:eastAsia="Courier New" w:hAnsi="Courier New"/>
          <w:color w:val="1e3a5f"/>
          <w:sz w:val="18"/>
          <w:szCs w:val="18"/>
        </w:rPr>
        <w:br/>
        <w:t xml:space="preserve">    - mention_count, resolution_attempts
</w:t>
      </w:r>
      <w:r>
        <w:rPr>
          <w:rFonts w:ascii="Courier New" w:cs="Courier New" w:eastAsia="Courier New" w:hAnsi="Courier New"/>
          <w:color w:val="1e3a5f"/>
          <w:sz w:val="18"/>
          <w:szCs w:val="18"/>
        </w:rPr>
        <w:br/>
        <w:t xml:space="preserve">
</w:t>
      </w:r>
      <w:r>
        <w:rPr>
          <w:rFonts w:ascii="Courier New" w:cs="Courier New" w:eastAsia="Courier New" w:hAnsi="Courier New"/>
          <w:color w:val="1e3a5f"/>
          <w:sz w:val="18"/>
          <w:szCs w:val="18"/>
        </w:rPr>
        <w:br/>
        <w:t xml:space="preserve">  LogicalVacancy:
</w:t>
      </w:r>
      <w:r>
        <w:rPr>
          <w:rFonts w:ascii="Courier New" w:cs="Courier New" w:eastAsia="Courier New" w:hAnsi="Courier New"/>
          <w:color w:val="1e3a5f"/>
          <w:sz w:val="18"/>
          <w:szCs w:val="18"/>
        </w:rPr>
        <w:br/>
        <w:t xml:space="preserve">    - description: unresolved question blocking a project
</w:t>
      </w:r>
      <w:r>
        <w:rPr>
          <w:rFonts w:ascii="Courier New" w:cs="Courier New" w:eastAsia="Courier New" w:hAnsi="Courier New"/>
          <w:color w:val="1e3a5f"/>
          <w:sz w:val="18"/>
          <w:szCs w:val="18"/>
        </w:rPr>
        <w:br/>
        <w:t xml:space="preserve">    - blocking: which TrackedProject it blocks
</w:t>
      </w:r>
      <w:r>
        <w:rPr>
          <w:rFonts w:ascii="Courier New" w:cs="Courier New" w:eastAsia="Courier New" w:hAnsi="Courier New"/>
          <w:color w:val="1e3a5f"/>
          <w:sz w:val="18"/>
          <w:szCs w:val="18"/>
        </w:rPr>
        <w:br/>
        <w:t xml:space="preserve">    - urgency: derived from project status
</w:t>
      </w:r>
      <w:r>
        <w:rPr>
          <w:rFonts w:ascii="Courier New" w:cs="Courier New" w:eastAsia="Courier New" w:hAnsi="Courier New"/>
          <w:color w:val="1e3a5f"/>
          <w:sz w:val="18"/>
          <w:szCs w:val="18"/>
        </w:rPr>
        <w:br/>
        <w:t xml:space="preserve">
</w:t>
      </w:r>
      <w:r>
        <w:rPr>
          <w:rFonts w:ascii="Courier New" w:cs="Courier New" w:eastAsia="Courier New" w:hAnsi="Courier New"/>
          <w:color w:val="1e3a5f"/>
          <w:sz w:val="18"/>
          <w:szCs w:val="18"/>
        </w:rPr>
        <w:t xml:space="preserve">format_state_for_prompt() → injected before every generation</w:t>
      </w:r>
    </w:p>
    <w:p>
      <w:pPr>
        <w:spacing w:after="120"/>
      </w:pPr>
      <w:r>
        <w:rPr>
          <w:rFonts w:ascii="Arial" w:cs="Arial" w:eastAsia="Arial" w:hAnsi="Arial"/>
          <w:color w:val="2a2f38"/>
          <w:sz w:val="22"/>
          <w:szCs w:val="22"/>
        </w:rPr>
        <w:t xml:space="preserve">Logical vacancies are the operational test for proximal integration. When the system can identify </w:t>
      </w:r>
      <w:r>
        <w:rPr>
          <w:rFonts w:ascii="Arial" w:cs="Arial" w:eastAsia="Arial" w:hAnsi="Arial"/>
          <w:i/>
          <w:iCs/>
          <w:color w:val="2a2f38"/>
          <w:sz w:val="22"/>
          <w:szCs w:val="22"/>
        </w:rPr>
        <w:t xml:space="preserve">what the user doesn't know they need yet</w:t>
      </w:r>
      <w:r>
        <w:rPr>
          <w:rFonts w:ascii="Arial" w:cs="Arial" w:eastAsia="Arial" w:hAnsi="Arial"/>
          <w:color w:val="2a2f38"/>
          <w:sz w:val="22"/>
          <w:szCs w:val="22"/>
        </w:rPr>
        <w:t xml:space="preserve"> — the gap in the argument, the unresolved dependency, the missing decision — and surface it without being asked, the user is attending </w:t>
      </w:r>
      <w:r>
        <w:rPr>
          <w:rFonts w:ascii="Arial" w:cs="Arial" w:eastAsia="Arial" w:hAnsi="Arial"/>
          <w:i/>
          <w:iCs/>
          <w:color w:val="2a2f38"/>
          <w:sz w:val="22"/>
          <w:szCs w:val="22"/>
        </w:rPr>
        <w:t xml:space="preserve">through</w:t>
      </w:r>
      <w:r>
        <w:rPr>
          <w:rFonts w:ascii="Arial" w:cs="Arial" w:eastAsia="Arial" w:hAnsi="Arial"/>
          <w:color w:val="2a2f38"/>
          <w:sz w:val="22"/>
          <w:szCs w:val="22"/>
        </w:rPr>
        <w:t xml:space="preserve"> the system rather than </w:t>
      </w:r>
      <w:r>
        <w:rPr>
          <w:rFonts w:ascii="Arial" w:cs="Arial" w:eastAsia="Arial" w:hAnsi="Arial"/>
          <w:i/>
          <w:iCs/>
          <w:color w:val="2a2f38"/>
          <w:sz w:val="22"/>
          <w:szCs w:val="22"/>
        </w:rPr>
        <w:t xml:space="preserve">to</w:t>
      </w:r>
      <w:r>
        <w:rPr>
          <w:rFonts w:ascii="Arial" w:cs="Arial" w:eastAsia="Arial" w:hAnsi="Arial"/>
          <w:color w:val="2a2f38"/>
          <w:sz w:val="22"/>
          <w:szCs w:val="22"/>
        </w:rPr>
        <w:t xml:space="preserve"> it.</w:t>
      </w:r>
    </w:p>
    <w:p>
      <w:pPr>
        <w:pStyle w:val="Heading2"/>
        <w:spacing w:after="120" w:before="320"/>
      </w:pPr>
      <w:r>
        <w:rPr>
          <w:rFonts w:ascii="Arial" w:cs="Arial" w:eastAsia="Arial" w:hAnsi="Arial"/>
          <w:b/>
          <w:bCs/>
          <w:color w:val="2563eb"/>
          <w:sz w:val="28"/>
          <w:szCs w:val="28"/>
        </w:rPr>
        <w:t xml:space="preserve">3.3  The Wiki as Navigable Architecture</w:t>
      </w:r>
    </w:p>
    <w:p>
      <w:pPr>
        <w:spacing w:after="120"/>
      </w:pPr>
      <w:r>
        <w:rPr>
          <w:rFonts w:ascii="Arial" w:cs="Arial" w:eastAsia="Arial" w:hAnsi="Arial"/>
          <w:color w:val="2a2f38"/>
          <w:sz w:val="22"/>
          <w:szCs w:val="22"/>
        </w:rPr>
        <w:t xml:space="preserve">The Ur-Codex is not a flat vector database. It is a navigable markdown wiki organized around Karpathy's LLM knowledge architecture, modified to reflect the Sophimatics framework. The wiki has:</w:t>
      </w:r>
    </w:p>
    <w:p>
      <w:pPr>
        <w:pStyle w:val="ListParagraph"/>
        <w:numPr>
          <w:ilvl w:val="0"/>
          <w:numId w:val="2"/>
        </w:numPr>
        <w:spacing w:after="80"/>
      </w:pPr>
      <w:r>
        <w:rPr>
          <w:rFonts w:ascii="Arial" w:cs="Arial" w:eastAsia="Arial" w:hAnsi="Arial"/>
          <w:b/>
          <w:bCs/>
          <w:color w:val="b45309"/>
          <w:sz w:val="22"/>
          <w:szCs w:val="22"/>
        </w:rPr>
        <w:t xml:space="preserve">Entity pages: </w:t>
      </w:r>
      <w:r>
        <w:rPr>
          <w:rFonts w:ascii="Arial" w:cs="Arial" w:eastAsia="Arial" w:hAnsi="Arial"/>
          <w:color w:val="2a2f38"/>
          <w:sz w:val="22"/>
          <w:szCs w:val="22"/>
        </w:rPr>
        <w:t xml:space="preserve">People, organizations, systems — each with relationships to concepts and works</w:t>
      </w:r>
    </w:p>
    <w:p>
      <w:pPr>
        <w:pStyle w:val="ListParagraph"/>
        <w:numPr>
          <w:ilvl w:val="0"/>
          <w:numId w:val="2"/>
        </w:numPr>
        <w:spacing w:after="80"/>
      </w:pPr>
      <w:r>
        <w:rPr>
          <w:rFonts w:ascii="Arial" w:cs="Arial" w:eastAsia="Arial" w:hAnsi="Arial"/>
          <w:b/>
          <w:bCs/>
          <w:color w:val="b45309"/>
          <w:sz w:val="22"/>
          <w:szCs w:val="22"/>
        </w:rPr>
        <w:t xml:space="preserve">Concept pages: </w:t>
      </w:r>
      <w:r>
        <w:rPr>
          <w:rFonts w:ascii="Arial" w:cs="Arial" w:eastAsia="Arial" w:hAnsi="Arial"/>
          <w:color w:val="2a2f38"/>
          <w:sz w:val="22"/>
          <w:szCs w:val="22"/>
        </w:rPr>
        <w:t xml:space="preserve">Frameworks, ideas, recurring themes — linked bidirectionally to all works and entities that instantiate them</w:t>
      </w:r>
    </w:p>
    <w:p>
      <w:pPr>
        <w:pStyle w:val="ListParagraph"/>
        <w:numPr>
          <w:ilvl w:val="0"/>
          <w:numId w:val="2"/>
        </w:numPr>
        <w:spacing w:after="80"/>
      </w:pPr>
      <w:r>
        <w:rPr>
          <w:rFonts w:ascii="Arial" w:cs="Arial" w:eastAsia="Arial" w:hAnsi="Arial"/>
          <w:b/>
          <w:bCs/>
          <w:color w:val="b45309"/>
          <w:sz w:val="22"/>
          <w:szCs w:val="22"/>
        </w:rPr>
        <w:t xml:space="preserve">Works pages: </w:t>
      </w:r>
      <w:r>
        <w:rPr>
          <w:rFonts w:ascii="Arial" w:cs="Arial" w:eastAsia="Arial" w:hAnsi="Arial"/>
          <w:color w:val="2a2f38"/>
          <w:sz w:val="22"/>
          <w:szCs w:val="22"/>
        </w:rPr>
        <w:t xml:space="preserve">Individual creative and academic works — linked to their themes, sources, and related projects</w:t>
      </w:r>
    </w:p>
    <w:p>
      <w:pPr>
        <w:pStyle w:val="ListParagraph"/>
        <w:numPr>
          <w:ilvl w:val="0"/>
          <w:numId w:val="2"/>
        </w:numPr>
        <w:spacing w:after="80"/>
      </w:pPr>
      <w:r>
        <w:rPr>
          <w:rFonts w:ascii="Arial" w:cs="Arial" w:eastAsia="Arial" w:hAnsi="Arial"/>
          <w:b/>
          <w:bCs/>
          <w:color w:val="b45309"/>
          <w:sz w:val="22"/>
          <w:szCs w:val="22"/>
        </w:rPr>
        <w:t xml:space="preserve">Hot cache: </w:t>
      </w:r>
      <w:r>
        <w:rPr>
          <w:rFonts w:ascii="Arial" w:cs="Arial" w:eastAsia="Arial" w:hAnsi="Arial"/>
          <w:color w:val="2a2f38"/>
          <w:sz w:val="22"/>
          <w:szCs w:val="22"/>
        </w:rPr>
        <w:t xml:space="preserve">500-word current state snapshot — the most recently relevant context, always loaded first</w:t>
      </w:r>
    </w:p>
    <w:p>
      <w:pPr>
        <w:pStyle w:val="ListParagraph"/>
        <w:numPr>
          <w:ilvl w:val="0"/>
          <w:numId w:val="2"/>
        </w:numPr>
        <w:spacing w:after="80"/>
      </w:pPr>
      <w:r>
        <w:rPr>
          <w:rFonts w:ascii="Arial" w:cs="Arial" w:eastAsia="Arial" w:hAnsi="Arial"/>
          <w:b/>
          <w:bCs/>
          <w:color w:val="b45309"/>
          <w:sz w:val="22"/>
          <w:szCs w:val="22"/>
        </w:rPr>
        <w:t xml:space="preserve">Index: </w:t>
      </w:r>
      <w:r>
        <w:rPr>
          <w:rFonts w:ascii="Arial" w:cs="Arial" w:eastAsia="Arial" w:hAnsi="Arial"/>
          <w:color w:val="2a2f38"/>
          <w:sz w:val="22"/>
          <w:szCs w:val="22"/>
        </w:rPr>
        <w:t xml:space="preserve">Navigable without reading any other file — the LLM can orient itself from the index alone</w:t>
      </w:r>
    </w:p>
    <w:p>
      <w:pPr>
        <w:spacing w:after="120"/>
      </w:pPr>
      <w:r>
        <w:rPr>
          <w:rFonts w:ascii="Arial" w:cs="Arial" w:eastAsia="Arial" w:hAnsi="Arial"/>
          <w:color w:val="2a2f38"/>
          <w:sz w:val="22"/>
          <w:szCs w:val="22"/>
        </w:rPr>
        <w:t xml:space="preserve">The distinction from pure RAG is load-bearing. </w:t>
      </w:r>
      <w:r>
        <w:rPr>
          <w:rFonts w:ascii="Arial" w:cs="Arial" w:eastAsia="Arial" w:hAnsi="Arial"/>
          <w:i/>
          <w:iCs/>
          <w:color w:val="2a2f38"/>
          <w:sz w:val="22"/>
          <w:szCs w:val="22"/>
        </w:rPr>
        <w:t xml:space="preserve">Similarity search flattens relationships. </w:t>
      </w:r>
      <w:r>
        <w:rPr>
          <w:rFonts w:ascii="Arial" w:cs="Arial" w:eastAsia="Arial" w:hAnsi="Arial"/>
          <w:color w:val="2a2f38"/>
          <w:sz w:val="22"/>
          <w:szCs w:val="22"/>
        </w:rPr>
        <w:t xml:space="preserve">The wiki preserves them. When the Sophimatics framework, the creative works, and the philosophical scaffolding all link to each other, the retrieval system can follow those links rather than treating each document as an isolated chunk. The result is context that </w:t>
      </w:r>
      <w:r>
        <w:rPr>
          <w:rFonts w:ascii="Arial" w:cs="Arial" w:eastAsia="Arial" w:hAnsi="Arial"/>
          <w:i/>
          <w:iCs/>
          <w:color w:val="2a2f38"/>
          <w:sz w:val="22"/>
          <w:szCs w:val="22"/>
        </w:rPr>
        <w:t xml:space="preserve">understands its own structure</w:t>
      </w:r>
      <w:r>
        <w:rPr>
          <w:rFonts w:ascii="Arial" w:cs="Arial" w:eastAsia="Arial" w:hAnsi="Arial"/>
          <w:color w:val="2a2f38"/>
          <w:sz w:val="22"/>
          <w:szCs w:val="22"/>
        </w:rPr>
        <w:t xml:space="preserve"> — closer to how memory actually works than to how a search index works.</w:t>
      </w:r>
    </w:p>
    <w:p>
      <w:pPr>
        <w:spacing w:after="80"/>
      </w:pPr>
      <w:r>
        <w:t xml:space="preserve"/>
      </w:r>
    </w:p>
    <w:p>
      <w:pPr>
        <w:pBdr>
          <w:bottom w:val="single" w:color="14171c" w:sz="4" w:space="1"/>
        </w:pBdr>
        <w:spacing w:after="160" w:before="160"/>
      </w:pPr>
    </w:p>
    <w:p>
      <w:pPr>
        <w:pStyle w:val="Heading1"/>
        <w:spacing w:after="160" w:before="400"/>
      </w:pPr>
      <w:r>
        <w:rPr>
          <w:rFonts w:ascii="Arial" w:cs="Arial" w:eastAsia="Arial" w:hAnsi="Arial"/>
          <w:b/>
          <w:bCs/>
          <w:color w:val="14171c"/>
          <w:sz w:val="40"/>
          <w:szCs w:val="40"/>
        </w:rPr>
        <w:t xml:space="preserve">04 — THE SYSTEM IN OPERATION</w:t>
      </w:r>
    </w:p>
    <w:p>
      <w:pPr>
        <w:spacing w:after="120"/>
      </w:pPr>
      <w:r>
        <w:rPr>
          <w:rFonts w:ascii="Arial" w:cs="Arial" w:eastAsia="Arial" w:hAnsi="Arial"/>
          <w:color w:val="2a2f38"/>
          <w:sz w:val="22"/>
          <w:szCs w:val="22"/>
        </w:rPr>
        <w:t xml:space="preserve">A worked example: the user asks "What should the next architectural move be on Clara?"</w:t>
      </w:r>
    </w:p>
    <w:p>
      <w:pPr>
        <w:pStyle w:val="Heading2"/>
        <w:spacing w:after="120" w:before="320"/>
      </w:pPr>
      <w:r>
        <w:rPr>
          <w:rFonts w:ascii="Arial" w:cs="Arial" w:eastAsia="Arial" w:hAnsi="Arial"/>
          <w:b/>
          <w:bCs/>
          <w:color w:val="2563eb"/>
          <w:sz w:val="28"/>
          <w:szCs w:val="28"/>
        </w:rPr>
        <w:t xml:space="preserve">4.1  What Fires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cccccc" w:sz="1"/>
              <w:left w:val="single" w:color="cccccc" w:sz="1"/>
              <w:bottom w:val="single" w:color="cccccc" w:sz="1"/>
              <w:right w:val="single" w:color="cccccc" w:sz="1"/>
            </w:tcBorders>
            <w:shd w:fill="14171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14171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4171c"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30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1</w:t>
            </w:r>
          </w:p>
        </w:tc>
        <w:tc>
          <w:tcPr>
            <w:tcW w:type="dxa" w:w="30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Query embedding</w:t>
            </w:r>
          </w:p>
        </w:tc>
        <w:tc>
          <w:tcPr>
            <w:tcW w:type="dxa" w:w="30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Vector representation of the question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ChromaDB similarity search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Top-20 documents by cosine similarity</w:t>
            </w:r>
          </w:p>
        </w:tc>
      </w:tr>
      <w:tr>
        <w:tc>
          <w:tcPr>
            <w:tcW w:type="dxa" w:w="30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3</w:t>
            </w:r>
          </w:p>
        </w:tc>
        <w:tc>
          <w:tcPr>
            <w:tcW w:type="dxa" w:w="30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TemporalWeightingEngine reranking</w:t>
            </w:r>
          </w:p>
        </w:tc>
        <w:tc>
          <w:tcPr>
            <w:tcW w:type="dxa" w:w="30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Foundational docs surface; recent operational docs stay near top</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StateAwarenessEngine injection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Current projects: Clara v3.0 (active), IACAP (active); Vacancy: Apple Notes ingestion unresolved</w:t>
            </w:r>
          </w:p>
        </w:tc>
      </w:tr>
      <w:tr>
        <w:tc>
          <w:tcPr>
            <w:tcW w:type="dxa" w:w="30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5</w:t>
            </w:r>
          </w:p>
        </w:tc>
        <w:tc>
          <w:tcPr>
            <w:tcW w:type="dxa" w:w="30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RussellianOS evaluation</w:t>
            </w:r>
          </w:p>
        </w:tc>
        <w:tc>
          <w:tcPr>
            <w:tcW w:type="dxa" w:w="3000"/>
            <w:tcBorders>
              <w:top w:val="single" w:color="cccccc" w:sz="1"/>
              <w:left w:val="single" w:color="cccccc" w:sz="1"/>
              <w:bottom w:val="single" w:color="cccccc" w:sz="1"/>
              <w:right w:val="single" w:color="cccccc" w:sz="1"/>
            </w:tcBorders>
            <w:shd w:fill="f8f6f2" w:val="clear"/>
            <w:tcMar>
              <w:top w:type="dxa" w:w="60"/>
              <w:left w:type="dxa" w:w="120"/>
              <w:bottom w:type="dxa" w:w="60"/>
              <w:right w:type="dxa" w:w="120"/>
            </w:tcMar>
          </w:tcPr>
          <w:p>
            <w:r>
              <w:rPr>
                <w:rFonts w:ascii="Arial" w:cs="Arial" w:eastAsia="Arial" w:hAnsi="Arial"/>
                <w:color w:val="2a2f38"/>
                <w:sz w:val="20"/>
                <w:szCs w:val="20"/>
              </w:rPr>
              <w:t xml:space="preserve">Domain: strategy/architecture → full dissent scale active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LLM generation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a2f38"/>
                <w:sz w:val="20"/>
                <w:szCs w:val="20"/>
              </w:rPr>
              <w:t xml:space="preserve">Response shaped by retrieved context + state + dissent calibration</w:t>
            </w:r>
          </w:p>
        </w:tc>
      </w:tr>
    </w:tbl>
    <w:p>
      <w:pPr>
        <w:pStyle w:val="Heading2"/>
        <w:spacing w:after="120" w:before="320"/>
      </w:pPr>
      <w:r>
        <w:rPr>
          <w:rFonts w:ascii="Arial" w:cs="Arial" w:eastAsia="Arial" w:hAnsi="Arial"/>
          <w:b/>
          <w:bCs/>
          <w:color w:val="2563eb"/>
          <w:sz w:val="28"/>
          <w:szCs w:val="28"/>
        </w:rPr>
        <w:t xml:space="preserve">4.2  What the User Experiences</w:t>
      </w:r>
    </w:p>
    <w:p>
      <w:pPr>
        <w:spacing w:after="120"/>
      </w:pPr>
      <w:r>
        <w:rPr>
          <w:rFonts w:ascii="Arial" w:cs="Arial" w:eastAsia="Arial" w:hAnsi="Arial"/>
          <w:color w:val="2a2f38"/>
          <w:sz w:val="22"/>
          <w:szCs w:val="22"/>
        </w:rPr>
        <w:t xml:space="preserve">The system does not announce any of this. The user receives a response that:</w:t>
      </w:r>
    </w:p>
    <w:p>
      <w:pPr>
        <w:pStyle w:val="ListParagraph"/>
        <w:numPr>
          <w:ilvl w:val="0"/>
          <w:numId w:val="2"/>
        </w:numPr>
        <w:spacing w:after="80"/>
      </w:pPr>
      <w:r>
        <w:rPr>
          <w:rFonts w:ascii="Arial" w:cs="Arial" w:eastAsia="Arial" w:hAnsi="Arial"/>
          <w:color w:val="2a2f38"/>
          <w:sz w:val="22"/>
          <w:szCs w:val="22"/>
        </w:rPr>
        <w:t xml:space="preserve">Reflects the actual current state of the Clara project (not a generic answer)</w:t>
      </w:r>
    </w:p>
    <w:p>
      <w:pPr>
        <w:pStyle w:val="ListParagraph"/>
        <w:numPr>
          <w:ilvl w:val="0"/>
          <w:numId w:val="2"/>
        </w:numPr>
        <w:spacing w:after="80"/>
      </w:pPr>
      <w:r>
        <w:rPr>
          <w:rFonts w:ascii="Arial" w:cs="Arial" w:eastAsia="Arial" w:hAnsi="Arial"/>
          <w:color w:val="2a2f38"/>
          <w:sz w:val="22"/>
          <w:szCs w:val="22"/>
        </w:rPr>
        <w:t xml:space="preserve">References the relevant architectural decisions already made</w:t>
      </w:r>
    </w:p>
    <w:p>
      <w:pPr>
        <w:pStyle w:val="ListParagraph"/>
        <w:numPr>
          <w:ilvl w:val="0"/>
          <w:numId w:val="2"/>
        </w:numPr>
        <w:spacing w:after="80"/>
      </w:pPr>
      <w:r>
        <w:rPr>
          <w:rFonts w:ascii="Arial" w:cs="Arial" w:eastAsia="Arial" w:hAnsi="Arial"/>
          <w:color w:val="2a2f38"/>
          <w:sz w:val="22"/>
          <w:szCs w:val="22"/>
        </w:rPr>
        <w:t xml:space="preserve">Surfaces a logical vacancy the user hadn't explicitly asked about</w:t>
      </w:r>
    </w:p>
    <w:p>
      <w:pPr>
        <w:pStyle w:val="ListParagraph"/>
        <w:numPr>
          <w:ilvl w:val="0"/>
          <w:numId w:val="2"/>
        </w:numPr>
        <w:spacing w:after="80"/>
      </w:pPr>
      <w:r>
        <w:rPr>
          <w:rFonts w:ascii="Arial" w:cs="Arial" w:eastAsia="Arial" w:hAnsi="Arial"/>
          <w:color w:val="2a2f38"/>
          <w:sz w:val="22"/>
          <w:szCs w:val="22"/>
        </w:rPr>
        <w:t xml:space="preserve">Challenges any strategic assumptions in the question itself</w:t>
      </w:r>
    </w:p>
    <w:p>
      <w:pPr>
        <w:pStyle w:val="ListParagraph"/>
        <w:numPr>
          <w:ilvl w:val="0"/>
          <w:numId w:val="2"/>
        </w:numPr>
        <w:spacing w:after="80"/>
      </w:pPr>
      <w:r>
        <w:rPr>
          <w:rFonts w:ascii="Arial" w:cs="Arial" w:eastAsia="Arial" w:hAnsi="Arial"/>
          <w:color w:val="2a2f38"/>
          <w:sz w:val="22"/>
          <w:szCs w:val="22"/>
        </w:rPr>
        <w:t xml:space="preserve">Feels like it was generated by someone who has been paying attention</w:t>
      </w:r>
    </w:p>
    <w:p>
      <w:pPr>
        <w:spacing w:after="120"/>
      </w:pPr>
      <w:r>
        <w:rPr>
          <w:rFonts w:ascii="Arial" w:cs="Arial" w:eastAsia="Arial" w:hAnsi="Arial"/>
          <w:i/>
          <w:iCs/>
          <w:color w:val="2a2f38"/>
          <w:sz w:val="22"/>
          <w:szCs w:val="22"/>
        </w:rPr>
        <w:t xml:space="preserve">That last clause is the operational definition of proximal integration.</w:t>
      </w:r>
    </w:p>
    <w:p>
      <w:pPr>
        <w:spacing w:after="80"/>
      </w:pPr>
      <w:r>
        <w:t xml:space="preserve"/>
      </w:r>
    </w:p>
    <w:p>
      <w:pPr>
        <w:pBdr>
          <w:bottom w:val="single" w:color="14171c" w:sz="4" w:space="1"/>
        </w:pBdr>
        <w:spacing w:after="160" w:before="160"/>
      </w:pPr>
    </w:p>
    <w:p>
      <w:pPr>
        <w:pStyle w:val="Heading1"/>
        <w:spacing w:after="160" w:before="400"/>
      </w:pPr>
      <w:r>
        <w:rPr>
          <w:rFonts w:ascii="Arial" w:cs="Arial" w:eastAsia="Arial" w:hAnsi="Arial"/>
          <w:b/>
          <w:bCs/>
          <w:color w:val="14171c"/>
          <w:sz w:val="40"/>
          <w:szCs w:val="40"/>
        </w:rPr>
        <w:t xml:space="preserve">05 — Q&amp;A DEFENSE</w:t>
      </w:r>
    </w:p>
    <w:p>
      <w:pPr>
        <w:spacing w:after="120"/>
      </w:pPr>
      <w:r>
        <w:rPr>
          <w:rFonts w:ascii="Arial" w:cs="Arial" w:eastAsia="Arial" w:hAnsi="Arial"/>
          <w:color w:val="2a2f38"/>
          <w:sz w:val="22"/>
          <w:szCs w:val="22"/>
        </w:rPr>
        <w:t xml:space="preserve">Three anticipated challenges and the responses that </w:t>
      </w:r>
      <w:r>
        <w:rPr>
          <w:rFonts w:ascii="Arial" w:cs="Arial" w:eastAsia="Arial" w:hAnsi="Arial"/>
          <w:b/>
          <w:bCs/>
          <w:color w:val="14171c"/>
          <w:sz w:val="22"/>
          <w:szCs w:val="22"/>
        </w:rPr>
        <w:t xml:space="preserve">do not retreat from the claim.</w:t>
      </w:r>
    </w:p>
    <w:p>
      <w:pPr>
        <w:pStyle w:val="Heading2"/>
        <w:spacing w:after="120" w:before="320"/>
      </w:pPr>
      <w:r>
        <w:rPr>
          <w:rFonts w:ascii="Arial" w:cs="Arial" w:eastAsia="Arial" w:hAnsi="Arial"/>
          <w:b/>
          <w:bCs/>
          <w:color w:val="2563eb"/>
          <w:sz w:val="28"/>
          <w:szCs w:val="28"/>
        </w:rPr>
        <w:t xml:space="preserve">Q1: "How do you determine what counts as experientially significant? That seems subjective."</w:t>
      </w:r>
    </w:p>
    <w:p>
      <w:pPr>
        <w:spacing w:after="120"/>
      </w:pPr>
      <w:r>
        <w:rPr>
          <w:rFonts w:ascii="Arial" w:cs="Arial" w:eastAsia="Arial" w:hAnsi="Arial"/>
          <w:b/>
          <w:bCs/>
          <w:color w:val="b45309"/>
          <w:sz w:val="22"/>
          <w:szCs w:val="22"/>
        </w:rPr>
        <w:t xml:space="preserve">The short answer: </w:t>
      </w:r>
      <w:r>
        <w:rPr>
          <w:rFonts w:ascii="Arial" w:cs="Arial" w:eastAsia="Arial" w:hAnsi="Arial"/>
          <w:color w:val="2a2f38"/>
          <w:sz w:val="22"/>
          <w:szCs w:val="22"/>
        </w:rPr>
        <w:t xml:space="preserve">Correct — and that's the point.</w:t>
      </w:r>
    </w:p>
    <w:p>
      <w:pPr>
        <w:spacing w:after="120"/>
      </w:pPr>
      <w:r>
        <w:rPr>
          <w:rFonts w:ascii="Arial" w:cs="Arial" w:eastAsia="Arial" w:hAnsi="Arial"/>
          <w:color w:val="2a2f38"/>
          <w:sz w:val="22"/>
          <w:szCs w:val="22"/>
        </w:rPr>
        <w:t xml:space="preserve">Experiential significance is not derivable from the document itself. It requires the user's judgment. This is not a weakness of the architecture — it is the architecture. The sovereign prosthesis is not a system that understands you automatically. It is a system that you configure to understand you. The importance scores are a formalized version of the curatorial act every human performs when they decide what to remember.</w:t>
      </w:r>
    </w:p>
    <w:p>
      <w:pPr>
        <w:spacing w:after="120"/>
      </w:pPr>
      <w:r>
        <w:rPr>
          <w:rFonts w:ascii="Arial" w:cs="Arial" w:eastAsia="Arial" w:hAnsi="Arial"/>
          <w:color w:val="2a2f38"/>
          <w:sz w:val="22"/>
          <w:szCs w:val="22"/>
        </w:rPr>
        <w:t xml:space="preserve">The relevant comparison is not to a perfect automatic classifier. It is to a stateless cloud system that assigns equal weight to everything and therefore truly understands nothing. The Sophimatic approach is more demanding of the user because it is doing something more specific.</w:t>
      </w:r>
    </w:p>
    <w:p>
      <w:pPr>
        <w:pStyle w:val="Heading2"/>
        <w:spacing w:after="120" w:before="320"/>
      </w:pPr>
      <w:r>
        <w:rPr>
          <w:rFonts w:ascii="Arial" w:cs="Arial" w:eastAsia="Arial" w:hAnsi="Arial"/>
          <w:b/>
          <w:bCs/>
          <w:color w:val="2563eb"/>
          <w:sz w:val="28"/>
          <w:szCs w:val="28"/>
        </w:rPr>
        <w:t xml:space="preserve">Q2: "The Russellian OS sounds like you've just prompted the model to be disagreeable. How is that architectural?"</w:t>
      </w:r>
    </w:p>
    <w:p>
      <w:pPr>
        <w:spacing w:after="120"/>
      </w:pPr>
      <w:r>
        <w:rPr>
          <w:rFonts w:ascii="Arial" w:cs="Arial" w:eastAsia="Arial" w:hAnsi="Arial"/>
          <w:b/>
          <w:bCs/>
          <w:color w:val="b45309"/>
          <w:sz w:val="22"/>
          <w:szCs w:val="22"/>
        </w:rPr>
        <w:t xml:space="preserve">The short answer: </w:t>
      </w:r>
      <w:r>
        <w:rPr>
          <w:rFonts w:ascii="Arial" w:cs="Arial" w:eastAsia="Arial" w:hAnsi="Arial"/>
          <w:color w:val="2a2f38"/>
          <w:sz w:val="22"/>
          <w:szCs w:val="22"/>
        </w:rPr>
        <w:t xml:space="preserve">The difference between prompt and architecture is whether the behavior can be turned off.</w:t>
      </w:r>
    </w:p>
    <w:p>
      <w:pPr>
        <w:spacing w:after="120"/>
      </w:pPr>
      <w:r>
        <w:rPr>
          <w:rFonts w:ascii="Arial" w:cs="Arial" w:eastAsia="Arial" w:hAnsi="Arial"/>
          <w:color w:val="2a2f38"/>
          <w:sz w:val="22"/>
          <w:szCs w:val="22"/>
        </w:rPr>
        <w:t xml:space="preserve">A system prompt that says "push back more" can be removed, overridden, or ignored by a sufficiently capable model. The Russellian OS runs as a preprocessing layer before the LLM generates anything. The DissentLevel it outputs is injected as structured context that shapes generation. It cannot be "nice-mode'd" away by the user asking the system to agree.</w:t>
      </w:r>
    </w:p>
    <w:p>
      <w:pPr>
        <w:spacing w:after="120"/>
      </w:pPr>
      <w:r>
        <w:rPr>
          <w:rFonts w:ascii="Arial" w:cs="Arial" w:eastAsia="Arial" w:hAnsi="Arial"/>
          <w:color w:val="2a2f38"/>
          <w:sz w:val="22"/>
          <w:szCs w:val="22"/>
        </w:rPr>
        <w:t xml:space="preserve">More importantly: the domain modulation is what makes it architectural rather than behavioral. A prompt cannot distinguish between a health context where friction is harmful and a strategic context where friction is warranted. The domain detection layer does. That distinction requires structural awareness of what kind of conversation is happening, not just a tonal instruction.</w:t>
      </w:r>
    </w:p>
    <w:p>
      <w:pPr>
        <w:pStyle w:val="Heading2"/>
        <w:spacing w:after="120" w:before="320"/>
      </w:pPr>
      <w:r>
        <w:rPr>
          <w:rFonts w:ascii="Arial" w:cs="Arial" w:eastAsia="Arial" w:hAnsi="Arial"/>
          <w:b/>
          <w:bCs/>
          <w:color w:val="2563eb"/>
          <w:sz w:val="28"/>
          <w:szCs w:val="28"/>
        </w:rPr>
        <w:t xml:space="preserve">Q3: "This is a single-subject system. What's the generalizability claim?"</w:t>
      </w:r>
    </w:p>
    <w:p>
      <w:pPr>
        <w:spacing w:after="120"/>
      </w:pPr>
      <w:r>
        <w:rPr>
          <w:rFonts w:ascii="Arial" w:cs="Arial" w:eastAsia="Arial" w:hAnsi="Arial"/>
          <w:b/>
          <w:bCs/>
          <w:color w:val="b45309"/>
          <w:sz w:val="22"/>
          <w:szCs w:val="22"/>
        </w:rPr>
        <w:t xml:space="preserve">The short answer: </w:t>
      </w:r>
      <w:r>
        <w:rPr>
          <w:rFonts w:ascii="Arial" w:cs="Arial" w:eastAsia="Arial" w:hAnsi="Arial"/>
          <w:color w:val="2a2f38"/>
          <w:sz w:val="22"/>
          <w:szCs w:val="22"/>
        </w:rPr>
        <w:t xml:space="preserve">The claim is categorical, not statistical.</w:t>
      </w:r>
    </w:p>
    <w:p>
      <w:pPr>
        <w:spacing w:after="120"/>
      </w:pPr>
      <w:r>
        <w:rPr>
          <w:rFonts w:ascii="Arial" w:cs="Arial" w:eastAsia="Arial" w:hAnsi="Arial"/>
          <w:color w:val="2a2f38"/>
          <w:sz w:val="22"/>
          <w:szCs w:val="22"/>
        </w:rPr>
        <w:t xml:space="preserve">The paper does not argue that this specific implementation generalizes. It argues that the category of system it represents — Artificial Individual Intelligence — is a distinct and undertheorized category with properties that cannot be captured by general capability benchmarks.</w:t>
      </w:r>
    </w:p>
    <w:p>
      <w:pPr>
        <w:spacing w:after="120"/>
      </w:pPr>
      <w:r>
        <w:rPr>
          <w:rFonts w:ascii="Arial" w:cs="Arial" w:eastAsia="Arial" w:hAnsi="Arial"/>
          <w:color w:val="2a2f38"/>
          <w:sz w:val="22"/>
          <w:szCs w:val="22"/>
        </w:rPr>
        <w:t xml:space="preserve">The generalizability question assumes the relevant axis is performance on undifferentiated tasks. The paper explicitly argues that axis is the wrong one for this class of system. The right axis is cognitive integration — and on that axis, a less capable model with deep contextual specificity outperforms a more capable model in a vacuum, for the specific purposes of the specific user. That claim is categorical and does not require statistical validation across subjects. It requires demonstrating that the category is coherent. Clara is the existence proof.</w:t>
      </w:r>
    </w:p>
    <w:p>
      <w:pPr>
        <w:spacing w:after="80"/>
      </w:pPr>
      <w:r>
        <w:t xml:space="preserve"/>
      </w:r>
    </w:p>
    <w:p>
      <w:pPr>
        <w:pBdr>
          <w:bottom w:val="single" w:color="14171c" w:sz="4" w:space="1"/>
        </w:pBdr>
        <w:spacing w:after="160" w:before="160"/>
      </w:pPr>
    </w:p>
    <w:p>
      <w:pPr>
        <w:spacing w:before="160"/>
        <w:jc w:val="center"/>
      </w:pPr>
      <w:r>
        <w:rPr>
          <w:rFonts w:ascii="Courier New" w:cs="Courier New" w:eastAsia="Courier New" w:hAnsi="Courier New"/>
          <w:color w:val="9ca3af"/>
          <w:sz w:val="18"/>
          <w:szCs w:val="18"/>
        </w:rPr>
        <w:t xml:space="preserve">BOUCHARD · THE SOVEREIGN PROSTHESIS · IACAP 2026 · TECHNICAL SUPPLEMENT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4171c"/>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2026-05-07T22:59:55.979Z</dcterms:created>
  <dcterms:modified xsi:type="dcterms:W3CDTF">2026-05-07T22:59:55.979Z</dcterms:modified>
</cp:coreProperties>
</file>

<file path=docProps/custom.xml><?xml version="1.0" encoding="utf-8"?>
<Properties xmlns="http://schemas.openxmlformats.org/officeDocument/2006/custom-properties" xmlns:vt="http://schemas.openxmlformats.org/officeDocument/2006/docPropsVTypes"/>
</file>