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579A" w14:textId="77777777" w:rsidR="00267C20" w:rsidRDefault="00267C20">
      <w:pPr>
        <w:pBdr>
          <w:top w:val="nil"/>
          <w:left w:val="nil"/>
          <w:bottom w:val="nil"/>
          <w:right w:val="nil"/>
          <w:between w:val="nil"/>
        </w:pBdr>
        <w:jc w:val="center"/>
        <w:rPr>
          <w:sz w:val="44"/>
          <w:szCs w:val="44"/>
        </w:rPr>
      </w:pPr>
    </w:p>
    <w:p w14:paraId="053854F0" w14:textId="77777777" w:rsidR="00267C20" w:rsidRDefault="00267C20">
      <w:pPr>
        <w:rPr>
          <w:sz w:val="44"/>
          <w:szCs w:val="44"/>
        </w:rPr>
      </w:pPr>
    </w:p>
    <w:p w14:paraId="5D1F322F" w14:textId="77777777" w:rsidR="00267C20" w:rsidRDefault="00267C20">
      <w:pPr>
        <w:jc w:val="center"/>
        <w:rPr>
          <w:sz w:val="44"/>
          <w:szCs w:val="44"/>
        </w:rPr>
      </w:pPr>
    </w:p>
    <w:p w14:paraId="10D51B5B" w14:textId="77777777" w:rsidR="00267C20" w:rsidRDefault="00000000">
      <w:pPr>
        <w:jc w:val="center"/>
        <w:rPr>
          <w:sz w:val="44"/>
          <w:szCs w:val="44"/>
        </w:rPr>
      </w:pPr>
      <w:r>
        <w:rPr>
          <w:sz w:val="44"/>
          <w:szCs w:val="44"/>
        </w:rPr>
        <w:t>КУРСОВА РАБОТА</w:t>
      </w:r>
    </w:p>
    <w:p w14:paraId="5A872336" w14:textId="77777777" w:rsidR="00267C20" w:rsidRDefault="00000000">
      <w:pPr>
        <w:jc w:val="center"/>
        <w:rPr>
          <w:sz w:val="44"/>
          <w:szCs w:val="44"/>
        </w:rPr>
      </w:pPr>
      <w:r>
        <w:rPr>
          <w:sz w:val="44"/>
          <w:szCs w:val="44"/>
        </w:rPr>
        <w:t>ПО ПРОГРАМНИ СХЕМИ</w:t>
      </w:r>
    </w:p>
    <w:p w14:paraId="0D5EAE74" w14:textId="77777777" w:rsidR="00267C20" w:rsidRDefault="00267C20">
      <w:pPr>
        <w:jc w:val="center"/>
        <w:rPr>
          <w:sz w:val="44"/>
          <w:szCs w:val="44"/>
        </w:rPr>
      </w:pPr>
    </w:p>
    <w:p w14:paraId="045757D5" w14:textId="77777777" w:rsidR="00267C20" w:rsidRDefault="00267C20">
      <w:pPr>
        <w:jc w:val="center"/>
        <w:rPr>
          <w:sz w:val="44"/>
          <w:szCs w:val="44"/>
        </w:rPr>
      </w:pPr>
    </w:p>
    <w:p w14:paraId="25D148FE" w14:textId="77777777" w:rsidR="00267C20" w:rsidRDefault="00267C20">
      <w:pPr>
        <w:jc w:val="center"/>
        <w:rPr>
          <w:sz w:val="44"/>
          <w:szCs w:val="44"/>
        </w:rPr>
      </w:pPr>
    </w:p>
    <w:p w14:paraId="68E9FE1B" w14:textId="77777777" w:rsidR="00267C20" w:rsidRDefault="00267C20">
      <w:pPr>
        <w:jc w:val="center"/>
        <w:rPr>
          <w:sz w:val="44"/>
          <w:szCs w:val="44"/>
        </w:rPr>
      </w:pPr>
    </w:p>
    <w:p w14:paraId="73C636BC" w14:textId="77777777" w:rsidR="00267C20" w:rsidRDefault="00000000">
      <w:pPr>
        <w:jc w:val="center"/>
        <w:rPr>
          <w:sz w:val="44"/>
          <w:szCs w:val="44"/>
        </w:rPr>
      </w:pPr>
      <w:r>
        <w:rPr>
          <w:sz w:val="44"/>
          <w:szCs w:val="44"/>
        </w:rPr>
        <w:t xml:space="preserve">Тема: Notification and data processing system </w:t>
      </w:r>
    </w:p>
    <w:p w14:paraId="162EBDD7" w14:textId="77777777" w:rsidR="00267C20" w:rsidRDefault="00267C20">
      <w:pPr>
        <w:pBdr>
          <w:top w:val="nil"/>
          <w:left w:val="nil"/>
          <w:bottom w:val="nil"/>
          <w:right w:val="nil"/>
          <w:between w:val="nil"/>
        </w:pBdr>
        <w:rPr>
          <w:sz w:val="48"/>
          <w:szCs w:val="48"/>
        </w:rPr>
      </w:pPr>
    </w:p>
    <w:p w14:paraId="1A35982E" w14:textId="77777777" w:rsidR="00267C20" w:rsidRDefault="00267C20">
      <w:pPr>
        <w:pBdr>
          <w:top w:val="nil"/>
          <w:left w:val="nil"/>
          <w:bottom w:val="nil"/>
          <w:right w:val="nil"/>
          <w:between w:val="nil"/>
        </w:pBdr>
        <w:jc w:val="center"/>
        <w:rPr>
          <w:sz w:val="48"/>
          <w:szCs w:val="48"/>
        </w:rPr>
      </w:pPr>
    </w:p>
    <w:p w14:paraId="151BE399" w14:textId="77777777" w:rsidR="00267C20" w:rsidRDefault="00267C20">
      <w:pPr>
        <w:pBdr>
          <w:top w:val="nil"/>
          <w:left w:val="nil"/>
          <w:bottom w:val="nil"/>
          <w:right w:val="nil"/>
          <w:between w:val="nil"/>
        </w:pBdr>
        <w:jc w:val="center"/>
        <w:rPr>
          <w:sz w:val="48"/>
          <w:szCs w:val="48"/>
        </w:rPr>
      </w:pPr>
    </w:p>
    <w:p w14:paraId="69F7119D" w14:textId="77777777" w:rsidR="00267C20" w:rsidRDefault="00267C20">
      <w:pPr>
        <w:pBdr>
          <w:top w:val="nil"/>
          <w:left w:val="nil"/>
          <w:bottom w:val="nil"/>
          <w:right w:val="nil"/>
          <w:between w:val="nil"/>
        </w:pBdr>
        <w:jc w:val="center"/>
        <w:rPr>
          <w:sz w:val="48"/>
          <w:szCs w:val="48"/>
        </w:rPr>
      </w:pPr>
    </w:p>
    <w:p w14:paraId="466B943E" w14:textId="77777777" w:rsidR="00267C20" w:rsidRDefault="00267C20">
      <w:pPr>
        <w:pBdr>
          <w:top w:val="nil"/>
          <w:left w:val="nil"/>
          <w:bottom w:val="nil"/>
          <w:right w:val="nil"/>
          <w:between w:val="nil"/>
        </w:pBdr>
        <w:rPr>
          <w:sz w:val="48"/>
          <w:szCs w:val="48"/>
        </w:rPr>
      </w:pPr>
    </w:p>
    <w:p w14:paraId="2822F10E" w14:textId="77777777" w:rsidR="00267C20" w:rsidRDefault="00267C20">
      <w:pPr>
        <w:pBdr>
          <w:top w:val="nil"/>
          <w:left w:val="nil"/>
          <w:bottom w:val="nil"/>
          <w:right w:val="nil"/>
          <w:between w:val="nil"/>
        </w:pBdr>
        <w:jc w:val="center"/>
        <w:rPr>
          <w:sz w:val="48"/>
          <w:szCs w:val="48"/>
        </w:rPr>
      </w:pPr>
    </w:p>
    <w:p w14:paraId="5F867A74" w14:textId="77777777" w:rsidR="00267C20" w:rsidRDefault="00267C20">
      <w:pPr>
        <w:pBdr>
          <w:top w:val="nil"/>
          <w:left w:val="nil"/>
          <w:bottom w:val="nil"/>
          <w:right w:val="nil"/>
          <w:between w:val="nil"/>
        </w:pBdr>
        <w:jc w:val="center"/>
        <w:rPr>
          <w:sz w:val="48"/>
          <w:szCs w:val="48"/>
        </w:rPr>
      </w:pPr>
    </w:p>
    <w:p w14:paraId="4514A236" w14:textId="77777777" w:rsidR="00267C20" w:rsidRDefault="00000000">
      <w:pPr>
        <w:pBdr>
          <w:top w:val="nil"/>
          <w:left w:val="nil"/>
          <w:bottom w:val="nil"/>
          <w:right w:val="nil"/>
          <w:between w:val="nil"/>
        </w:pBdr>
        <w:jc w:val="center"/>
        <w:rPr>
          <w:b/>
          <w:bCs/>
          <w:sz w:val="46"/>
          <w:szCs w:val="46"/>
        </w:rPr>
      </w:pPr>
      <w:r>
        <w:rPr>
          <w:b/>
          <w:bCs/>
          <w:sz w:val="46"/>
          <w:szCs w:val="46"/>
        </w:rPr>
        <w:t xml:space="preserve">Емил Николаев Витанов </w:t>
      </w:r>
    </w:p>
    <w:p w14:paraId="439FC4F0" w14:textId="77777777" w:rsidR="00267C20" w:rsidRDefault="00000000">
      <w:pPr>
        <w:pBdr>
          <w:top w:val="nil"/>
          <w:left w:val="nil"/>
          <w:bottom w:val="nil"/>
          <w:right w:val="nil"/>
          <w:between w:val="nil"/>
        </w:pBdr>
        <w:jc w:val="center"/>
        <w:rPr>
          <w:sz w:val="42"/>
          <w:szCs w:val="42"/>
        </w:rPr>
      </w:pPr>
      <w:r>
        <w:rPr>
          <w:sz w:val="42"/>
          <w:szCs w:val="42"/>
        </w:rPr>
        <w:t>ФКСТ, КСИ, група 39</w:t>
      </w:r>
    </w:p>
    <w:p w14:paraId="6353046D" w14:textId="77777777" w:rsidR="00267C20" w:rsidRDefault="00000000">
      <w:pPr>
        <w:pBdr>
          <w:top w:val="nil"/>
          <w:left w:val="nil"/>
          <w:bottom w:val="nil"/>
          <w:right w:val="nil"/>
          <w:between w:val="nil"/>
        </w:pBdr>
        <w:jc w:val="center"/>
      </w:pPr>
      <w:r>
        <w:rPr>
          <w:sz w:val="44"/>
          <w:szCs w:val="44"/>
        </w:rPr>
        <w:t>121223060</w:t>
      </w:r>
    </w:p>
    <w:p w14:paraId="02DDB041" w14:textId="77777777" w:rsidR="00267C20" w:rsidRDefault="00267C20">
      <w:pPr>
        <w:pBdr>
          <w:top w:val="nil"/>
          <w:left w:val="nil"/>
          <w:bottom w:val="nil"/>
          <w:right w:val="nil"/>
          <w:between w:val="nil"/>
        </w:pBdr>
        <w:rPr>
          <w:sz w:val="26"/>
          <w:szCs w:val="26"/>
        </w:rPr>
      </w:pPr>
    </w:p>
    <w:p w14:paraId="0DBF5B3F" w14:textId="77777777" w:rsidR="00267C20" w:rsidRDefault="00267C20">
      <w:pPr>
        <w:pBdr>
          <w:top w:val="nil"/>
          <w:left w:val="nil"/>
          <w:bottom w:val="nil"/>
          <w:right w:val="nil"/>
          <w:between w:val="nil"/>
        </w:pBdr>
        <w:jc w:val="center"/>
        <w:rPr>
          <w:sz w:val="26"/>
          <w:szCs w:val="26"/>
        </w:rPr>
      </w:pPr>
    </w:p>
    <w:p w14:paraId="011C4B1F" w14:textId="7E5436DB" w:rsidR="00267C20" w:rsidRPr="008F6427" w:rsidRDefault="00267C20">
      <w:pPr>
        <w:jc w:val="both"/>
        <w:rPr>
          <w:sz w:val="48"/>
          <w:szCs w:val="48"/>
          <w:lang w:val="bg-BG"/>
        </w:rPr>
      </w:pPr>
    </w:p>
    <w:p w14:paraId="357A9677" w14:textId="77777777" w:rsidR="00267C20" w:rsidRDefault="00267C20">
      <w:pPr>
        <w:jc w:val="both"/>
        <w:rPr>
          <w:rFonts w:ascii="Times New Roman" w:eastAsia="Times New Roman" w:hAnsi="Times New Roman" w:cs="Times New Roman"/>
          <w:b/>
          <w:bCs/>
          <w:sz w:val="30"/>
          <w:szCs w:val="30"/>
        </w:rPr>
      </w:pPr>
    </w:p>
    <w:p w14:paraId="3AEB2188" w14:textId="77777777" w:rsidR="00267C20" w:rsidRDefault="00000000">
      <w:pPr>
        <w:spacing w:before="240" w:after="240" w:line="480" w:lineRule="auto"/>
        <w:jc w:val="both"/>
        <w:rPr>
          <w:rFonts w:ascii="Times New Roman" w:eastAsia="Times New Roman" w:hAnsi="Times New Roman" w:cs="Times New Roman"/>
          <w:b/>
          <w:bCs/>
          <w:sz w:val="41"/>
          <w:szCs w:val="41"/>
        </w:rPr>
      </w:pPr>
      <w:r>
        <w:rPr>
          <w:rFonts w:ascii="Times New Roman" w:eastAsia="Times New Roman" w:hAnsi="Times New Roman" w:cs="Times New Roman"/>
          <w:b/>
          <w:bCs/>
          <w:sz w:val="41"/>
          <w:szCs w:val="41"/>
        </w:rPr>
        <w:t>Въведение</w:t>
      </w:r>
    </w:p>
    <w:p w14:paraId="69723C97"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Проектът представлява WPF приложение на C#, което демонстрира няколко важни програмни техники чрез малка система за потребители, известия и обработка на данни. Идеята не е само да се покажат отделни синтактични примери, а да се види как тези техники могат да се използват в реална логика: потребител влиза в системата, администратор изпраща известия, данни се обработват, а резултатите се записват в история.</w:t>
      </w:r>
    </w:p>
    <w:p w14:paraId="5E8B530E"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Делегатът може да се разглежда като променлива, която сочи към метод. Това позволява даден метод да бъде „закачен“ и извикан по-късно. Събитието използва делегат, но поставя по-ясно правило: един обект съобщава, че нещо се е случило, а други обекти се абонират и реагират. Затова `event` е по-подходящ, когато има модел „изпращач и слушатели“, докато член-променлива от тип делегат е по-свободен, но и по-малко защитен механизъм.</w:t>
      </w:r>
    </w:p>
    <w:p w14:paraId="21FE3700"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Boxing и unboxing показват как стойностен тип, например `int`, може временно да бъде третиран като `object`. Това е удобно за стари нетипизирани колекции като `ArrayList`, но има цена: извършва се преобразуване и после връщане обратно към конкретния тип. При `List&lt;int&gt;` такава операция не е нужна, защото колекцията знае какъв тип съдържа. </w:t>
      </w:r>
    </w:p>
    <w:p w14:paraId="3090B898"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Стойностните и референтните типове се държат различно при копиране и подаване към метод. При `struct` обикновено се копира стойността, а при `class` се работи с референция към обекта. Интерфейсите пък показват как различни типове могат да имат общо поведение. Това е полезно, когато искаме кодът да работи с обща идея, например „изпращач на съобщение“, без да го интересува дали конкретната реализация е Email или SMS. Records са удобни за модели на данни, защото дават по-естествено сравнение по стойност и позволяват по-чист immutable стил.</w:t>
      </w:r>
    </w:p>
    <w:p w14:paraId="3B065E89" w14:textId="77777777" w:rsidR="00267C20" w:rsidRDefault="00267C20">
      <w:pPr>
        <w:spacing w:before="240" w:after="240" w:line="480" w:lineRule="auto"/>
        <w:jc w:val="both"/>
        <w:rPr>
          <w:rFonts w:ascii="Times New Roman" w:eastAsia="Times New Roman" w:hAnsi="Times New Roman" w:cs="Times New Roman"/>
          <w:b/>
          <w:bCs/>
          <w:sz w:val="24"/>
          <w:szCs w:val="24"/>
        </w:rPr>
      </w:pPr>
    </w:p>
    <w:p w14:paraId="7E6573E6" w14:textId="77777777" w:rsidR="00267C20" w:rsidRDefault="00267C20">
      <w:pPr>
        <w:spacing w:before="240" w:after="240" w:line="480" w:lineRule="auto"/>
        <w:jc w:val="both"/>
        <w:rPr>
          <w:rFonts w:ascii="Times New Roman" w:eastAsia="Times New Roman" w:hAnsi="Times New Roman" w:cs="Times New Roman"/>
          <w:b/>
          <w:bCs/>
          <w:sz w:val="24"/>
          <w:szCs w:val="24"/>
        </w:rPr>
      </w:pPr>
    </w:p>
    <w:p w14:paraId="151C3F5C" w14:textId="77777777" w:rsidR="00267C20" w:rsidRDefault="00267C20">
      <w:pPr>
        <w:spacing w:before="240" w:after="240" w:line="480" w:lineRule="auto"/>
        <w:jc w:val="both"/>
        <w:rPr>
          <w:rFonts w:ascii="Times New Roman" w:eastAsia="Times New Roman" w:hAnsi="Times New Roman" w:cs="Times New Roman"/>
          <w:b/>
          <w:bCs/>
          <w:sz w:val="24"/>
          <w:szCs w:val="24"/>
        </w:rPr>
      </w:pPr>
    </w:p>
    <w:p w14:paraId="77B76930" w14:textId="77777777" w:rsidR="00267C20" w:rsidRDefault="00267C20">
      <w:pPr>
        <w:spacing w:before="240" w:after="240" w:line="480" w:lineRule="auto"/>
        <w:jc w:val="both"/>
        <w:rPr>
          <w:rFonts w:ascii="Times New Roman" w:eastAsia="Times New Roman" w:hAnsi="Times New Roman" w:cs="Times New Roman"/>
          <w:b/>
          <w:bCs/>
          <w:sz w:val="24"/>
          <w:szCs w:val="24"/>
        </w:rPr>
      </w:pPr>
    </w:p>
    <w:p w14:paraId="524B3C30" w14:textId="77777777" w:rsidR="00267C20" w:rsidRDefault="00267C20">
      <w:pPr>
        <w:spacing w:before="240" w:after="240" w:line="480" w:lineRule="auto"/>
        <w:jc w:val="both"/>
        <w:rPr>
          <w:rFonts w:ascii="Times New Roman" w:eastAsia="Times New Roman" w:hAnsi="Times New Roman" w:cs="Times New Roman"/>
          <w:b/>
          <w:bCs/>
          <w:sz w:val="24"/>
          <w:szCs w:val="24"/>
        </w:rPr>
      </w:pPr>
    </w:p>
    <w:p w14:paraId="2B50F10E" w14:textId="77777777" w:rsidR="00267C20" w:rsidRDefault="00000000">
      <w:pPr>
        <w:pStyle w:val="Heading1"/>
        <w:keepNext w:val="0"/>
        <w:keepLines w:val="0"/>
        <w:spacing w:before="120" w:after="180"/>
        <w:jc w:val="both"/>
        <w:rPr>
          <w:rFonts w:ascii="Times New Roman" w:eastAsia="Times New Roman" w:hAnsi="Times New Roman" w:cs="Times New Roman"/>
          <w:b/>
          <w:bCs/>
        </w:rPr>
      </w:pPr>
      <w:bookmarkStart w:id="0" w:name="_w87fupfczoxt" w:colFirst="0" w:colLast="0"/>
      <w:bookmarkEnd w:id="0"/>
      <w:r>
        <w:rPr>
          <w:rFonts w:ascii="Times New Roman" w:eastAsia="Times New Roman" w:hAnsi="Times New Roman" w:cs="Times New Roman"/>
          <w:b/>
          <w:bCs/>
        </w:rPr>
        <w:lastRenderedPageBreak/>
        <w:t>Реализиран пример 1: известия чрез delegate и event</w:t>
      </w:r>
    </w:p>
    <w:p w14:paraId="5B3C63FA" w14:textId="77777777" w:rsidR="00267C20" w:rsidRDefault="00267C20"/>
    <w:p w14:paraId="36D44902"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Първият основен пример в проекта е модулът за известия. В него администраторът може да изпрати съобщение до потребител. Функционалността е реална и разбираема: има получател, заглавие, съдържание и канал на изпращане. След изпращане известието се записва в `NotificationStore`, а действието се добавя в `AppHistory`.</w:t>
      </w:r>
    </w:p>
    <w:p w14:paraId="0901ADBE"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сравнение на delegate и event са създадени два класа: `DelegateNotificationService` и `EventNotificationService`. И двата изпълняват една и съща идея: при изпращане на известие трябва да се извика допълнителна логика, която обработва резултата. Разликата е в начина на свързване. При `DelegateNotificationService` има публична член-променлива `Action&lt;Notification&gt;? NotificationSent`. Към нея може да се добави метод или lambda израз и после тя се извиква при изпращане. При `EventNotificationService` има `event Action&lt;Notification&gt;? NotificationSent`, което е по-подходящо за сценарий, при който външни части на програмата се абонират, но самото събитие се управлява от класа издател.</w:t>
      </w:r>
    </w:p>
    <w:p w14:paraId="20730799"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`NotificationsView` администраторът избира канал. При Email се използва event вариантът, а при SMS се използва delegate вариантът. И в двата случая резултатът е сходен: съобщението стига до логиката за обработка, записва се в историята и после потребителят може да го види. Разликата е в стила на реализация и в контрола. Event е по-ясен за архитектура с известяване, защото казва: „нещо се случи, абонираните да реагират. Делегатът е по-пряк и по-гъвкав, но ако е публична член-променлива, външен код има повече свобода да я променя.</w:t>
      </w:r>
    </w:p>
    <w:p w14:paraId="77F74D8C"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Този пример е смислен, защото известията са често срещана функционалност в реални системи: електронна поща, SMS, системни съобщения, известия в профил. В такъв тип функционалност е естествено да има различни реакции при едно действие: запис в история, показване на съобщение, промяна на статус или изпращане през различен канал. Затова delegate и event не са показани изкуствено, а са свързани с действие, което реално се среща в софтуерни системи.</w:t>
      </w:r>
    </w:p>
    <w:p w14:paraId="6566F34F" w14:textId="77777777" w:rsidR="00267C20" w:rsidRDefault="00267C20">
      <w:pPr>
        <w:spacing w:after="120"/>
        <w:jc w:val="both"/>
        <w:rPr>
          <w:rFonts w:ascii="Times New Roman" w:eastAsia="Times New Roman" w:hAnsi="Times New Roman" w:cs="Times New Roman"/>
          <w:sz w:val="24"/>
          <w:szCs w:val="24"/>
        </w:rPr>
      </w:pPr>
    </w:p>
    <w:p w14:paraId="39911CDA" w14:textId="77777777" w:rsidR="00267C20" w:rsidRDefault="00267C20">
      <w:pPr>
        <w:spacing w:before="240" w:after="240" w:line="480" w:lineRule="auto"/>
        <w:jc w:val="both"/>
        <w:rPr>
          <w:rFonts w:ascii="Times New Roman" w:eastAsia="Times New Roman" w:hAnsi="Times New Roman" w:cs="Times New Roman"/>
          <w:b/>
          <w:bCs/>
          <w:sz w:val="24"/>
          <w:szCs w:val="24"/>
        </w:rPr>
      </w:pPr>
    </w:p>
    <w:p w14:paraId="0F0CBA67" w14:textId="77777777" w:rsidR="00267C20" w:rsidRDefault="00267C20">
      <w:pPr>
        <w:spacing w:before="240" w:after="240" w:line="480" w:lineRule="auto"/>
        <w:jc w:val="both"/>
        <w:rPr>
          <w:rFonts w:ascii="Times New Roman" w:eastAsia="Times New Roman" w:hAnsi="Times New Roman" w:cs="Times New Roman"/>
          <w:b/>
          <w:bCs/>
          <w:sz w:val="24"/>
          <w:szCs w:val="24"/>
        </w:rPr>
      </w:pPr>
    </w:p>
    <w:p w14:paraId="7657C7C6" w14:textId="77777777" w:rsidR="00267C20" w:rsidRDefault="00267C20">
      <w:pPr>
        <w:spacing w:before="240" w:after="240" w:line="480" w:lineRule="auto"/>
        <w:jc w:val="both"/>
        <w:rPr>
          <w:rFonts w:ascii="Times New Roman" w:eastAsia="Times New Roman" w:hAnsi="Times New Roman" w:cs="Times New Roman"/>
          <w:b/>
          <w:bCs/>
          <w:sz w:val="24"/>
          <w:szCs w:val="24"/>
        </w:rPr>
      </w:pPr>
    </w:p>
    <w:p w14:paraId="2097E646" w14:textId="77777777" w:rsidR="00267C20" w:rsidRDefault="00000000">
      <w:pPr>
        <w:pStyle w:val="Heading1"/>
        <w:keepNext w:val="0"/>
        <w:keepLines w:val="0"/>
        <w:spacing w:before="120" w:after="180"/>
        <w:jc w:val="both"/>
        <w:rPr>
          <w:rFonts w:ascii="Times New Roman" w:eastAsia="Times New Roman" w:hAnsi="Times New Roman" w:cs="Times New Roman"/>
          <w:b/>
          <w:bCs/>
          <w:sz w:val="24"/>
          <w:szCs w:val="24"/>
        </w:rPr>
      </w:pPr>
      <w:bookmarkStart w:id="1" w:name="_tae2ke1vm6j8" w:colFirst="0" w:colLast="0"/>
      <w:bookmarkEnd w:id="1"/>
      <w:r>
        <w:rPr>
          <w:rFonts w:ascii="Times New Roman" w:eastAsia="Times New Roman" w:hAnsi="Times New Roman" w:cs="Times New Roman"/>
          <w:b/>
          <w:bCs/>
        </w:rPr>
        <w:lastRenderedPageBreak/>
        <w:t>Реализиран пример 2: обработка на данни и сравнение на типове</w:t>
      </w:r>
    </w:p>
    <w:p w14:paraId="7E69E245"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Вторият основен пример е модулът за обработка и анализ на данни. Той се намира в `DataProcessingView` и позволява на потребителя да въведе цели числа, разделени със запетая. След натискане на бутона за обработка програмата прочита текста, разделя го на отделни стойности, преобразува ги към `int` и ги подава към избрания процесор. Ако входът е празен или съдържа невалидни стойности, приложението показва съобщение за грешка. Това прави примера по-близък до реална програма, защото не се приема, че потребителят винаги въвежда идеални данни.</w:t>
      </w:r>
    </w:p>
    <w:p w14:paraId="3F1A5EE9"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Функционалността, която се изпълнява, е една и съща и в двата режима: програмата изчислява брой на числата, сума, средна стойност, минимум, максимум и време за изпълнение. Точно това е важно за сравнението, защото резултатът като смисъл е еднакъв, но начинът на постигане е различен. Така може да се покаже, че изборът на типове и колекции не променя само синтаксиса, а влияе върху начина, по който данните се пазят и обработват.</w:t>
      </w:r>
    </w:p>
    <w:p w14:paraId="71B7F592"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администраторски акаунт се вижда избор на режим: `Boxing` или `Unboxed`. При обикновен потребител този избор е скрит и се използва стандартният, по-безопасен вариант. Това също има логика от гледна точка на приложението. Администраторът има достъп до демонстрационните и аналитичните функции, докато обикновеният потребител работи с по-изчистен интерфейс и получава само нужната функционалност.</w:t>
      </w:r>
    </w:p>
    <w:p w14:paraId="3954D594"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`BoxingDataProcessor` използва `ArrayList`. Това е нетипизирана колекция, която съхранява елементи като `object`. Когато в нея се добавят цели числа от тип `int`, те трябва да бъдат пакетирани като обекти. Това е boxing. После, когато програмата ги обхожда и иска отново да ги използва като числа, те трябва да бъдат преобразувани обратно към `int`. Това е unboxing. В кода това се вижда при обхождането на колекцията, където всеки елемент първо е `object`, а после се взема като конкретна числова стойност.</w:t>
      </w:r>
    </w:p>
    <w:p w14:paraId="06926C34"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`UnboxedDataProcessor` използва `List&lt;int&gt;`. Това е типизирана generic колекция, която още при създаването си знае, че съдържа цели числа. Затова при добавяне и обхождане не е нужно стойностите да се превръщат в `object` и после обратно в `int`. Кодът става по-ясен, защото от самия тип на колекцията се вижда какви данни се очакват. Освен това се намалява рискът от грешки, защото в `List&lt;int&gt;` не може случайно да се добави текст или друг несъвместим тип.</w:t>
      </w:r>
    </w:p>
    <w:p w14:paraId="3A4DCDC6"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Разликата между двата процесора може да се демонстрира с няколко различни входа. Например първо могат да се въведат малко числа като `1, 2, 3, 4, 5`. После могат да се въведат по-големи стойности като `100, 250, 300, 700`. Трети вариант може да бъде последователност със смесени стойности, например отрицателни и положителни числа. И в трите случая логическите резултати трябва да са правилни, но времето и начинът на работа с паметта са различната част, която се наблюдава при сравнението.</w:t>
      </w:r>
    </w:p>
    <w:p w14:paraId="55DBF853"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Времето за изпълнение се измерва със `Stopwatch`. Това е добър подход за учебна демонстрация, защото позволява резултатът да бъде видим за потребителя. При малки входни данни обаче разликата може да бъде много малка или дори да изглежда еднаква. Това не означава, че примерът е грешен. Просто при малък обем данни съвременният компютър изпълнява и двата варианта много бързо. Разликата между boxing и unboxed подхода става по-значима при повече операции и по-големи колекции.</w:t>
      </w:r>
    </w:p>
    <w:p w14:paraId="72D2685C"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След обработката резултатът се показва в `ResultTextBox`, а действието се записва в `AppHistory`. Освен това `DataProcessingStore` пази резултатите за текущия потребител. Това е полезно, защото обработката не е еднократен бутон без контекст. Тя участва в останалата система: има история, има връзка с потребителя и резултатите могат да бъдат прегледани. Така примерът изглежда като част от приложение, а не като отделна задача в конзола.</w:t>
      </w:r>
    </w:p>
    <w:p w14:paraId="0CFA73F5"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Този пример е смислен, защото обработката на числови данни е често срещана реална задача. Подобен код може да се използва при статистика, измервания, финансови стойности, сензорни данни, оценки, отчети или резултати от тестове. В такива случаи не е достатъчно само да се получи правилна сума или средна стойност. Важно е и какви структури от данни се използват, дали кодът е ясен, дали типовете са защитени и дали има излишни преобразувания.</w:t>
      </w:r>
    </w:p>
    <w:p w14:paraId="7F3F2C15"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проекта има и отделен екран `TypeComparisonView`, който допълва втория пример с демонстрации на типове. Този екран е полезен, защото показва по-кратки и концентрирани примери, които обясняват теорията зад основния модул. Там `Struct vs Class` показва, че структурата се копира по стойност, а класът работи чрез референция. Това е важно при обработка на данни, защото изборът между стойностен и референтен тип влияе върху това дали работим с копие или със същия обект.</w:t>
      </w:r>
    </w:p>
    <w:p w14:paraId="358B16AB"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Сравнението `Interface vs Concrete` показва друга важна идея. Когато обектът се използва през интерфейс, програмата вижда само общото поведение, описано в договора. Например през `INotifier` може да се извика `Send`, но не и специфичният метод `GetServerInfo` на `EmailNotifier`. Това помага да се разбере защо интерфейсите са удобни за гъвкав код: те ограничават зависимостта от конкретния клас и позволяват различни реализации да се използват по общ начин.</w:t>
      </w:r>
    </w:p>
    <w:p w14:paraId="33F16D79"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Примерът `Struct/Class + Interface` показва, че и стойностен тип, и референтен тип могат да имплементират един и същ интерфейс. В проекта това са `StructCalculator` и `ClassCalculator`, които използват `ICalculator`. И двата връщат резултат от една и съща операция, но вътрешно са различни видове типове. Това е важно, защото показва, че интерфейсът описва какво може да се прави, но не премахва напълно особеностите на типа, който стои зад него.</w:t>
      </w:r>
    </w:p>
    <w:p w14:paraId="50017C25"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`Struct vs Record` и `Class vs Record` показват защо records са удобни при модели на данни. При `record` обектите се сравняват по съдържание, което често е точно това, което искаме при данни. Ако имаме два потребителски записа с еднакво име и възраст, record типът естествено показва, че съдържанието е еднакво. При обикновен клас </w:t>
      </w:r>
      <w:r>
        <w:rPr>
          <w:rFonts w:ascii="Times New Roman" w:eastAsia="Times New Roman" w:hAnsi="Times New Roman" w:cs="Times New Roman"/>
          <w:sz w:val="24"/>
          <w:szCs w:val="24"/>
        </w:rPr>
        <w:lastRenderedPageBreak/>
        <w:t>сравнението по подразбиране е по референция, тоест два различни обекта не са автоматично равни, дори да имат еднакви стойности.</w:t>
      </w:r>
    </w:p>
    <w:p w14:paraId="64047254"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Така вторият реализиран пример обединява практическа обработка на входни данни и теоретично сравнение на типове. Основният модул показва реална задача с числа, а аналитичният екран обяснява защо различните C# конструкции се държат по различен начин. </w:t>
      </w:r>
    </w:p>
    <w:p w14:paraId="19A2E705" w14:textId="77777777" w:rsidR="00267C20" w:rsidRDefault="00267C20">
      <w:pPr>
        <w:spacing w:after="120"/>
        <w:jc w:val="both"/>
        <w:rPr>
          <w:rFonts w:ascii="Times New Roman" w:eastAsia="Times New Roman" w:hAnsi="Times New Roman" w:cs="Times New Roman"/>
          <w:sz w:val="24"/>
          <w:szCs w:val="24"/>
        </w:rPr>
      </w:pPr>
    </w:p>
    <w:p w14:paraId="198570E1" w14:textId="77777777" w:rsidR="00267C20" w:rsidRDefault="00267C20">
      <w:pPr>
        <w:spacing w:after="120"/>
        <w:jc w:val="both"/>
        <w:rPr>
          <w:rFonts w:ascii="Times New Roman" w:eastAsia="Times New Roman" w:hAnsi="Times New Roman" w:cs="Times New Roman"/>
          <w:sz w:val="24"/>
          <w:szCs w:val="24"/>
        </w:rPr>
      </w:pPr>
    </w:p>
    <w:p w14:paraId="2F4814D9" w14:textId="77777777" w:rsidR="00267C20" w:rsidRDefault="00267C20">
      <w:pPr>
        <w:spacing w:after="120"/>
        <w:jc w:val="both"/>
        <w:rPr>
          <w:rFonts w:ascii="Times New Roman" w:eastAsia="Times New Roman" w:hAnsi="Times New Roman" w:cs="Times New Roman"/>
          <w:sz w:val="24"/>
          <w:szCs w:val="24"/>
        </w:rPr>
      </w:pPr>
    </w:p>
    <w:p w14:paraId="7B5489A4" w14:textId="77777777" w:rsidR="00267C20" w:rsidRDefault="00267C20">
      <w:pPr>
        <w:spacing w:after="120"/>
        <w:jc w:val="both"/>
        <w:rPr>
          <w:rFonts w:ascii="Times New Roman" w:eastAsia="Times New Roman" w:hAnsi="Times New Roman" w:cs="Times New Roman"/>
          <w:sz w:val="24"/>
          <w:szCs w:val="24"/>
        </w:rPr>
      </w:pPr>
    </w:p>
    <w:p w14:paraId="75315D59" w14:textId="77777777" w:rsidR="00267C20" w:rsidRDefault="00267C20">
      <w:pPr>
        <w:spacing w:after="120"/>
        <w:jc w:val="both"/>
        <w:rPr>
          <w:rFonts w:ascii="Times New Roman" w:eastAsia="Times New Roman" w:hAnsi="Times New Roman" w:cs="Times New Roman"/>
          <w:sz w:val="24"/>
          <w:szCs w:val="24"/>
        </w:rPr>
      </w:pPr>
    </w:p>
    <w:p w14:paraId="01D71A71" w14:textId="77777777" w:rsidR="00267C20" w:rsidRDefault="00267C20">
      <w:pPr>
        <w:spacing w:after="120"/>
        <w:jc w:val="both"/>
        <w:rPr>
          <w:rFonts w:ascii="Times New Roman" w:eastAsia="Times New Roman" w:hAnsi="Times New Roman" w:cs="Times New Roman"/>
          <w:sz w:val="24"/>
          <w:szCs w:val="24"/>
        </w:rPr>
      </w:pPr>
    </w:p>
    <w:p w14:paraId="341E2550" w14:textId="77777777" w:rsidR="00267C20" w:rsidRDefault="00267C20">
      <w:pPr>
        <w:spacing w:after="120"/>
        <w:jc w:val="both"/>
        <w:rPr>
          <w:rFonts w:ascii="Times New Roman" w:eastAsia="Times New Roman" w:hAnsi="Times New Roman" w:cs="Times New Roman"/>
          <w:sz w:val="24"/>
          <w:szCs w:val="24"/>
        </w:rPr>
      </w:pPr>
    </w:p>
    <w:p w14:paraId="038A33C1" w14:textId="77777777" w:rsidR="00267C20" w:rsidRDefault="00267C20">
      <w:pPr>
        <w:spacing w:after="120"/>
        <w:jc w:val="both"/>
        <w:rPr>
          <w:rFonts w:ascii="Times New Roman" w:eastAsia="Times New Roman" w:hAnsi="Times New Roman" w:cs="Times New Roman"/>
          <w:sz w:val="24"/>
          <w:szCs w:val="24"/>
        </w:rPr>
      </w:pPr>
    </w:p>
    <w:p w14:paraId="67F01461" w14:textId="77777777" w:rsidR="00267C20" w:rsidRDefault="00267C20">
      <w:pPr>
        <w:spacing w:after="120"/>
        <w:jc w:val="both"/>
        <w:rPr>
          <w:rFonts w:ascii="Times New Roman" w:eastAsia="Times New Roman" w:hAnsi="Times New Roman" w:cs="Times New Roman"/>
          <w:sz w:val="24"/>
          <w:szCs w:val="24"/>
        </w:rPr>
      </w:pPr>
    </w:p>
    <w:p w14:paraId="004ABFF5" w14:textId="77777777" w:rsidR="00267C20" w:rsidRDefault="00267C20">
      <w:pPr>
        <w:spacing w:after="120"/>
        <w:jc w:val="both"/>
        <w:rPr>
          <w:rFonts w:ascii="Times New Roman" w:eastAsia="Times New Roman" w:hAnsi="Times New Roman" w:cs="Times New Roman"/>
          <w:sz w:val="24"/>
          <w:szCs w:val="24"/>
        </w:rPr>
      </w:pPr>
    </w:p>
    <w:p w14:paraId="4EB2D100" w14:textId="77777777" w:rsidR="00267C20" w:rsidRDefault="00267C20">
      <w:pPr>
        <w:spacing w:after="120"/>
        <w:jc w:val="both"/>
        <w:rPr>
          <w:rFonts w:ascii="Times New Roman" w:eastAsia="Times New Roman" w:hAnsi="Times New Roman" w:cs="Times New Roman"/>
          <w:sz w:val="24"/>
          <w:szCs w:val="24"/>
        </w:rPr>
      </w:pPr>
    </w:p>
    <w:p w14:paraId="3D08D347" w14:textId="77777777" w:rsidR="00267C20" w:rsidRDefault="00267C20">
      <w:pPr>
        <w:spacing w:after="120"/>
        <w:jc w:val="both"/>
        <w:rPr>
          <w:rFonts w:ascii="Times New Roman" w:eastAsia="Times New Roman" w:hAnsi="Times New Roman" w:cs="Times New Roman"/>
          <w:sz w:val="24"/>
          <w:szCs w:val="24"/>
        </w:rPr>
      </w:pPr>
    </w:p>
    <w:p w14:paraId="169E30B3" w14:textId="77777777" w:rsidR="00267C20" w:rsidRDefault="00267C20">
      <w:pPr>
        <w:spacing w:after="120"/>
        <w:jc w:val="both"/>
        <w:rPr>
          <w:rFonts w:ascii="Times New Roman" w:eastAsia="Times New Roman" w:hAnsi="Times New Roman" w:cs="Times New Roman"/>
          <w:sz w:val="24"/>
          <w:szCs w:val="24"/>
        </w:rPr>
      </w:pPr>
    </w:p>
    <w:p w14:paraId="4DBEF7B4" w14:textId="77777777" w:rsidR="00267C20" w:rsidRDefault="00267C20">
      <w:pPr>
        <w:spacing w:after="120"/>
        <w:jc w:val="both"/>
        <w:rPr>
          <w:rFonts w:ascii="Times New Roman" w:eastAsia="Times New Roman" w:hAnsi="Times New Roman" w:cs="Times New Roman"/>
          <w:sz w:val="24"/>
          <w:szCs w:val="24"/>
        </w:rPr>
      </w:pPr>
    </w:p>
    <w:p w14:paraId="32318278" w14:textId="77777777" w:rsidR="00267C20" w:rsidRDefault="00267C20">
      <w:pPr>
        <w:spacing w:after="120"/>
        <w:jc w:val="both"/>
        <w:rPr>
          <w:rFonts w:ascii="Times New Roman" w:eastAsia="Times New Roman" w:hAnsi="Times New Roman" w:cs="Times New Roman"/>
          <w:sz w:val="24"/>
          <w:szCs w:val="24"/>
        </w:rPr>
      </w:pPr>
    </w:p>
    <w:p w14:paraId="3066F369" w14:textId="77777777" w:rsidR="00267C20" w:rsidRDefault="00267C20">
      <w:pPr>
        <w:spacing w:after="120"/>
        <w:jc w:val="both"/>
        <w:rPr>
          <w:rFonts w:ascii="Times New Roman" w:eastAsia="Times New Roman" w:hAnsi="Times New Roman" w:cs="Times New Roman"/>
          <w:sz w:val="24"/>
          <w:szCs w:val="24"/>
        </w:rPr>
      </w:pPr>
    </w:p>
    <w:p w14:paraId="7894D75C" w14:textId="77777777" w:rsidR="00267C20" w:rsidRDefault="00267C20">
      <w:pPr>
        <w:spacing w:after="120"/>
        <w:jc w:val="both"/>
        <w:rPr>
          <w:rFonts w:ascii="Times New Roman" w:eastAsia="Times New Roman" w:hAnsi="Times New Roman" w:cs="Times New Roman"/>
          <w:sz w:val="24"/>
          <w:szCs w:val="24"/>
        </w:rPr>
      </w:pPr>
    </w:p>
    <w:p w14:paraId="0116EAEC" w14:textId="77777777" w:rsidR="00267C20" w:rsidRDefault="00267C20">
      <w:pPr>
        <w:spacing w:after="120"/>
        <w:jc w:val="both"/>
        <w:rPr>
          <w:rFonts w:ascii="Times New Roman" w:eastAsia="Times New Roman" w:hAnsi="Times New Roman" w:cs="Times New Roman"/>
          <w:sz w:val="24"/>
          <w:szCs w:val="24"/>
        </w:rPr>
      </w:pPr>
    </w:p>
    <w:p w14:paraId="673F1502" w14:textId="77777777" w:rsidR="00267C20" w:rsidRDefault="00267C20">
      <w:pPr>
        <w:spacing w:after="120"/>
        <w:jc w:val="both"/>
        <w:rPr>
          <w:rFonts w:ascii="Times New Roman" w:eastAsia="Times New Roman" w:hAnsi="Times New Roman" w:cs="Times New Roman"/>
          <w:sz w:val="24"/>
          <w:szCs w:val="24"/>
        </w:rPr>
      </w:pPr>
    </w:p>
    <w:p w14:paraId="7A15CD2F" w14:textId="77777777" w:rsidR="00267C20" w:rsidRDefault="00267C20">
      <w:pPr>
        <w:spacing w:after="120"/>
        <w:jc w:val="both"/>
        <w:rPr>
          <w:rFonts w:ascii="Times New Roman" w:eastAsia="Times New Roman" w:hAnsi="Times New Roman" w:cs="Times New Roman"/>
          <w:sz w:val="24"/>
          <w:szCs w:val="24"/>
        </w:rPr>
      </w:pPr>
    </w:p>
    <w:p w14:paraId="316D791D" w14:textId="77777777" w:rsidR="00267C20" w:rsidRDefault="00267C20">
      <w:pPr>
        <w:spacing w:after="120"/>
        <w:jc w:val="both"/>
        <w:rPr>
          <w:rFonts w:ascii="Times New Roman" w:eastAsia="Times New Roman" w:hAnsi="Times New Roman" w:cs="Times New Roman"/>
          <w:sz w:val="24"/>
          <w:szCs w:val="24"/>
        </w:rPr>
      </w:pPr>
    </w:p>
    <w:p w14:paraId="4FCC1CE2" w14:textId="77777777" w:rsidR="00267C20" w:rsidRDefault="00267C20">
      <w:pPr>
        <w:spacing w:after="120"/>
        <w:jc w:val="both"/>
        <w:rPr>
          <w:rFonts w:ascii="Times New Roman" w:eastAsia="Times New Roman" w:hAnsi="Times New Roman" w:cs="Times New Roman"/>
          <w:sz w:val="24"/>
          <w:szCs w:val="24"/>
        </w:rPr>
      </w:pPr>
    </w:p>
    <w:p w14:paraId="647CF1A7" w14:textId="77777777" w:rsidR="00267C20" w:rsidRDefault="00267C20">
      <w:pPr>
        <w:spacing w:after="120"/>
        <w:jc w:val="both"/>
        <w:rPr>
          <w:rFonts w:ascii="Times New Roman" w:eastAsia="Times New Roman" w:hAnsi="Times New Roman" w:cs="Times New Roman"/>
          <w:sz w:val="24"/>
          <w:szCs w:val="24"/>
        </w:rPr>
      </w:pPr>
    </w:p>
    <w:p w14:paraId="284F6E8F" w14:textId="77777777" w:rsidR="00267C20" w:rsidRDefault="00267C20">
      <w:pPr>
        <w:spacing w:after="120"/>
        <w:jc w:val="both"/>
        <w:rPr>
          <w:rFonts w:ascii="Times New Roman" w:eastAsia="Times New Roman" w:hAnsi="Times New Roman" w:cs="Times New Roman"/>
          <w:sz w:val="24"/>
          <w:szCs w:val="24"/>
        </w:rPr>
      </w:pPr>
    </w:p>
    <w:p w14:paraId="0A512417" w14:textId="77777777" w:rsidR="00267C20" w:rsidRDefault="00267C20">
      <w:pPr>
        <w:spacing w:after="120"/>
        <w:jc w:val="both"/>
        <w:rPr>
          <w:rFonts w:ascii="Times New Roman" w:eastAsia="Times New Roman" w:hAnsi="Times New Roman" w:cs="Times New Roman"/>
          <w:sz w:val="24"/>
          <w:szCs w:val="24"/>
        </w:rPr>
      </w:pPr>
    </w:p>
    <w:p w14:paraId="65E24C69" w14:textId="77777777" w:rsidR="00267C20" w:rsidRDefault="00267C20">
      <w:pPr>
        <w:spacing w:after="120"/>
        <w:jc w:val="both"/>
        <w:rPr>
          <w:rFonts w:ascii="Times New Roman" w:eastAsia="Times New Roman" w:hAnsi="Times New Roman" w:cs="Times New Roman"/>
          <w:sz w:val="24"/>
          <w:szCs w:val="24"/>
        </w:rPr>
      </w:pPr>
    </w:p>
    <w:p w14:paraId="359A51FB" w14:textId="77777777" w:rsidR="00267C20" w:rsidRDefault="00000000">
      <w:pPr>
        <w:pStyle w:val="Heading1"/>
        <w:keepNext w:val="0"/>
        <w:keepLines w:val="0"/>
        <w:spacing w:before="120" w:after="180"/>
        <w:jc w:val="both"/>
        <w:rPr>
          <w:rFonts w:ascii="Times New Roman" w:eastAsia="Times New Roman" w:hAnsi="Times New Roman" w:cs="Times New Roman"/>
          <w:b/>
          <w:bCs/>
        </w:rPr>
      </w:pPr>
      <w:bookmarkStart w:id="2" w:name="_kf0jtuigmsex" w:colFirst="0" w:colLast="0"/>
      <w:bookmarkEnd w:id="2"/>
      <w:r>
        <w:rPr>
          <w:rFonts w:ascii="Times New Roman" w:eastAsia="Times New Roman" w:hAnsi="Times New Roman" w:cs="Times New Roman"/>
          <w:b/>
          <w:bCs/>
        </w:rPr>
        <w:lastRenderedPageBreak/>
        <w:t>Източници и използване на помощни материали</w:t>
      </w:r>
    </w:p>
    <w:p w14:paraId="7C47CAFE" w14:textId="77777777" w:rsidR="00267C20" w:rsidRDefault="00000000">
      <w:pPr>
        <w:spacing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43770B"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 разбирането и оформянето на документацията са използвани основно официални материали на Microsoft Learn и изходният код на проекта. Използвана е и LLM/GPT помощ за обобщаване на текста и за формулиране на документацията на по-разбираем език. </w:t>
      </w:r>
    </w:p>
    <w:p w14:paraId="5C3ADC1A"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Списък с източници:</w:t>
      </w:r>
    </w:p>
    <w:p w14:paraId="591ABBFE" w14:textId="77777777" w:rsidR="00267C20" w:rsidRDefault="00000000">
      <w:pPr>
        <w:spacing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AAE459"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Microsoft Learn. Windows Presentation Foundation Overview. Достъп: 29.04.2026. </w:t>
      </w:r>
    </w:p>
    <w:p w14:paraId="44072BCF"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https://learn.microsoft.com/en-us/dotnet/desktop/wpf/overview/</w:t>
      </w:r>
    </w:p>
    <w:p w14:paraId="6228793E" w14:textId="77777777" w:rsidR="00267C20" w:rsidRDefault="00000000">
      <w:pPr>
        <w:spacing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C01F95"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Microsoft Learn. Delegates (C# Programming Guide). Достъп: 29.04.2026. </w:t>
      </w:r>
    </w:p>
    <w:p w14:paraId="76886BB8"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https://learn.microsoft.com/en-us/dotnet/csharp/programming-guide/delegates/</w:t>
      </w:r>
    </w:p>
    <w:p w14:paraId="6A9974D1" w14:textId="77777777" w:rsidR="00267C20" w:rsidRDefault="00000000">
      <w:pPr>
        <w:spacing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236340"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Microsoft Learn. Events (C# Programming Guide). Достъп: 29.04.2026. </w:t>
      </w:r>
    </w:p>
    <w:p w14:paraId="14A34241"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https://learn.microsoft.com/en-us/dotnet/csharp/programming-guide/events/</w:t>
      </w:r>
    </w:p>
    <w:p w14:paraId="56316D56" w14:textId="77777777" w:rsidR="00267C20" w:rsidRDefault="00000000">
      <w:pPr>
        <w:spacing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3C5F26"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Microsoft Learn. Interfaces - define behavior for multiple types. Достъп: 29.04.2026. </w:t>
      </w:r>
    </w:p>
    <w:p w14:paraId="441B05A7"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https://learn.microsoft.com/en-us/dotnet/csharp/fundamentals/types/interfaces</w:t>
      </w:r>
    </w:p>
    <w:p w14:paraId="5BB4B122" w14:textId="77777777" w:rsidR="00267C20" w:rsidRDefault="00000000">
      <w:pPr>
        <w:spacing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FC3A8C"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Microsoft Learn. Boxing and Unboxing. Достъп: 29.04.2026. </w:t>
      </w:r>
    </w:p>
    <w:p w14:paraId="105ED47E"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https://learn.microsoft.com/en-us/dotnet/csharp/programming-guide/types/boxing-and-unboxing</w:t>
      </w:r>
    </w:p>
    <w:p w14:paraId="210AB221" w14:textId="77777777" w:rsidR="00267C20" w:rsidRDefault="00000000">
      <w:pPr>
        <w:spacing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6052FD"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Microsoft Learn. Records - C# reference. Достъп: 29.04.2026. </w:t>
      </w:r>
    </w:p>
    <w:p w14:paraId="345C73D3" w14:textId="77777777" w:rsidR="00267C20"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https://learn.microsoft.com/en-us/dotnet/csharp/language-reference/builtin-types/record</w:t>
      </w:r>
    </w:p>
    <w:p w14:paraId="59D43D2B" w14:textId="77777777" w:rsidR="00267C20" w:rsidRDefault="00267C20">
      <w:pPr>
        <w:spacing w:after="120"/>
        <w:jc w:val="both"/>
        <w:rPr>
          <w:rFonts w:ascii="Times New Roman" w:eastAsia="Times New Roman" w:hAnsi="Times New Roman" w:cs="Times New Roman"/>
          <w:sz w:val="24"/>
          <w:szCs w:val="24"/>
        </w:rPr>
      </w:pPr>
    </w:p>
    <w:p w14:paraId="3E3B7A74" w14:textId="77777777" w:rsidR="00267C20" w:rsidRDefault="00267C20">
      <w:pPr>
        <w:spacing w:before="240" w:after="240" w:line="480" w:lineRule="auto"/>
        <w:jc w:val="both"/>
        <w:rPr>
          <w:rFonts w:ascii="Times New Roman" w:eastAsia="Times New Roman" w:hAnsi="Times New Roman" w:cs="Times New Roman"/>
          <w:b/>
          <w:bCs/>
          <w:sz w:val="24"/>
          <w:szCs w:val="24"/>
        </w:rPr>
      </w:pPr>
    </w:p>
    <w:sectPr w:rsidR="00267C20">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340"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9096" w14:textId="77777777" w:rsidR="001F4830" w:rsidRDefault="001F4830">
      <w:pPr>
        <w:spacing w:line="240" w:lineRule="auto"/>
      </w:pPr>
      <w:r>
        <w:separator/>
      </w:r>
    </w:p>
  </w:endnote>
  <w:endnote w:type="continuationSeparator" w:id="0">
    <w:p w14:paraId="450CB7C3" w14:textId="77777777" w:rsidR="001F4830" w:rsidRDefault="001F48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AD67E89-0C9C-409D-8E04-84D91EC0605C}"/>
  </w:font>
  <w:font w:name="Cambria">
    <w:panose1 w:val="02040503050406030204"/>
    <w:charset w:val="00"/>
    <w:family w:val="roman"/>
    <w:pitch w:val="variable"/>
    <w:sig w:usb0="E00006FF" w:usb1="420024FF" w:usb2="02000000" w:usb3="00000000" w:csb0="0000019F" w:csb1="00000000"/>
    <w:embedRegular r:id="rId2" w:fontKey="{3EBB0332-9A3D-4D58-8F73-7344463C26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9CB4" w14:textId="77777777" w:rsidR="00267C20" w:rsidRDefault="00267C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5E45" w14:textId="77777777" w:rsidR="00267C20" w:rsidRDefault="00000000">
    <w:pPr>
      <w:jc w:val="right"/>
    </w:pPr>
    <w:r>
      <w:fldChar w:fldCharType="begin"/>
    </w:r>
    <w:r>
      <w:instrText>PAGE</w:instrText>
    </w:r>
    <w:r>
      <w:fldChar w:fldCharType="separate"/>
    </w:r>
    <w:r w:rsidR="008F6427">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59D1" w14:textId="77777777" w:rsidR="00267C20" w:rsidRDefault="00267C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00EF7" w14:textId="77777777" w:rsidR="001F4830" w:rsidRDefault="001F4830">
      <w:pPr>
        <w:spacing w:line="240" w:lineRule="auto"/>
      </w:pPr>
      <w:r>
        <w:separator/>
      </w:r>
    </w:p>
  </w:footnote>
  <w:footnote w:type="continuationSeparator" w:id="0">
    <w:p w14:paraId="466A74F1" w14:textId="77777777" w:rsidR="001F4830" w:rsidRDefault="001F48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DE1BB" w14:textId="77777777" w:rsidR="00267C20" w:rsidRDefault="00000000">
    <w:r>
      <w:rPr>
        <w:noProof/>
      </w:rPr>
      <w:drawing>
        <wp:inline distT="114300" distB="114300" distL="114300" distR="114300" wp14:anchorId="01F730D6" wp14:editId="031940B0">
          <wp:extent cx="576263" cy="59886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6263" cy="598861"/>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D057" w14:textId="77777777" w:rsidR="00267C20" w:rsidRDefault="00000000">
    <w:pPr>
      <w:rPr>
        <w:sz w:val="42"/>
        <w:szCs w:val="42"/>
      </w:rPr>
    </w:pPr>
    <w:r>
      <w:rPr>
        <w:sz w:val="42"/>
        <w:szCs w:val="42"/>
      </w:rPr>
      <w:t>Технически университет - София</w:t>
    </w:r>
    <w:r>
      <w:rPr>
        <w:noProof/>
      </w:rPr>
      <w:drawing>
        <wp:anchor distT="114300" distB="114300" distL="114300" distR="114300" simplePos="0" relativeHeight="251656704" behindDoc="0" locked="0" layoutInCell="1" hidden="0" allowOverlap="1" wp14:anchorId="7AD3433A" wp14:editId="15C70E1E">
          <wp:simplePos x="0" y="0"/>
          <wp:positionH relativeFrom="column">
            <wp:posOffset>628650</wp:posOffset>
          </wp:positionH>
          <wp:positionV relativeFrom="paragraph">
            <wp:posOffset>-66670</wp:posOffset>
          </wp:positionV>
          <wp:extent cx="509588" cy="50958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09588" cy="50958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13552" w14:textId="77777777" w:rsidR="00267C20" w:rsidRDefault="00000000">
    <w:pPr>
      <w:jc w:val="center"/>
    </w:pPr>
    <w:r>
      <w:rPr>
        <w:sz w:val="42"/>
        <w:szCs w:val="42"/>
      </w:rPr>
      <w:t xml:space="preserve">   </w:t>
    </w:r>
    <w:r>
      <w:rPr>
        <w:sz w:val="44"/>
        <w:szCs w:val="44"/>
      </w:rPr>
      <w:t xml:space="preserve">Технически </w:t>
    </w:r>
    <w:r>
      <w:rPr>
        <w:sz w:val="44"/>
        <w:szCs w:val="44"/>
      </w:rPr>
      <w:t>университет - София</w:t>
    </w:r>
    <w:r>
      <w:pict w14:anchorId="10753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1.3pt;height:474.95pt;z-index:-251657728;mso-position-horizontal:center;mso-position-horizontal-relative:margin;mso-position-vertical:center;mso-position-vertical-relative:margin">
          <v:imagedata r:id="rId1" o:title="image1" gain="19661f" blacklevel="22938f"/>
          <w10:wrap anchorx="margin" anchory="margin"/>
        </v:shape>
      </w:pict>
    </w:r>
    <w:r>
      <w:rPr>
        <w:noProof/>
      </w:rPr>
      <w:drawing>
        <wp:anchor distT="114300" distB="114300" distL="114300" distR="114300" simplePos="0" relativeHeight="251657728" behindDoc="0" locked="0" layoutInCell="1" hidden="0" allowOverlap="1" wp14:anchorId="7D01EC94" wp14:editId="4DDDF5CE">
          <wp:simplePos x="0" y="0"/>
          <wp:positionH relativeFrom="column">
            <wp:posOffset>476250</wp:posOffset>
          </wp:positionH>
          <wp:positionV relativeFrom="paragraph">
            <wp:posOffset>-66670</wp:posOffset>
          </wp:positionV>
          <wp:extent cx="557213" cy="579064"/>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57213" cy="57906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C20"/>
    <w:rsid w:val="001F4830"/>
    <w:rsid w:val="00267C20"/>
    <w:rsid w:val="008F6427"/>
    <w:rsid w:val="00D2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D9330"/>
  <w15:docId w15:val="{E6A4CDAC-8F3F-4728-BCA6-A0079B84A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b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1725</Words>
  <Characters>9838</Characters>
  <Application>Microsoft Office Word</Application>
  <DocSecurity>0</DocSecurity>
  <Lines>81</Lines>
  <Paragraphs>23</Paragraphs>
  <ScaleCrop>false</ScaleCrop>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 Vitanov</cp:lastModifiedBy>
  <cp:revision>2</cp:revision>
  <dcterms:created xsi:type="dcterms:W3CDTF">2026-05-04T21:02:00Z</dcterms:created>
  <dcterms:modified xsi:type="dcterms:W3CDTF">2026-05-04T21:03:00Z</dcterms:modified>
</cp:coreProperties>
</file>