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Complement info pour Patrick GPT</w:t>
      </w:r>
      <w:r/>
    </w:p>
    <w:p w14:paraId="499A72A8">
      <w:pPr>
        <w:pBdr/>
        <w:spacing/>
        <w:ind/>
        <w:rPr/>
      </w:pPr>
      <w:r/>
      <w:r/>
      <w:r/>
    </w:p>
    <w:p w14:paraId="565BAF44">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Base officielle minimale à ajouter à Patrick</w:t>
      </w:r>
      <w:r/>
    </w:p>
    <w:p w14:paraId="4E8CB5A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devrait disposer, au-dessus de toutes les sources secondaires, d’un noyau officiel couvrant les éléments suivants.</w:t>
      </w:r>
      <w:r/>
    </w:p>
    <w:p w14:paraId="371FC15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Entrée et activation du PVT</w:t>
      </w:r>
      <w:r/>
    </w:p>
    <w:p w14:paraId="748B46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l’arrivée, le participant doit pouvoir présenter notamment :</w:t>
      </w:r>
      <w:r/>
    </w:p>
    <w:p w14:paraId="40003B0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son passeport;</w:t>
      </w:r>
      <w:r/>
    </w:p>
    <w:p w14:paraId="1B549D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sa lettre d’introduction au point d’entrée;</w:t>
      </w:r>
      <w:r/>
    </w:p>
    <w:p w14:paraId="0C0F8A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une preuve d’assurance;</w:t>
      </w:r>
      <w:r/>
    </w:p>
    <w:p w14:paraId="44997C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une preuve de fonds;</w:t>
      </w:r>
      <w:r/>
    </w:p>
    <w:p w14:paraId="66B4D2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un billet de départ ou des fonds suffisants pour en acheter un;</w:t>
      </w:r>
      <w:r/>
    </w:p>
    <w:p w14:paraId="1A4B70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les copies des documents utilisés dans la demande. </w:t>
      </w:r>
      <w:r/>
    </w:p>
    <w:p w14:paraId="14A828D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preuve de fonds doit montrer au moins </w:t>
      </w:r>
      <w:r>
        <w:rPr>
          <w:rFonts w:ascii="Times" w:hAnsi="Times" w:eastAsia="Times" w:cs="Times"/>
          <w:b/>
          <w:color w:val="000000"/>
          <w:sz w:val="24"/>
        </w:rPr>
        <w:t xml:space="preserve">2 500 $ CAD</w:t>
      </w:r>
      <w:r>
        <w:rPr>
          <w:rFonts w:ascii="Times" w:hAnsi="Times" w:eastAsia="Times" w:cs="Times"/>
          <w:color w:val="000000"/>
          <w:sz w:val="24"/>
        </w:rPr>
        <w:t xml:space="preserve"> et provenir d’un document bancaire établi au plus tard une semaine avant le départ. </w:t>
      </w:r>
      <w:r/>
    </w:p>
    <w:p w14:paraId="71E81CF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Assurance</w:t>
      </w:r>
      <w:r/>
    </w:p>
    <w:p w14:paraId="6C12DE1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L’assurance doit couvrir :</w:t>
      </w:r>
      <w:r/>
    </w:p>
    <w:p w14:paraId="72D28ED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soins de santé;</w:t>
      </w:r>
      <w:r/>
    </w:p>
    <w:p w14:paraId="08BBB0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l’hospitalisation;</w:t>
      </w:r>
      <w:r/>
    </w:p>
    <w:p w14:paraId="3FA6A18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rapatriement;</w:t>
      </w:r>
      <w:r/>
    </w:p>
    <w:p w14:paraId="05A7D2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toute la durée prévue du séjour.</w:t>
      </w:r>
      <w:r/>
    </w:p>
    <w:p w14:paraId="0F21956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Une assurance plus courte peut entraîner un permis écourté à la même date, sans possibilité de le prolonger ensuite pour cette raison. Une carte provinciale ne suffit pas, puisqu’elle ne couvre pas le rapatriement. </w:t>
      </w:r>
      <w:r/>
    </w:p>
    <w:p w14:paraId="736E00F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RAMQ et entente France–Québec</w:t>
      </w:r>
      <w:r/>
    </w:p>
    <w:p w14:paraId="6D653A2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Certaines personnes arrivant de France peuvent être admissibles à la RAMQ grâce à l’entente de sécurité sociale, sous réserve de leur statut et des attestations requises avant le départ. Mais cette éventuelle couverture ne remplace pas l’assurance EIC couv</w:t>
      </w:r>
      <w:r>
        <w:rPr>
          <w:rFonts w:ascii="Times" w:hAnsi="Times" w:eastAsia="Times" w:cs="Times"/>
          <w:color w:val="000000"/>
          <w:sz w:val="24"/>
        </w:rPr>
        <w:t xml:space="preserve">rant notamment le rapatriement. </w:t>
      </w:r>
      <w:r/>
    </w:p>
    <w:p w14:paraId="2D2F726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Vérification du permis</w:t>
      </w:r>
      <w:r/>
    </w:p>
    <w:p w14:paraId="0BB54A9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participant doit vérifier avant de quitter le point d’entrée :</w:t>
      </w:r>
      <w:r/>
    </w:p>
    <w:p w14:paraId="334348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son nom;</w:t>
      </w:r>
      <w:r/>
    </w:p>
    <w:p w14:paraId="19D244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date d’expiration;</w:t>
      </w:r>
      <w:r/>
    </w:p>
    <w:p w14:paraId="136921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restrictions médicales;</w:t>
      </w:r>
      <w:r/>
    </w:p>
    <w:p w14:paraId="493CB4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mention « ouvert » pour Vacances-travail;</w:t>
      </w:r>
      <w:r/>
    </w:p>
    <w:p w14:paraId="2414F9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l’absence d’erreur liée au passeport, à l’assurance ou aux données biométriques. </w:t>
      </w:r>
      <w:r/>
    </w:p>
    <w:p w14:paraId="289D808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4. Synthèse Reddit — expériences 2024 à 2026</w:t>
      </w:r>
      <w:r/>
    </w:p>
    <w:p w14:paraId="1C3E7B2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Méthodologie et limites</w:t>
      </w:r>
      <w:r/>
    </w:p>
    <w:p w14:paraId="4D7B2EF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commentaires consultés proviennent principalement de discussions sur Montréal, le Québec et EIC. Ils sont utiles pour identifier des problèmes récurrents, mais ne constituent pas un échantillon représentatif.</w:t>
      </w:r>
      <w:r/>
    </w:p>
    <w:p w14:paraId="63B60B6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utilisateurs de Reddit :</w:t>
      </w:r>
      <w:r/>
    </w:p>
    <w:p w14:paraId="782978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s’autosélectionnent;</w:t>
      </w:r>
      <w:r/>
    </w:p>
    <w:p w14:paraId="0F7063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peuvent publier sous pseudonyme;</w:t>
      </w:r>
      <w:r/>
    </w:p>
    <w:p w14:paraId="11E8B9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parlent surtout de leur situation personnelle;</w:t>
      </w:r>
      <w:r/>
    </w:p>
    <w:p w14:paraId="3A9A65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peuvent confondre les règles canadiennes et québécoises;</w:t>
      </w:r>
      <w:r/>
    </w:p>
    <w:p w14:paraId="2360281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peuvent répéter une information déjà périmée.</w:t>
      </w:r>
      <w:r/>
    </w:p>
    <w:p w14:paraId="121F3E1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doit donc présenter ces contenus comme </w:t>
      </w:r>
      <w:r>
        <w:rPr>
          <w:rFonts w:ascii="Times" w:hAnsi="Times" w:eastAsia="Times" w:cs="Times"/>
          <w:b/>
          <w:color w:val="000000"/>
          <w:sz w:val="24"/>
        </w:rPr>
        <w:t xml:space="preserve">« retours d’expérience de participants »</w:t>
      </w:r>
      <w:r>
        <w:rPr>
          <w:rFonts w:ascii="Times" w:hAnsi="Times" w:eastAsia="Times" w:cs="Times"/>
          <w:color w:val="000000"/>
          <w:sz w:val="24"/>
        </w:rPr>
        <w:t xml:space="preserve">, jamais comme règles officielles.</w:t>
      </w:r>
      <w:r/>
    </w:p>
    <w:p w14:paraId="5BDA10D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4.1 Logement : le principal point de vigilance</w:t>
      </w:r>
      <w:r/>
    </w:p>
    <w:p w14:paraId="685A6C4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Commentaires récurrents</w:t>
      </w:r>
      <w:r/>
    </w:p>
    <w:p w14:paraId="51A643C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participants et résidents recommandent :</w:t>
      </w:r>
      <w:r/>
    </w:p>
    <w:p w14:paraId="7D85A08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réserver un hébergement temporaire à l’arrivée;</w:t>
      </w:r>
      <w:r/>
    </w:p>
    <w:p w14:paraId="77DC64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visiter avant de signer;</w:t>
      </w:r>
      <w:r/>
    </w:p>
    <w:p w14:paraId="0D4D8C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ne jamais verser d’argent à distance sans vérification;</w:t>
      </w:r>
      <w:r/>
    </w:p>
    <w:p w14:paraId="747404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consulter Marketplace, Kijiji, les groupes de cession de bail et les réseaux locaux;</w:t>
      </w:r>
      <w:r/>
    </w:p>
    <w:p w14:paraId="42B24C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vérifier l’identité du propriétaire ou du gestionnaire;</w:t>
      </w:r>
      <w:r/>
    </w:p>
    <w:p w14:paraId="537935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de ne pas communiquer inutilement son NAS. </w:t>
      </w:r>
      <w:r/>
    </w:p>
    <w:p w14:paraId="4599D2A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Correction québécoise indispensable</w:t>
      </w:r>
      <w:r/>
    </w:p>
    <w:p w14:paraId="7FB41B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Des conseils Reddit concernant le « premier et dernier mois » peuvent être vrais dans certaines provinces, mais pas au Québec. Le propriétaire ne peut normalement exiger que le premier mois à l’avance et ne peut imposer un dépôt de garantie. </w:t>
      </w:r>
      <w:r/>
    </w:p>
    <w:p w14:paraId="551657D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Formulation recommandée pour Patrick</w:t>
      </w:r>
      <w:r/>
    </w:p>
    <w:p w14:paraId="4B68BDC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PVTistes recommandent souvent de commencer par un hébergement temporaire et de visiter les appartements. Au Québec, n’acceptez pas automatiquement une demande de dépôt ou de dernier mois : vérifiez toujours les règles du TAL.</w:t>
      </w:r>
      <w:r/>
    </w:p>
    <w:p w14:paraId="5000919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4.2 Recherche d’emploi : adaptation locale obligatoire</w:t>
      </w:r>
      <w:r/>
    </w:p>
    <w:p w14:paraId="54135A4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Conseils fréquemment partagés</w:t>
      </w:r>
      <w:r/>
    </w:p>
    <w:p w14:paraId="75B4B27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adapter le CV au format canadien;</w:t>
      </w:r>
      <w:r/>
    </w:p>
    <w:p w14:paraId="60646A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retirer photo, âge et date de naissance;</w:t>
      </w:r>
      <w:r/>
    </w:p>
    <w:p w14:paraId="02A486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utiliser LinkedIn, Indeed et les sites carrières des entreprises;</w:t>
      </w:r>
      <w:r/>
    </w:p>
    <w:p w14:paraId="7D89383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ne pas compter uniquement sur une embauche à distance avant l’arrivée;</w:t>
      </w:r>
      <w:r/>
    </w:p>
    <w:p w14:paraId="64DA793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prévoir plusieurs semaines ou mois de recherche;</w:t>
      </w:r>
      <w:r/>
    </w:p>
    <w:p w14:paraId="51C231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accepter éventuellement un emploi transitoire;</w:t>
      </w:r>
      <w:r/>
    </w:p>
    <w:p w14:paraId="32AF5F0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développer rapidement un réseau local. </w:t>
      </w:r>
      <w:r/>
    </w:p>
    <w:p w14:paraId="102344E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commentaires de 2025 décrivent un marché difficile dans plusieurs domaines, notamment pour les profils généralistes et certains postes en marketing. Cela reste une perception anecdotique et doit être confronté aux données sectorielles et régionales d’E</w:t>
      </w:r>
      <w:r>
        <w:rPr>
          <w:rFonts w:ascii="Times" w:hAnsi="Times" w:eastAsia="Times" w:cs="Times"/>
          <w:color w:val="000000"/>
          <w:sz w:val="24"/>
        </w:rPr>
        <w:t xml:space="preserve">mploi Québec ou de Statistique Canada. </w:t>
      </w:r>
      <w:r/>
    </w:p>
    <w:p w14:paraId="3F7A563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Amélioration pour Patrick</w:t>
      </w:r>
      <w:r/>
    </w:p>
    <w:p w14:paraId="1B16976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Demander avant de conseiller :</w:t>
      </w:r>
      <w:r/>
    </w:p>
    <w:p w14:paraId="4BAB97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métier;</w:t>
      </w:r>
      <w:r/>
    </w:p>
    <w:p w14:paraId="7C77FA5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w:t>
      </w:r>
      <w:r/>
    </w:p>
    <w:p w14:paraId="41310A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français et anglais;</w:t>
      </w:r>
      <w:r/>
    </w:p>
    <w:p w14:paraId="66BC60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ville;</w:t>
      </w:r>
      <w:r/>
    </w:p>
    <w:p w14:paraId="58CAAE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date d’arrivée;</w:t>
      </w:r>
      <w:r/>
    </w:p>
    <w:p w14:paraId="02004C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permis déjà activé ou non;</w:t>
      </w:r>
      <w:r/>
    </w:p>
    <w:p w14:paraId="2B8774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emploi réglementé ou non.</w:t>
      </w:r>
      <w:r/>
    </w:p>
    <w:p w14:paraId="24E2B81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4.3 Intégration : sortir de la bulle française</w:t>
      </w:r>
      <w:r/>
    </w:p>
    <w:p w14:paraId="7ACDABE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commentaires les plus constructifs suggèrent :</w:t>
      </w:r>
      <w:r/>
    </w:p>
    <w:p w14:paraId="6A974B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ne pas fréquenter uniquement d’autres expatriés français;</w:t>
      </w:r>
      <w:r/>
    </w:p>
    <w:p w14:paraId="4E8E73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d’éviter les comparaisons permanentes avec la France;</w:t>
      </w:r>
      <w:r/>
    </w:p>
    <w:p w14:paraId="5B1D32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suivre les médias québécois;</w:t>
      </w:r>
      <w:r/>
    </w:p>
    <w:p w14:paraId="76AD09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comprendre les différences de vocabulaire et de communication;</w:t>
      </w:r>
      <w:r/>
    </w:p>
    <w:p w14:paraId="51BE69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pratiquer une activité hivernale;</w:t>
      </w:r>
      <w:r/>
    </w:p>
    <w:p w14:paraId="242618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de rejoindre des associations, sports ou activités locales. </w:t>
      </w:r>
      <w:r/>
    </w:p>
    <w:p w14:paraId="531DE14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C’est précisément le domaine dans lequel </w:t>
      </w:r>
      <w:r>
        <w:rPr>
          <w:rFonts w:ascii="Times" w:hAnsi="Times" w:eastAsia="Times" w:cs="Times"/>
          <w:b/>
          <w:color w:val="000000"/>
          <w:sz w:val="24"/>
        </w:rPr>
        <w:t xml:space="preserve">Attache ta tuque</w:t>
      </w:r>
      <w:r>
        <w:rPr>
          <w:rFonts w:ascii="Times" w:hAnsi="Times" w:eastAsia="Times" w:cs="Times"/>
          <w:color w:val="000000"/>
          <w:sz w:val="24"/>
        </w:rPr>
        <w:t xml:space="preserve"> peut compléter les témoignages Reddit.</w:t>
      </w:r>
      <w:r/>
    </w:p>
    <w:p w14:paraId="33FF078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4.4 Assurance : ne pas choisir uniquement selon le prix</w:t>
      </w:r>
      <w:r/>
    </w:p>
    <w:p w14:paraId="68F4BF1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Sur les communautés EIC, les participants demandent régulièrement quelle assurance est la moins chère ou si une assurance provinciale suffit. Certains commentaires recommandent directement un assureur, souvent sans analyser les exclusions. </w:t>
      </w:r>
      <w:r/>
    </w:p>
    <w:p w14:paraId="0206A7B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devrait plutôt demander de vérifier :</w:t>
      </w:r>
      <w:r/>
    </w:p>
    <w:p w14:paraId="16861C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couverture médicale;</w:t>
      </w:r>
      <w:r/>
    </w:p>
    <w:p w14:paraId="727BB2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hospitalisation;</w:t>
      </w:r>
      <w:r/>
    </w:p>
    <w:p w14:paraId="7E99C5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rapatriement;</w:t>
      </w:r>
      <w:r/>
    </w:p>
    <w:p w14:paraId="24D2B6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sports et activités;</w:t>
      </w:r>
      <w:r/>
    </w:p>
    <w:p w14:paraId="4B334C2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maladies préexistantes;</w:t>
      </w:r>
      <w:r/>
    </w:p>
    <w:p w14:paraId="24669D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franchise;</w:t>
      </w:r>
      <w:r/>
    </w:p>
    <w:p w14:paraId="5913FA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possibilité de prolongation;</w:t>
      </w:r>
      <w:r/>
    </w:p>
    <w:p w14:paraId="27D7FF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durée exacte correspondant au séjour;</w:t>
      </w:r>
      <w:r/>
    </w:p>
    <w:p w14:paraId="44E153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preuve écrite disponible au passage frontalier.</w:t>
      </w:r>
      <w:r/>
    </w:p>
    <w:p w14:paraId="18D322F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critère décisif n’est pas « l’assurance la moins chère », mais sa conformité aux exigences EIC pendant toute la durée du permis demandé. </w:t>
      </w:r>
      <w:r/>
    </w:p>
    <w:p w14:paraId="1338429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4.5 Banque et crédit</w:t>
      </w:r>
      <w:r/>
    </w:p>
    <w:p w14:paraId="2126E95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discussions Reddit donnent des avis très divergents sur Desjardins, Banque Nationale, RBC et d’autres institutions. Les recommandations dépendent souvent de la succursale, de l’application, des frais et des promotions du moment. </w:t>
      </w:r>
      <w:r/>
    </w:p>
    <w:p w14:paraId="252C0D2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ne devrait pas désigner une « meilleure banque ». Il devrait proposer une grille de comparaison :</w:t>
      </w:r>
      <w:r/>
    </w:p>
    <w:p w14:paraId="163701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frais mensuels après la promotion;</w:t>
      </w:r>
      <w:r/>
    </w:p>
    <w:p w14:paraId="6FD58D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nombre de transactions;</w:t>
      </w:r>
      <w:r/>
    </w:p>
    <w:p w14:paraId="54B6E3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carte de crédit sans historique canadien;</w:t>
      </w:r>
      <w:r/>
    </w:p>
    <w:p w14:paraId="46097D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limite initiale;</w:t>
      </w:r>
      <w:r/>
    </w:p>
    <w:p w14:paraId="20F15E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présence de succursales;</w:t>
      </w:r>
      <w:r/>
    </w:p>
    <w:p w14:paraId="25C64E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virements internationaux;</w:t>
      </w:r>
      <w:r/>
    </w:p>
    <w:p w14:paraId="253A18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accès à Interac;</w:t>
      </w:r>
      <w:r/>
    </w:p>
    <w:p w14:paraId="5603AD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conditions de fermeture;</w:t>
      </w:r>
      <w:r/>
    </w:p>
    <w:p w14:paraId="09AF51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exigences de résidence ou de statut.</w:t>
      </w:r>
      <w:r/>
    </w:p>
    <w:p w14:paraId="4E36B42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4.6 PVT et résidence permanente</w:t>
      </w:r>
      <w:r/>
    </w:p>
    <w:p w14:paraId="30DDE0E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Plusieurs discussions récentes montrent que certains participants réalisent tardivement que le PVT est temporaire et qu’une transition vers la résidence permanente n’est ni automatique ni garantie. D’autres participants utilisent uniquement le PVT pour voy</w:t>
      </w:r>
      <w:r>
        <w:rPr>
          <w:rFonts w:ascii="Times" w:hAnsi="Times" w:eastAsia="Times" w:cs="Times"/>
          <w:color w:val="000000"/>
          <w:sz w:val="24"/>
        </w:rPr>
        <w:t xml:space="preserve">ager et travailler temporairement, sans projet d’installation permanente. </w:t>
      </w:r>
      <w:r/>
    </w:p>
    <w:p w14:paraId="0DC53BE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doit éviter les formulations telles que :</w:t>
      </w:r>
      <w:r/>
    </w:p>
    <w:p w14:paraId="72BC359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Le PVT est une porte d’entrée vers la résidence permanente. »</w:t>
      </w:r>
      <w:r/>
    </w:p>
    <w:p w14:paraId="5F2CA94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Formulation préférable :</w:t>
      </w:r>
      <w:r/>
    </w:p>
    <w:p w14:paraId="60A0F79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 L’expérience acquise pendant un PVT peut parfois contribuer à l’admissibilité à un autre programme, mais chaque programme possède ses propres critères, quotas et périodes d’ouverture. Le PVT ne garantit aucun droit de rester. »</w:t>
      </w:r>
      <w:r/>
    </w:p>
    <w:p w14:paraId="4DE7BBE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4.7 Erreurs Reddit à filtrer automatiquement</w:t>
      </w:r>
      <w:r/>
    </w:p>
    <w:p w14:paraId="1155517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Patrick ne devrait pas reprendre sans vérification les affirmations suivantes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36"/>
        <w:gridCol w:w="5619"/>
      </w:tblGrid>
      <w:tr>
        <w:trPr/>
        <w:tc>
          <w:tcPr>
            <w:tcBorders/>
            <w:tcMar>
              <w:left w:w="15" w:type="dxa"/>
              <w:top w:w="15" w:type="dxa"/>
              <w:right w:w="15" w:type="dxa"/>
              <w:bottom w:w="15" w:type="dxa"/>
            </w:tcMar>
            <w:tcW w:w="3736" w:type="dxa"/>
            <w:vAlign w:val="center"/>
          </w:tcPr>
          <w:p w14:paraId="018C7579">
            <w:pPr>
              <w:pBdr/>
              <w:spacing w:after="0" w:before="0" w:line="240"/>
              <w:ind/>
              <w:jc w:val="center"/>
              <w:rPr/>
            </w:pPr>
            <w:r>
              <w:rPr>
                <w:rFonts w:ascii="Times" w:hAnsi="Times" w:eastAsia="Times" w:cs="Times"/>
                <w:b/>
                <w:color w:val="000000"/>
                <w:sz w:val="24"/>
              </w:rPr>
              <w:t xml:space="preserve">Affirmation trouvée ou fréquente</w:t>
            </w:r>
            <w:r/>
          </w:p>
        </w:tc>
        <w:tc>
          <w:tcPr>
            <w:tcBorders/>
            <w:tcMar>
              <w:left w:w="15" w:type="dxa"/>
              <w:top w:w="15" w:type="dxa"/>
              <w:right w:w="15" w:type="dxa"/>
              <w:bottom w:w="15" w:type="dxa"/>
            </w:tcMar>
            <w:tcW w:w="5619" w:type="dxa"/>
            <w:vAlign w:val="center"/>
          </w:tcPr>
          <w:p w14:paraId="15A90F5F">
            <w:pPr>
              <w:pBdr/>
              <w:spacing w:after="0" w:before="0" w:line="240"/>
              <w:ind/>
              <w:jc w:val="center"/>
              <w:rPr/>
            </w:pPr>
            <w:r>
              <w:rPr>
                <w:rFonts w:ascii="Times" w:hAnsi="Times" w:eastAsia="Times" w:cs="Times"/>
                <w:b/>
                <w:color w:val="000000"/>
                <w:sz w:val="24"/>
              </w:rPr>
              <w:t xml:space="preserve">Traitement</w:t>
            </w:r>
            <w:r/>
          </w:p>
        </w:tc>
      </w:tr>
      <w:tr>
        <w:trPr/>
        <w:tc>
          <w:tcPr>
            <w:tcBorders/>
            <w:tcMar>
              <w:left w:w="15" w:type="dxa"/>
              <w:top w:w="15" w:type="dxa"/>
              <w:right w:w="15" w:type="dxa"/>
              <w:bottom w:w="15" w:type="dxa"/>
            </w:tcMar>
            <w:tcW w:w="3736" w:type="dxa"/>
            <w:vAlign w:val="center"/>
          </w:tcPr>
          <w:p w14:paraId="678B2209">
            <w:pPr>
              <w:pBdr/>
              <w:spacing w:after="0" w:before="0" w:line="240"/>
              <w:ind/>
              <w:rPr/>
            </w:pPr>
            <w:r>
              <w:rPr>
                <w:rFonts w:ascii="Times" w:hAnsi="Times" w:eastAsia="Times" w:cs="Times"/>
                <w:color w:val="000000"/>
                <w:sz w:val="24"/>
              </w:rPr>
              <w:t xml:space="preserve">« Il faut payer le premier et le dernier mois »</w:t>
            </w:r>
            <w:r/>
          </w:p>
        </w:tc>
        <w:tc>
          <w:tcPr>
            <w:tcBorders/>
            <w:tcMar>
              <w:left w:w="15" w:type="dxa"/>
              <w:top w:w="15" w:type="dxa"/>
              <w:right w:w="15" w:type="dxa"/>
              <w:bottom w:w="15" w:type="dxa"/>
            </w:tcMar>
            <w:tcW w:w="5619" w:type="dxa"/>
            <w:vAlign w:val="center"/>
          </w:tcPr>
          <w:p w14:paraId="04A92063">
            <w:pPr>
              <w:pBdr/>
              <w:spacing w:after="0" w:before="0" w:line="240"/>
              <w:ind/>
              <w:rPr/>
            </w:pPr>
            <w:r>
              <w:rPr>
                <w:rFonts w:ascii="Times" w:hAnsi="Times" w:eastAsia="Times" w:cs="Times"/>
                <w:color w:val="000000"/>
                <w:sz w:val="24"/>
              </w:rPr>
              <w:t xml:space="preserve">Faux au Québec comme règle générale</w:t>
            </w:r>
            <w:r/>
          </w:p>
        </w:tc>
      </w:tr>
      <w:tr>
        <w:trPr/>
        <w:tc>
          <w:tcPr>
            <w:tcBorders/>
            <w:tcMar>
              <w:left w:w="15" w:type="dxa"/>
              <w:top w:w="15" w:type="dxa"/>
              <w:right w:w="15" w:type="dxa"/>
              <w:bottom w:w="15" w:type="dxa"/>
            </w:tcMar>
            <w:tcW w:w="3736" w:type="dxa"/>
            <w:vAlign w:val="center"/>
          </w:tcPr>
          <w:p w14:paraId="49804427">
            <w:pPr>
              <w:pBdr/>
              <w:spacing w:after="0" w:before="0" w:line="240"/>
              <w:ind/>
              <w:rPr/>
            </w:pPr>
            <w:r>
              <w:rPr>
                <w:rFonts w:ascii="Times" w:hAnsi="Times" w:eastAsia="Times" w:cs="Times"/>
                <w:color w:val="000000"/>
                <w:sz w:val="24"/>
              </w:rPr>
              <w:t xml:space="preserve">« Un PVTiste n’a jamais droit à la RAMQ »</w:t>
            </w:r>
            <w:r/>
          </w:p>
        </w:tc>
        <w:tc>
          <w:tcPr>
            <w:tcBorders/>
            <w:tcMar>
              <w:left w:w="15" w:type="dxa"/>
              <w:top w:w="15" w:type="dxa"/>
              <w:right w:w="15" w:type="dxa"/>
              <w:bottom w:w="15" w:type="dxa"/>
            </w:tcMar>
            <w:tcW w:w="5619" w:type="dxa"/>
            <w:vAlign w:val="center"/>
          </w:tcPr>
          <w:p w14:paraId="32B655E5">
            <w:pPr>
              <w:pBdr/>
              <w:spacing w:after="0" w:before="0" w:line="240"/>
              <w:ind/>
              <w:rPr/>
            </w:pPr>
            <w:r>
              <w:rPr>
                <w:rFonts w:ascii="Times" w:hAnsi="Times" w:eastAsia="Times" w:cs="Times"/>
                <w:color w:val="000000"/>
                <w:sz w:val="24"/>
              </w:rPr>
              <w:t xml:space="preserve">Trop catégorique; vérifier l’entente et le dossier</w:t>
            </w:r>
            <w:r/>
          </w:p>
        </w:tc>
      </w:tr>
      <w:tr>
        <w:trPr/>
        <w:tc>
          <w:tcPr>
            <w:tcBorders/>
            <w:tcMar>
              <w:left w:w="15" w:type="dxa"/>
              <w:top w:w="15" w:type="dxa"/>
              <w:right w:w="15" w:type="dxa"/>
              <w:bottom w:w="15" w:type="dxa"/>
            </w:tcMar>
            <w:tcW w:w="3736" w:type="dxa"/>
            <w:vAlign w:val="center"/>
          </w:tcPr>
          <w:p w14:paraId="031AFF2D">
            <w:pPr>
              <w:pBdr/>
              <w:spacing w:after="0" w:before="0" w:line="240"/>
              <w:ind/>
              <w:rPr/>
            </w:pPr>
            <w:r>
              <w:rPr>
                <w:rFonts w:ascii="Times" w:hAnsi="Times" w:eastAsia="Times" w:cs="Times"/>
                <w:color w:val="000000"/>
                <w:sz w:val="24"/>
              </w:rPr>
              <w:t xml:space="preserve">« La RAMQ remplace l’assurance PVT »</w:t>
            </w:r>
            <w:r/>
          </w:p>
        </w:tc>
        <w:tc>
          <w:tcPr>
            <w:tcBorders/>
            <w:tcMar>
              <w:left w:w="15" w:type="dxa"/>
              <w:top w:w="15" w:type="dxa"/>
              <w:right w:w="15" w:type="dxa"/>
              <w:bottom w:w="15" w:type="dxa"/>
            </w:tcMar>
            <w:tcW w:w="5619" w:type="dxa"/>
            <w:vAlign w:val="center"/>
          </w:tcPr>
          <w:p w14:paraId="3E2319C2">
            <w:pPr>
              <w:pBdr/>
              <w:spacing w:after="0" w:before="0" w:line="240"/>
              <w:ind/>
              <w:rPr/>
            </w:pPr>
            <w:r>
              <w:rPr>
                <w:rFonts w:ascii="Times" w:hAnsi="Times" w:eastAsia="Times" w:cs="Times"/>
                <w:color w:val="000000"/>
                <w:sz w:val="24"/>
              </w:rPr>
              <w:t xml:space="preserve">Faux, notamment en raison du rapatriement</w:t>
            </w:r>
            <w:r/>
          </w:p>
        </w:tc>
      </w:tr>
      <w:tr>
        <w:trPr/>
        <w:tc>
          <w:tcPr>
            <w:tcBorders/>
            <w:tcMar>
              <w:left w:w="15" w:type="dxa"/>
              <w:top w:w="15" w:type="dxa"/>
              <w:right w:w="15" w:type="dxa"/>
              <w:bottom w:w="15" w:type="dxa"/>
            </w:tcMar>
            <w:tcW w:w="3736" w:type="dxa"/>
            <w:vAlign w:val="center"/>
          </w:tcPr>
          <w:p w14:paraId="6BDC9334">
            <w:pPr>
              <w:pBdr/>
              <w:spacing w:after="0" w:before="0" w:line="240"/>
              <w:ind/>
              <w:rPr/>
            </w:pPr>
            <w:r>
              <w:rPr>
                <w:rFonts w:ascii="Times" w:hAnsi="Times" w:eastAsia="Times" w:cs="Times"/>
                <w:color w:val="000000"/>
                <w:sz w:val="24"/>
              </w:rPr>
              <w:t xml:space="preserve">« Le conjoint reçoit automatiquement un permis »</w:t>
            </w:r>
            <w:r/>
          </w:p>
        </w:tc>
        <w:tc>
          <w:tcPr>
            <w:tcBorders/>
            <w:tcMar>
              <w:left w:w="15" w:type="dxa"/>
              <w:top w:w="15" w:type="dxa"/>
              <w:right w:w="15" w:type="dxa"/>
              <w:bottom w:w="15" w:type="dxa"/>
            </w:tcMar>
            <w:tcW w:w="5619" w:type="dxa"/>
            <w:vAlign w:val="center"/>
          </w:tcPr>
          <w:p w14:paraId="53A961B7">
            <w:pPr>
              <w:pBdr/>
              <w:spacing w:after="0" w:before="0" w:line="240"/>
              <w:ind/>
              <w:rPr/>
            </w:pPr>
            <w:r>
              <w:rPr>
                <w:rFonts w:ascii="Times" w:hAnsi="Times" w:eastAsia="Times" w:cs="Times"/>
                <w:color w:val="000000"/>
                <w:sz w:val="24"/>
              </w:rPr>
              <w:t xml:space="preserve">Faux</w:t>
            </w:r>
            <w:r/>
          </w:p>
        </w:tc>
      </w:tr>
      <w:tr>
        <w:trPr/>
        <w:tc>
          <w:tcPr>
            <w:tcBorders/>
            <w:tcMar>
              <w:left w:w="15" w:type="dxa"/>
              <w:top w:w="15" w:type="dxa"/>
              <w:right w:w="15" w:type="dxa"/>
              <w:bottom w:w="15" w:type="dxa"/>
            </w:tcMar>
            <w:tcW w:w="3736" w:type="dxa"/>
            <w:vAlign w:val="center"/>
          </w:tcPr>
          <w:p w14:paraId="73BC35CE">
            <w:pPr>
              <w:pBdr/>
              <w:spacing w:after="0" w:before="0" w:line="240"/>
              <w:ind/>
              <w:rPr/>
            </w:pPr>
            <w:r>
              <w:rPr>
                <w:rFonts w:ascii="Times" w:hAnsi="Times" w:eastAsia="Times" w:cs="Times"/>
                <w:color w:val="000000"/>
                <w:sz w:val="24"/>
              </w:rPr>
              <w:t xml:space="preserve">« Le PVT mène automatiquement à la RP »</w:t>
            </w:r>
            <w:r/>
          </w:p>
        </w:tc>
        <w:tc>
          <w:tcPr>
            <w:tcBorders/>
            <w:tcMar>
              <w:left w:w="15" w:type="dxa"/>
              <w:top w:w="15" w:type="dxa"/>
              <w:right w:w="15" w:type="dxa"/>
              <w:bottom w:w="15" w:type="dxa"/>
            </w:tcMar>
            <w:tcW w:w="5619" w:type="dxa"/>
            <w:vAlign w:val="center"/>
          </w:tcPr>
          <w:p w14:paraId="77C8566C">
            <w:pPr>
              <w:pBdr/>
              <w:spacing w:after="0" w:before="0" w:line="240"/>
              <w:ind/>
              <w:rPr/>
            </w:pPr>
            <w:r>
              <w:rPr>
                <w:rFonts w:ascii="Times" w:hAnsi="Times" w:eastAsia="Times" w:cs="Times"/>
                <w:color w:val="000000"/>
                <w:sz w:val="24"/>
              </w:rPr>
              <w:t xml:space="preserve">Faux</w:t>
            </w:r>
            <w:r/>
          </w:p>
        </w:tc>
      </w:tr>
      <w:tr>
        <w:trPr/>
        <w:tc>
          <w:tcPr>
            <w:tcBorders/>
            <w:tcMar>
              <w:left w:w="15" w:type="dxa"/>
              <w:top w:w="15" w:type="dxa"/>
              <w:right w:w="15" w:type="dxa"/>
              <w:bottom w:w="15" w:type="dxa"/>
            </w:tcMar>
            <w:tcW w:w="3736" w:type="dxa"/>
            <w:vAlign w:val="center"/>
          </w:tcPr>
          <w:p w14:paraId="3EB1F83F">
            <w:pPr>
              <w:pBdr/>
              <w:spacing w:after="0" w:before="0" w:line="240"/>
              <w:ind/>
              <w:rPr/>
            </w:pPr>
            <w:r>
              <w:rPr>
                <w:rFonts w:ascii="Times" w:hAnsi="Times" w:eastAsia="Times" w:cs="Times"/>
                <w:color w:val="000000"/>
                <w:sz w:val="24"/>
              </w:rPr>
              <w:t xml:space="preserve">« On peut prolonger le PVT si l’assurance était trop courte »</w:t>
            </w:r>
            <w:r/>
          </w:p>
        </w:tc>
        <w:tc>
          <w:tcPr>
            <w:tcBorders/>
            <w:tcMar>
              <w:left w:w="15" w:type="dxa"/>
              <w:top w:w="15" w:type="dxa"/>
              <w:right w:w="15" w:type="dxa"/>
              <w:bottom w:w="15" w:type="dxa"/>
            </w:tcMar>
            <w:tcW w:w="5619" w:type="dxa"/>
            <w:vAlign w:val="center"/>
          </w:tcPr>
          <w:p w14:paraId="4F709031">
            <w:pPr>
              <w:pBdr/>
              <w:spacing w:after="0" w:before="0" w:line="240"/>
              <w:ind/>
              <w:rPr/>
            </w:pPr>
            <w:r>
              <w:rPr>
                <w:rFonts w:ascii="Times" w:hAnsi="Times" w:eastAsia="Times" w:cs="Times"/>
                <w:color w:val="000000"/>
                <w:sz w:val="24"/>
              </w:rPr>
              <w:t xml:space="preserve">Faux dans cette situation</w:t>
            </w:r>
            <w:r/>
          </w:p>
        </w:tc>
      </w:tr>
      <w:tr>
        <w:trPr/>
        <w:tc>
          <w:tcPr>
            <w:tcBorders/>
            <w:tcMar>
              <w:left w:w="15" w:type="dxa"/>
              <w:top w:w="15" w:type="dxa"/>
              <w:right w:w="15" w:type="dxa"/>
              <w:bottom w:w="15" w:type="dxa"/>
            </w:tcMar>
            <w:tcW w:w="3736" w:type="dxa"/>
            <w:vAlign w:val="center"/>
          </w:tcPr>
          <w:p w14:paraId="143953FB">
            <w:pPr>
              <w:pBdr/>
              <w:spacing w:after="0" w:before="0" w:line="240"/>
              <w:ind/>
              <w:rPr/>
            </w:pPr>
            <w:r>
              <w:rPr>
                <w:rFonts w:ascii="Times" w:hAnsi="Times" w:eastAsia="Times" w:cs="Times"/>
                <w:color w:val="000000"/>
                <w:sz w:val="24"/>
              </w:rPr>
              <w:t xml:space="preserve">« On peut aller à la frontière pour activer n’importe quel nouveau permis »</w:t>
            </w:r>
            <w:r/>
          </w:p>
        </w:tc>
        <w:tc>
          <w:tcPr>
            <w:tcBorders/>
            <w:tcMar>
              <w:left w:w="15" w:type="dxa"/>
              <w:top w:w="15" w:type="dxa"/>
              <w:right w:w="15" w:type="dxa"/>
              <w:bottom w:w="15" w:type="dxa"/>
            </w:tcMar>
            <w:tcW w:w="5619" w:type="dxa"/>
            <w:vAlign w:val="center"/>
          </w:tcPr>
          <w:p w14:paraId="3C9B3416">
            <w:pPr>
              <w:pBdr/>
              <w:spacing w:after="0" w:before="0" w:line="240"/>
              <w:ind/>
              <w:rPr/>
            </w:pPr>
            <w:r>
              <w:rPr>
                <w:rFonts w:ascii="Times" w:hAnsi="Times" w:eastAsia="Times" w:cs="Times"/>
                <w:color w:val="000000"/>
                <w:sz w:val="24"/>
              </w:rPr>
              <w:t xml:space="preserve">À ne pas conseiller; les pratiques de traitement à la frontière ont été fortement restreintes depuis décembre 2024. </w:t>
            </w:r>
            <w:r/>
          </w:p>
        </w:tc>
      </w:tr>
    </w:tbl>
    <w:p w14:paraId="3E46EA42">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5. Architecture recommandée pour les sources de Patrick</w:t>
      </w:r>
      <w:r/>
    </w:p>
    <w:p w14:paraId="7BFA2AF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Niveau 0 — Autorité obligatoire</w:t>
      </w:r>
      <w:r/>
    </w:p>
    <w:p w14:paraId="4016E30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À interroger avant toute autre source :</w:t>
      </w:r>
      <w:r/>
    </w:p>
    <w:p w14:paraId="2432BB3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IRCC / Canada.ca</w:t>
      </w:r>
      <w:r/>
    </w:p>
    <w:p w14:paraId="701F2FA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Québec.ca</w:t>
      </w:r>
      <w:r/>
    </w:p>
    <w:p w14:paraId="050DE0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TAL</w:t>
      </w:r>
      <w:r/>
    </w:p>
    <w:p w14:paraId="3E1C0A9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RAMQ</w:t>
      </w:r>
      <w:r/>
    </w:p>
    <w:p w14:paraId="61AD98B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CNESST</w:t>
      </w:r>
      <w:r/>
    </w:p>
    <w:p w14:paraId="55F9EE1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SCHL</w:t>
      </w:r>
      <w:r/>
    </w:p>
    <w:p w14:paraId="153A8A4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ARC et Revenu Québec</w:t>
      </w:r>
      <w:r/>
    </w:p>
    <w:p w14:paraId="3808A4F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SAAQ et Service Canada</w:t>
      </w:r>
      <w:r/>
    </w:p>
    <w:p w14:paraId="75206BB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Niveau 1 — Institutionnel spécialisé</w:t>
      </w:r>
      <w:r/>
    </w:p>
    <w:p w14:paraId="383F6DE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ÉduCanada;</w:t>
      </w:r>
      <w:r/>
    </w:p>
    <w:p w14:paraId="15F4ADD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France Diplomatie;</w:t>
      </w:r>
      <w:r/>
    </w:p>
    <w:p w14:paraId="4D59D63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OFQJ;</w:t>
      </w:r>
      <w:r/>
    </w:p>
    <w:p w14:paraId="1850AB8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ACUFC selon le sujet.</w:t>
      </w:r>
      <w:r/>
    </w:p>
    <w:p w14:paraId="33554FC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Niveau 2 — Informations pratiques et commerciales</w:t>
      </w:r>
      <w:r/>
    </w:p>
    <w:p w14:paraId="200E4C1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Rentals.ca;</w:t>
      </w:r>
      <w:r/>
    </w:p>
    <w:p w14:paraId="1EF1311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Desjardins;</w:t>
      </w:r>
      <w:r/>
    </w:p>
    <w:p w14:paraId="70B01F9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autres banques ou plateformes comparatives.</w:t>
      </w:r>
      <w:r/>
    </w:p>
    <w:p w14:paraId="71A1B23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prix, promotions et disponibilités doivent être datés.</w:t>
      </w:r>
      <w:r/>
    </w:p>
    <w:p w14:paraId="738B80E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36"/>
        </w:rPr>
        <w:t xml:space="preserve">Niveau 3 — Culture et retours d’expérience</w:t>
      </w:r>
      <w:r/>
    </w:p>
    <w:p w14:paraId="2F01B15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Attaché ta tuque;</w:t>
      </w:r>
      <w:r/>
    </w:p>
    <w:p w14:paraId="3DB472C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Reddit;</w:t>
      </w:r>
      <w:r/>
    </w:p>
    <w:p w14:paraId="3171D0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médias;</w:t>
      </w:r>
      <w:r/>
    </w:p>
    <w:p w14:paraId="4AB0538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témoignages de PVTistes.</w:t>
      </w:r>
      <w:r/>
    </w:p>
    <w:p w14:paraId="1B4057C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contenus doivent être présentés avec des formulations telles que :</w:t>
      </w:r>
      <w:r/>
    </w:p>
    <w:p w14:paraId="4A6A5C3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des participants rapportent… »;</w:t>
      </w:r>
      <w:r/>
    </w:p>
    <w:p w14:paraId="230225E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un conseil fréquemment partagé est… »;</w:t>
      </w:r>
      <w:r/>
    </w:p>
    <w:p w14:paraId="684F2C0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 ce témoignage ne constitue pas une règle officielle… ».</w:t>
      </w:r>
      <w:r/>
    </w:p>
    <w:p w14:paraId="0D41388C">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6. Métadonnées à attribuer aux documents</w:t>
      </w:r>
      <w:r/>
    </w:p>
    <w:p w14:paraId="73C4FE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Chaque source importée devrait inclure au minimum :</w:t>
      </w:r>
      <w:r/>
    </w:p>
    <w:p w14:paraId="6B145D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nom_source</w:t>
      </w:r>
      <w:r/>
    </w:p>
    <w:p w14:paraId="1D69CD0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url_canonique</w:t>
      </w:r>
      <w:r/>
    </w:p>
    <w:p w14:paraId="2421CF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organisme</w:t>
      </w:r>
      <w:r/>
    </w:p>
    <w:p w14:paraId="4C9525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niveau_autorite</w:t>
      </w:r>
      <w:r/>
    </w:p>
    <w:p w14:paraId="180EFC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type_contenu</w:t>
      </w:r>
      <w:r/>
    </w:p>
    <w:p w14:paraId="67EF9D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pays</w:t>
      </w:r>
      <w:r/>
    </w:p>
    <w:p w14:paraId="7614BA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province</w:t>
      </w:r>
      <w:r/>
    </w:p>
    <w:p w14:paraId="570B97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public_cible</w:t>
      </w:r>
      <w:r/>
    </w:p>
    <w:p w14:paraId="77CA5AA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statuts_concernes</w:t>
      </w:r>
      <w:r/>
    </w:p>
    <w:p w14:paraId="56C456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date_publication</w:t>
      </w:r>
      <w:r/>
    </w:p>
    <w:p w14:paraId="4DD50E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date_derniere_mise_a_jour</w:t>
      </w:r>
      <w:r/>
    </w:p>
    <w:p w14:paraId="3407CE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date_derniere_verification</w:t>
      </w:r>
      <w:r/>
    </w:p>
    <w:p w14:paraId="2C29DCA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interet_commercial</w:t>
      </w:r>
      <w:r/>
    </w:p>
    <w:p w14:paraId="058E643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contenu_sponsorise</w:t>
      </w:r>
      <w:r/>
    </w:p>
    <w:p w14:paraId="0227A2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verification_officielle_requise</w:t>
      </w:r>
      <w:r/>
    </w:p>
    <w:p w14:paraId="187B63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source_officielle_de_controle</w:t>
      </w:r>
      <w:r/>
    </w:p>
    <w:p w14:paraId="4B39D0A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8"/>
        </w:rPr>
        <w:t xml:space="preserve">Filtres indispensables</w:t>
      </w:r>
      <w:r/>
    </w:p>
    <w:p w14:paraId="254651E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IRCC.com:</w:t>
      </w:r>
      <w:r/>
    </w:p>
    <w:p w14:paraId="45C235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utilisation_factuelle = interdite</w:t>
      </w:r>
      <w:r/>
    </w:p>
    <w:p w14:paraId="261328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B5D30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Rentals.ca:</w:t>
      </w:r>
      <w:r/>
    </w:p>
    <w:p w14:paraId="124EB5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droit_locatif = interdit</w:t>
      </w:r>
      <w:r/>
    </w:p>
    <w:p w14:paraId="3140B0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type_prix = loyer demandé</w:t>
      </w:r>
      <w:r/>
    </w:p>
    <w:p w14:paraId="01D269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D917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RDÉE Canada:</w:t>
      </w:r>
      <w:r/>
    </w:p>
    <w:p w14:paraId="1D545A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destination_Québec = exclue</w:t>
      </w:r>
      <w:r/>
    </w:p>
    <w:p w14:paraId="2DA594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838D5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Connexions francophones:</w:t>
      </w:r>
      <w:r/>
    </w:p>
    <w:p w14:paraId="1208E4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destination_Québec = exclue</w:t>
      </w:r>
      <w:r/>
    </w:p>
    <w:p w14:paraId="3C3E54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PVT_seul = exclu</w:t>
      </w:r>
      <w:r/>
    </w:p>
    <w:p w14:paraId="501DF7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F41BE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Attaché ta tuque:</w:t>
      </w:r>
      <w:r/>
    </w:p>
    <w:p w14:paraId="0F9F45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admissibilité_immigration = interdite</w:t>
      </w:r>
      <w:r/>
    </w:p>
    <w:p w14:paraId="73EC59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FD030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Le Figaro:</w:t>
      </w:r>
      <w:r/>
    </w:p>
    <w:p w14:paraId="051663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vérification_sponsor = obligatoire</w:t>
      </w:r>
      <w:r/>
    </w:p>
    <w:p w14:paraId="62EB69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D3E6E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Reddit:</w:t>
      </w:r>
      <w:r/>
    </w:p>
    <w:p w14:paraId="7832238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niveau_preuve = témoignage</w:t>
      </w:r>
      <w:r/>
    </w:p>
    <w:p w14:paraId="1696AF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vérification_officielle = obligatoire</w:t>
      </w:r>
      <w:r/>
    </w:p>
    <w:p w14:paraId="0E6DCAC1">
      <w:pPr>
        <w:pStyle w:val="139"/>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48"/>
        </w:rPr>
        <w:t xml:space="preserve">Recommandation finale</w:t>
      </w:r>
      <w:r/>
    </w:p>
    <w:p w14:paraId="745227D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 corpus principal de Patrick GPT, je retiendrais immédiatement :</w:t>
      </w:r>
      <w:r/>
    </w:p>
    <w:p w14:paraId="669C653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ÉduCanada</w:t>
      </w:r>
      <w:r/>
    </w:p>
    <w:p w14:paraId="59B55B9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France Diplomatie</w:t>
      </w:r>
      <w:r/>
    </w:p>
    <w:p w14:paraId="3CFC640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OFQJ</w:t>
      </w:r>
      <w:r/>
    </w:p>
    <w:p w14:paraId="75A71A2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Rentals.ca</w:t>
      </w:r>
      <w:r>
        <w:rPr>
          <w:rFonts w:ascii="Times" w:hAnsi="Times" w:eastAsia="Times" w:cs="Times"/>
          <w:color w:val="000000"/>
          <w:sz w:val="24"/>
        </w:rPr>
        <w:t xml:space="preserve">, avec avertissements TAL/SCHL </w:t>
      </w:r>
      <w:r/>
    </w:p>
    <w:p w14:paraId="6EB54E4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ACUFC</w:t>
      </w:r>
      <w:r>
        <w:rPr>
          <w:rFonts w:ascii="Times" w:hAnsi="Times" w:eastAsia="Times" w:cs="Times"/>
          <w:color w:val="000000"/>
          <w:sz w:val="24"/>
        </w:rPr>
        <w:t xml:space="preserve">, pour les études francophones </w:t>
      </w:r>
      <w:r/>
    </w:p>
    <w:p w14:paraId="70B1CCD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Attaché ta tuque</w:t>
      </w:r>
      <w:r>
        <w:rPr>
          <w:rFonts w:ascii="Times" w:hAnsi="Times" w:eastAsia="Times" w:cs="Times"/>
          <w:color w:val="000000"/>
          <w:sz w:val="24"/>
        </w:rPr>
        <w:t xml:space="preserve">, pour l’interculturel </w:t>
      </w:r>
      <w:r/>
    </w:p>
    <w:p w14:paraId="376A145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b/>
          <w:color w:val="000000"/>
          <w:sz w:val="24"/>
        </w:rPr>
        <w:t xml:space="preserve">les deux pages Desjardins</w:t>
      </w:r>
      <w:r>
        <w:rPr>
          <w:rFonts w:ascii="Times" w:hAnsi="Times" w:eastAsia="Times" w:cs="Times"/>
          <w:color w:val="000000"/>
          <w:sz w:val="24"/>
        </w:rPr>
        <w:t xml:space="preserve">, pour la préparation budgétaire </w:t>
      </w:r>
      <w:r/>
    </w:p>
    <w:p w14:paraId="78786C7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Je placerais </w:t>
      </w:r>
      <w:r>
        <w:rPr>
          <w:rFonts w:ascii="Times" w:hAnsi="Times" w:eastAsia="Times" w:cs="Times"/>
          <w:b/>
          <w:color w:val="000000"/>
          <w:sz w:val="24"/>
        </w:rPr>
        <w:t xml:space="preserve">RDÉE, Connexions francophones et Canada Culture</w:t>
      </w:r>
      <w:r>
        <w:rPr>
          <w:rFonts w:ascii="Times" w:hAnsi="Times" w:eastAsia="Times" w:cs="Times"/>
          <w:color w:val="000000"/>
          <w:sz w:val="24"/>
        </w:rPr>
        <w:t xml:space="preserve"> dans des collections spécialisées, géographiquement filtrées.</w:t>
      </w:r>
      <w:r/>
    </w:p>
    <w:p w14:paraId="4A3FAB8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J’exclurais </w:t>
      </w:r>
      <w:r>
        <w:rPr>
          <w:rFonts w:ascii="Times" w:hAnsi="Times" w:eastAsia="Times" w:cs="Times"/>
          <w:b/>
          <w:color w:val="000000"/>
          <w:sz w:val="24"/>
        </w:rPr>
        <w:t xml:space="preserve">IRCC.com</w:t>
      </w:r>
      <w:r>
        <w:rPr>
          <w:rFonts w:ascii="Times" w:hAnsi="Times" w:eastAsia="Times" w:cs="Times"/>
          <w:color w:val="000000"/>
          <w:sz w:val="24"/>
        </w:rPr>
        <w:t xml:space="preserve"> et le </w:t>
      </w:r>
      <w:r>
        <w:rPr>
          <w:rFonts w:ascii="Times" w:hAnsi="Times" w:eastAsia="Times" w:cs="Times"/>
          <w:b/>
          <w:color w:val="000000"/>
          <w:sz w:val="24"/>
        </w:rPr>
        <w:t xml:space="preserve">dossier Le Figaro</w:t>
      </w:r>
      <w:r>
        <w:rPr>
          <w:rFonts w:ascii="Times" w:hAnsi="Times" w:eastAsia="Times" w:cs="Times"/>
          <w:color w:val="000000"/>
          <w:sz w:val="24"/>
        </w:rPr>
        <w:t xml:space="preserve"> des sources factuelles. L’article Le Figaro sur les codes professionnels resterait suspendu jusqu’à un audit manuel.</w:t>
        <w:br/>
        <w:br/>
        <w:t xml:space="preserve">resources web a ajouter a Patrick</w:t>
        <w:br/>
        <w:br/>
      </w:r>
      <w:r>
        <w:rPr>
          <w:rFonts w:ascii="Times" w:hAnsi="Times" w:eastAsia="Times" w:cs="Times"/>
          <w:sz w:val="24"/>
        </w:rPr>
      </w:r>
      <w:r/>
      <w:hyperlink r:id="rId9" w:tooltip="https://www.educanada.ca/index.aspx?lang=fra" w:history="1">
        <w:r>
          <w:rPr>
            <w:rStyle w:val="187"/>
            <w:rFonts w:ascii="Helvetica Neue" w:hAnsi="Helvetica Neue" w:eastAsia="Helvetica Neue" w:cs="Helvetica Neue"/>
            <w:color w:val="0000ee"/>
            <w:sz w:val="20"/>
            <w:u w:val="single"/>
          </w:rPr>
          <w:t xml:space="preserve">https://www.educanada.ca/index.aspx?lang=fra</w:t>
        </w:r>
      </w:hyperlink>
      <w:r/>
      <w:r/>
    </w:p>
    <w:p w14:paraId="420642CF">
      <w:pPr>
        <w:pBdr>
          <w:top w:val="none" w:color="000000" w:sz="4" w:space="0"/>
          <w:left w:val="none" w:color="000000" w:sz="4" w:space="0"/>
          <w:bottom w:val="none" w:color="000000" w:sz="4" w:space="0"/>
          <w:right w:val="none" w:color="000000" w:sz="4" w:space="0"/>
        </w:pBdr>
        <w:spacing/>
        <w:ind w:right="0" w:firstLine="0" w:left="0"/>
        <w:rPr/>
      </w:pPr>
      <w:r/>
      <w:hyperlink r:id="rId10" w:tooltip="https://ca.diplomatie.gouv.fr/fr" w:history="1">
        <w:r>
          <w:rPr>
            <w:rStyle w:val="187"/>
            <w:rFonts w:ascii="Helvetica Neue" w:hAnsi="Helvetica Neue" w:eastAsia="Helvetica Neue" w:cs="Helvetica Neue"/>
            <w:color w:val="0000ee"/>
            <w:sz w:val="20"/>
            <w:u w:val="single"/>
          </w:rPr>
          <w:t xml:space="preserve">https://ca.diplomatie.gouv.fr/fr</w:t>
        </w:r>
      </w:hyperlink>
      <w:r/>
      <w:r/>
    </w:p>
    <w:p w14:paraId="483B1A80">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14:paraId="29D0C947">
      <w:pPr>
        <w:pBdr>
          <w:top w:val="none" w:color="000000" w:sz="4" w:space="0"/>
          <w:left w:val="none" w:color="000000" w:sz="4" w:space="0"/>
          <w:bottom w:val="none" w:color="000000" w:sz="4" w:space="0"/>
          <w:right w:val="none" w:color="000000" w:sz="4" w:space="0"/>
        </w:pBdr>
        <w:spacing/>
        <w:ind w:right="0" w:firstLine="0" w:left="0"/>
        <w:rPr/>
      </w:pPr>
      <w:r/>
      <w:hyperlink r:id="rId11" w:tooltip="https://attachetatuque.substack.com/" w:history="1">
        <w:r>
          <w:rPr>
            <w:rStyle w:val="187"/>
            <w:rFonts w:ascii="Helvetica Neue" w:hAnsi="Helvetica Neue" w:eastAsia="Helvetica Neue" w:cs="Helvetica Neue"/>
            <w:color w:val="0000ee"/>
            <w:sz w:val="20"/>
            <w:u w:val="single"/>
          </w:rPr>
          <w:t xml:space="preserve">https://attachetatuque.substack.com/</w:t>
        </w:r>
      </w:hyperlink>
      <w:r/>
      <w:r/>
    </w:p>
    <w:p w14:paraId="1314DFE5">
      <w:pPr>
        <w:pBdr>
          <w:top w:val="none" w:color="000000" w:sz="4" w:space="0"/>
          <w:left w:val="none" w:color="000000" w:sz="4" w:space="0"/>
          <w:bottom w:val="none" w:color="000000" w:sz="4" w:space="0"/>
          <w:right w:val="none" w:color="000000" w:sz="4" w:space="0"/>
        </w:pBdr>
        <w:spacing/>
        <w:ind w:right="0" w:firstLine="0" w:left="0"/>
        <w:rPr/>
      </w:pPr>
      <w:r/>
      <w:hyperlink r:id="rId12" w:tooltip="https://acufc.ca/" w:history="1">
        <w:r>
          <w:rPr>
            <w:rStyle w:val="187"/>
            <w:rFonts w:ascii="Helvetica Neue" w:hAnsi="Helvetica Neue" w:eastAsia="Helvetica Neue" w:cs="Helvetica Neue"/>
            <w:color w:val="0000ee"/>
            <w:sz w:val="20"/>
            <w:u w:val="single"/>
          </w:rPr>
          <w:t xml:space="preserve">https://acufc.ca/</w:t>
        </w:r>
      </w:hyperlink>
      <w:r>
        <w:br/>
      </w:r>
      <w:hyperlink r:id="rId13" w:tooltip="https://www.connexionsfrancophones.ca/fr" w:history="1">
        <w:r>
          <w:rPr>
            <w:rStyle w:val="187"/>
            <w:rFonts w:ascii="Helvetica Neue" w:hAnsi="Helvetica Neue" w:eastAsia="Helvetica Neue" w:cs="Helvetica Neue"/>
            <w:color w:val="0000ee"/>
            <w:sz w:val="20"/>
            <w:u w:val="single"/>
          </w:rPr>
          <w:t xml:space="preserve">https://www.connexionsfrancophones.ca/fr</w:t>
        </w:r>
      </w:hyperlink>
      <w:r>
        <w:br/>
      </w:r>
      <w:r>
        <w:rPr>
          <w:rFonts w:ascii="Helvetica Neue" w:hAnsi="Helvetica Neue" w:eastAsia="Helvetica Neue" w:cs="Helvetica Neue"/>
          <w:color w:val="faab1f"/>
          <w:sz w:val="20"/>
        </w:rPr>
        <w:t xml:space="preserve"> </w:t>
      </w:r>
      <w:hyperlink r:id="rId14" w:tooltip="https://canada-culture.org/en/" w:history="1">
        <w:r>
          <w:rPr>
            <w:rStyle w:val="187"/>
            <w:rFonts w:ascii="Helvetica Neue" w:hAnsi="Helvetica Neue" w:eastAsia="Helvetica Neue" w:cs="Helvetica Neue"/>
            <w:color w:val="000000"/>
            <w:sz w:val="20"/>
            <w:u w:val="none"/>
          </w:rPr>
          <w:t xml:space="preserve">https://canada-culture.org/en/</w:t>
        </w:r>
      </w:hyperlink>
      <w:r/>
      <w:r/>
    </w:p>
    <w:p w14:paraId="46D581F8">
      <w:pPr>
        <w:pBdr>
          <w:top w:val="none" w:color="000000" w:sz="4" w:space="0"/>
          <w:left w:val="none" w:color="000000" w:sz="4" w:space="0"/>
          <w:bottom w:val="none" w:color="000000" w:sz="4" w:space="0"/>
          <w:right w:val="none" w:color="000000" w:sz="4" w:space="0"/>
        </w:pBdr>
        <w:spacing/>
        <w:ind w:right="0" w:firstLine="0" w:left="0"/>
        <w:rPr/>
      </w:pPr>
      <w:r>
        <w:rPr>
          <w:rFonts w:ascii="Helvetica Neue" w:hAnsi="Helvetica Neue" w:eastAsia="Helvetica Neue" w:cs="Helvetica Neue"/>
          <w:sz w:val="20"/>
        </w:rPr>
      </w:r>
      <w:r/>
    </w:p>
    <w:p w14:paraId="46D68126">
      <w:pPr>
        <w:pBdr>
          <w:top w:val="none" w:color="000000" w:sz="4" w:space="0"/>
          <w:left w:val="none" w:color="000000" w:sz="4" w:space="0"/>
          <w:bottom w:val="none" w:color="000000" w:sz="4" w:space="0"/>
          <w:right w:val="none" w:color="000000" w:sz="4" w:space="0"/>
        </w:pBdr>
        <w:spacing/>
        <w:ind w:right="0" w:firstLine="0" w:left="0"/>
        <w:rPr/>
      </w:pPr>
      <w:r/>
      <w:hyperlink r:id="rId15" w:tooltip="https://www.ofqj.org/" w:history="1">
        <w:r>
          <w:rPr>
            <w:rStyle w:val="187"/>
            <w:rFonts w:ascii="Helvetica Neue" w:hAnsi="Helvetica Neue" w:eastAsia="Helvetica Neue" w:cs="Helvetica Neue"/>
            <w:color w:val="0000ee"/>
            <w:sz w:val="20"/>
            <w:u w:val="single"/>
          </w:rPr>
          <w:t xml:space="preserve">https://www.ofqj.org/</w:t>
        </w:r>
      </w:hyperlink>
      <w:r>
        <w:br/>
      </w:r>
      <w:r>
        <w:rPr>
          <w:rFonts w:ascii="Helvetica Neue" w:hAnsi="Helvetica Neue" w:eastAsia="Helvetica Neue" w:cs="Helvetica Neue"/>
          <w:color w:val="faab1f"/>
          <w:sz w:val="20"/>
        </w:rPr>
        <w:t xml:space="preserve"> </w:t>
      </w:r>
      <w:hyperlink r:id="rId16" w:tooltip="https://www.desjardins.com/qc/fr/conseils/immigrer-canada-frais-prevoir.html" w:history="1">
        <w:r>
          <w:rPr>
            <w:rStyle w:val="187"/>
            <w:rFonts w:ascii="Helvetica Neue" w:hAnsi="Helvetica Neue" w:eastAsia="Helvetica Neue" w:cs="Helvetica Neue"/>
            <w:color w:val="000000"/>
            <w:sz w:val="20"/>
            <w:u w:val="none"/>
          </w:rPr>
          <w:t xml:space="preserve">https://www.desjardins.com/qc/fr/conseils/immigrer-canada-frais-prevoir.html</w:t>
        </w:r>
      </w:hyperlink>
      <w:r>
        <w:br/>
      </w:r>
      <w:r>
        <w:rPr>
          <w:rFonts w:ascii="Helvetica Neue" w:hAnsi="Helvetica Neue" w:eastAsia="Helvetica Neue" w:cs="Helvetica Neue"/>
          <w:color w:val="faab1f"/>
          <w:sz w:val="20"/>
        </w:rPr>
        <w:t xml:space="preserve"> </w:t>
      </w:r>
      <w:hyperlink r:id="rId17" w:tooltip="https://www.desjardins.com/qc/fr/conseils/preparer-budget-canada.html" w:history="1">
        <w:r>
          <w:rPr>
            <w:rStyle w:val="187"/>
            <w:rFonts w:ascii="Helvetica Neue" w:hAnsi="Helvetica Neue" w:eastAsia="Helvetica Neue" w:cs="Helvetica Neue"/>
            <w:color w:val="000000"/>
            <w:sz w:val="20"/>
            <w:u w:val="none"/>
          </w:rPr>
          <w:t xml:space="preserve">https://www.desjardins.com/qc/fr/conseils/preparer-budget-canada.html</w:t>
        </w:r>
      </w:hyperlink>
      <w:r>
        <w:rPr>
          <w:rFonts w:ascii="Helvetica Neue" w:hAnsi="Helvetica Neue" w:eastAsia="Helvetica Neue" w:cs="Helvetica Neue"/>
          <w:color w:val="faab1f"/>
          <w:sz w:val="20"/>
        </w:rPr>
        <w:t xml:space="preserve"> </w:t>
      </w:r>
      <w:r/>
    </w:p>
    <w:p w14:paraId="5945D4B2">
      <w:pPr>
        <w:pBdr>
          <w:top w:val="none" w:color="000000" w:sz="4" w:space="0"/>
          <w:left w:val="none" w:color="000000" w:sz="4" w:space="0"/>
          <w:bottom w:val="none" w:color="000000" w:sz="4" w:space="0"/>
          <w:right w:val="none" w:color="000000" w:sz="4" w:space="0"/>
        </w:pBdr>
        <w:spacing/>
        <w:ind w:right="0" w:firstLine="0" w:left="0"/>
        <w:rPr/>
      </w:pPr>
      <w:r/>
      <w:hyperlink r:id="rId18" w:tooltip="https://immigrantquebec.com/fr/" w:history="1">
        <w:r>
          <w:rPr>
            <w:rStyle w:val="187"/>
            <w:rFonts w:ascii="Helvetica Neue" w:hAnsi="Helvetica Neue" w:eastAsia="Helvetica Neue" w:cs="Helvetica Neue"/>
            <w:color w:val="0000ee"/>
            <w:sz w:val="20"/>
            <w:u w:val="single"/>
          </w:rPr>
          <w:t xml:space="preserve">https://immigrantquebec.com/fr/</w:t>
        </w:r>
      </w:hyperlink>
      <w:r/>
      <w:r/>
    </w:p>
    <w:p w14:paraId="45E213B4">
      <w:pPr>
        <w:pBdr>
          <w:top w:val="none" w:color="000000" w:sz="4" w:space="0"/>
          <w:left w:val="none" w:color="000000" w:sz="4" w:space="0"/>
          <w:bottom w:val="none" w:color="000000" w:sz="4" w:space="0"/>
          <w:right w:val="none" w:color="000000" w:sz="4" w:space="0"/>
        </w:pBdr>
        <w:spacing/>
        <w:ind w:right="0" w:firstLine="0" w:left="0"/>
        <w:rPr/>
      </w:pPr>
      <w:r/>
      <w:hyperlink r:id="rId19" w:tooltip="https://www.pvt.fr/pvt-canada/faq-eic-pvt-jp-stage" w:history="1">
        <w:r>
          <w:rPr>
            <w:rStyle w:val="187"/>
            <w:rFonts w:ascii="Helvetica Neue" w:hAnsi="Helvetica Neue" w:eastAsia="Helvetica Neue" w:cs="Helvetica Neue"/>
            <w:color w:val="0000ee"/>
            <w:sz w:val="20"/>
            <w:u w:val="single"/>
          </w:rPr>
          <w:t xml:space="preserve">https://www.pvt.fr/pvt-canada/faq-eic-pvt-jp-stage</w:t>
        </w:r>
      </w:hyperlink>
      <w:r/>
      <w:r/>
    </w:p>
    <w:p w14:paraId="4A77C7AD">
      <w:pPr>
        <w:pBdr>
          <w:top w:val="none" w:color="000000" w:sz="4" w:space="0"/>
          <w:left w:val="none" w:color="000000" w:sz="4" w:space="0"/>
          <w:bottom w:val="none" w:color="000000" w:sz="4" w:space="0"/>
          <w:right w:val="none" w:color="000000" w:sz="4" w:space="0"/>
        </w:pBdr>
        <w:spacing/>
        <w:ind w:right="0" w:firstLine="0" w:left="0"/>
        <w:rPr/>
      </w:pPr>
      <w:r/>
      <w:hyperlink r:id="rId20" w:tooltip="https://ircc.canada.ca/francais/centre-aide/resultats-par-sujet.asp?top=25" w:history="1">
        <w:r>
          <w:rPr>
            <w:rStyle w:val="187"/>
            <w:rFonts w:ascii="Helvetica Neue" w:hAnsi="Helvetica Neue" w:eastAsia="Helvetica Neue" w:cs="Helvetica Neue"/>
            <w:color w:val="0000ee"/>
            <w:sz w:val="20"/>
            <w:u w:val="single"/>
          </w:rPr>
          <w:t xml:space="preserve">https://ircc.canada.ca/francais/centre-aide/resultats-par-sujet.asp?top=25</w:t>
        </w:r>
      </w:hyperlink>
      <w:r/>
      <w:r/>
    </w:p>
    <w:p w14:paraId="2C629447">
      <w:pPr>
        <w:pBdr>
          <w:top w:val="none" w:color="000000" w:sz="4" w:space="0"/>
          <w:left w:val="none" w:color="000000" w:sz="4" w:space="0"/>
          <w:bottom w:val="none" w:color="000000" w:sz="4" w:space="0"/>
          <w:right w:val="none" w:color="000000" w:sz="4" w:space="0"/>
        </w:pBdr>
        <w:spacing/>
        <w:ind w:right="0" w:firstLine="0" w:left="0"/>
        <w:rPr/>
      </w:pPr>
      <w:r/>
      <w:hyperlink r:id="rId21" w:tooltip="https://pvtistes.net/faq-pvt-canada/" w:history="1">
        <w:r>
          <w:rPr>
            <w:rStyle w:val="187"/>
            <w:rFonts w:ascii="Helvetica Neue" w:hAnsi="Helvetica Neue" w:eastAsia="Helvetica Neue" w:cs="Helvetica Neue"/>
            <w:color w:val="0000ee"/>
            <w:sz w:val="20"/>
            <w:u w:val="single"/>
          </w:rPr>
          <w:t xml:space="preserve">https://pvtistes.net/faq-pvt-canada/</w:t>
        </w:r>
      </w:hyperlink>
      <w:r/>
      <w:r/>
    </w:p>
    <w:p w14:paraId="1C9749F5">
      <w:pPr>
        <w:pBdr>
          <w:top w:val="none" w:color="000000" w:sz="4" w:space="0"/>
          <w:left w:val="none" w:color="000000" w:sz="4" w:space="0"/>
          <w:bottom w:val="none" w:color="000000" w:sz="4" w:space="0"/>
          <w:right w:val="none" w:color="000000" w:sz="4" w:space="0"/>
        </w:pBdr>
        <w:spacing/>
        <w:ind w:right="0" w:firstLine="0" w:left="0"/>
        <w:rPr/>
      </w:pPr>
      <w:r/>
      <w:hyperlink r:id="rId22" w:tooltip="https://www.canada.ca/fr/immigration-refugies-citoyennete/services/travailler-canada/eic/au-sujet.html" w:history="1">
        <w:r>
          <w:rPr>
            <w:rStyle w:val="187"/>
            <w:rFonts w:ascii="Helvetica Neue" w:hAnsi="Helvetica Neue" w:eastAsia="Helvetica Neue" w:cs="Helvetica Neue"/>
            <w:color w:val="0000ee"/>
            <w:sz w:val="20"/>
            <w:u w:val="single"/>
          </w:rPr>
          <w:t xml:space="preserve">https://www.canada.ca/fr/immigration-refugies-citoyennete/services/travailler-canada/eic/au-sujet.html</w:t>
        </w:r>
      </w:hyperlink>
      <w:r/>
      <w:r/>
    </w:p>
    <w:p w14:paraId="71917982">
      <w:pPr>
        <w:pBdr>
          <w:top w:val="none" w:color="000000" w:sz="4" w:space="0"/>
          <w:left w:val="none" w:color="000000" w:sz="4" w:space="0"/>
          <w:bottom w:val="none" w:color="000000" w:sz="4" w:space="0"/>
          <w:right w:val="none" w:color="000000" w:sz="4" w:space="0"/>
        </w:pBdr>
        <w:spacing/>
        <w:ind w:right="0" w:firstLine="0" w:left="0"/>
        <w:rPr/>
      </w:pPr>
      <w:r/>
      <w:hyperlink r:id="rId23" w:tooltip="https://www.ofqj.org/emploi-insertion-sociale-et-professionnelle/emploi-temporaire/" w:history="1">
        <w:r>
          <w:rPr>
            <w:rStyle w:val="187"/>
            <w:rFonts w:ascii="Helvetica Neue" w:hAnsi="Helvetica Neue" w:eastAsia="Helvetica Neue" w:cs="Helvetica Neue"/>
            <w:color w:val="0000ee"/>
            <w:sz w:val="20"/>
            <w:u w:val="single"/>
          </w:rPr>
          <w:t xml:space="preserve">https://www.ofqj.org/emploi-insertion-sociale-et-professionnelle/emploi-temporaire/</w:t>
        </w:r>
      </w:hyperlink>
      <w:r/>
      <w:r/>
    </w:p>
    <w:p w14:paraId="2DBECE81">
      <w:pPr>
        <w:pBdr>
          <w:top w:val="none" w:color="000000" w:sz="4" w:space="0"/>
          <w:left w:val="none" w:color="000000" w:sz="4" w:space="0"/>
          <w:bottom w:val="none" w:color="000000" w:sz="4" w:space="0"/>
          <w:right w:val="none" w:color="000000" w:sz="4" w:space="0"/>
        </w:pBdr>
        <w:spacing/>
        <w:ind w:right="0" w:firstLine="0" w:left="0"/>
        <w:rPr/>
      </w:pPr>
      <w:r/>
      <w:hyperlink r:id="rId24" w:tooltip="http://www.ofqj.org/" w:history="1">
        <w:r>
          <w:rPr>
            <w:rStyle w:val="187"/>
            <w:rFonts w:ascii="Helvetica Neue" w:hAnsi="Helvetica Neue" w:eastAsia="Helvetica Neue" w:cs="Helvetica Neue"/>
            <w:color w:val="0000ee"/>
            <w:sz w:val="20"/>
            <w:u w:val="single"/>
          </w:rPr>
          <w:t xml:space="preserve">www.ofqj.org</w:t>
        </w:r>
      </w:hyperlink>
      <w:r/>
      <w:r/>
    </w:p>
    <w:p w14:paraId="4F2E2D3C">
      <w:pPr>
        <w:pBdr>
          <w:top w:val="none" w:color="000000" w:sz="4" w:space="0"/>
          <w:left w:val="none" w:color="000000" w:sz="4" w:space="0"/>
          <w:bottom w:val="none" w:color="000000" w:sz="4" w:space="0"/>
          <w:right w:val="none" w:color="000000" w:sz="4" w:space="0"/>
        </w:pBdr>
        <w:spacing/>
        <w:ind w:right="0" w:firstLine="0" w:left="0"/>
        <w:rPr/>
      </w:pPr>
      <w:r/>
      <w:hyperlink r:id="rId25" w:tooltip="https://visavacancestravail.fr/2026/05/01/pvt-2026-tout-ce-quil-faut-savoir-avant-de-partir/" w:history="1">
        <w:r>
          <w:rPr>
            <w:rStyle w:val="187"/>
            <w:rFonts w:ascii="Helvetica Neue" w:hAnsi="Helvetica Neue" w:eastAsia="Helvetica Neue" w:cs="Helvetica Neue"/>
            <w:color w:val="0000ee"/>
            <w:sz w:val="20"/>
            <w:u w:val="single"/>
          </w:rPr>
          <w:t xml:space="preserve">https://visavacancestravail.fr/2026/05/01/pvt-2026-tout-ce-quil-faut-savoir-avant-de-partir/</w:t>
        </w:r>
      </w:hyperlink>
      <w:r/>
      <w:r/>
    </w:p>
    <w:p w14:paraId="2F22857E">
      <w:pPr>
        <w:pBdr>
          <w:top w:val="none" w:color="000000" w:sz="4" w:space="0"/>
          <w:left w:val="none" w:color="000000" w:sz="4" w:space="0"/>
          <w:bottom w:val="none" w:color="000000" w:sz="4" w:space="0"/>
          <w:right w:val="none" w:color="000000" w:sz="4" w:space="0"/>
        </w:pBdr>
        <w:spacing/>
        <w:ind w:right="0" w:firstLine="0" w:left="0"/>
        <w:rPr/>
      </w:pPr>
      <w:r/>
      <w:hyperlink r:id="rId26" w:tooltip="https://visavacancestravail.fr/" w:history="1">
        <w:r>
          <w:rPr>
            <w:rStyle w:val="187"/>
            <w:rFonts w:ascii="Helvetica Neue" w:hAnsi="Helvetica Neue" w:eastAsia="Helvetica Neue" w:cs="Helvetica Neue"/>
            <w:color w:val="0000ee"/>
            <w:sz w:val="20"/>
            <w:u w:val="single"/>
          </w:rPr>
          <w:t xml:space="preserve">https://visavacancestravail.fr/</w:t>
        </w:r>
      </w:hyperlink>
      <w:r/>
      <w:r/>
    </w:p>
    <w:p w14:paraId="3380C2A7">
      <w:pPr>
        <w:pBdr>
          <w:top w:val="none" w:color="000000" w:sz="4" w:space="0"/>
          <w:left w:val="none" w:color="000000" w:sz="4" w:space="0"/>
          <w:bottom w:val="none" w:color="000000" w:sz="4" w:space="0"/>
          <w:right w:val="none" w:color="000000" w:sz="4" w:space="0"/>
        </w:pBdr>
        <w:spacing/>
        <w:ind w:right="0" w:firstLine="0" w:left="0"/>
        <w:rPr/>
      </w:pPr>
      <w:r/>
      <w:hyperlink r:id="rId27" w:tooltip="https://www.decouvrirlemonde.jeunes.gouv.fr/programme-vacances-travail-72" w:history="1">
        <w:r>
          <w:rPr>
            <w:rStyle w:val="187"/>
            <w:rFonts w:ascii="Helvetica Neue" w:hAnsi="Helvetica Neue" w:eastAsia="Helvetica Neue" w:cs="Helvetica Neue"/>
            <w:color w:val="0000ee"/>
            <w:sz w:val="20"/>
            <w:u w:val="single"/>
          </w:rPr>
          <w:t xml:space="preserve">https://www.decouvrirlemonde.jeunes.gouv.fr/programme-vacances-travail-72</w:t>
        </w:r>
      </w:hyperlink>
      <w:r/>
      <w:r/>
    </w:p>
    <w:p w14:paraId="1AF4530C">
      <w:pPr>
        <w:pBdr>
          <w:top w:val="none" w:color="000000" w:sz="4" w:space="0"/>
          <w:left w:val="none" w:color="000000" w:sz="4" w:space="0"/>
          <w:bottom w:val="none" w:color="000000" w:sz="4" w:space="0"/>
          <w:right w:val="none" w:color="000000" w:sz="4" w:space="0"/>
        </w:pBdr>
        <w:spacing/>
        <w:ind w:right="0" w:firstLine="0" w:left="0"/>
        <w:rPr/>
      </w:pPr>
      <w:r/>
      <w:hyperlink r:id="rId28" w:tooltip="https://www.diplomatie.gouv.fr/fr/services-aux-francaises-et-aux-francais/preparer-son-expatriation/programme-vacances-travail-pvt" w:history="1">
        <w:r>
          <w:rPr>
            <w:rStyle w:val="187"/>
            <w:rFonts w:ascii="Helvetica Neue" w:hAnsi="Helvetica Neue" w:eastAsia="Helvetica Neue" w:cs="Helvetica Neue"/>
            <w:color w:val="0000ee"/>
            <w:sz w:val="20"/>
            <w:u w:val="single"/>
          </w:rPr>
          <w:t xml:space="preserve">https://www.diplomatie.gouv.fr/fr/services-aux-francaises-et-aux-francais/preparer-son-expatriation/programme-vacances-travail-pvt</w:t>
        </w:r>
      </w:hyperlink>
      <w:r/>
      <w:r/>
    </w:p>
    <w:p w14:paraId="5B5E8AE4">
      <w:pPr>
        <w:pBdr>
          <w:top w:val="none" w:color="000000" w:sz="4" w:space="0"/>
          <w:left w:val="none" w:color="000000" w:sz="4" w:space="0"/>
          <w:bottom w:val="none" w:color="000000" w:sz="4" w:space="0"/>
          <w:right w:val="none" w:color="000000" w:sz="4" w:space="0"/>
        </w:pBdr>
        <w:spacing/>
        <w:ind w:right="0" w:firstLine="0" w:left="0"/>
        <w:rPr/>
      </w:pPr>
      <w:r/>
      <w:hyperlink r:id="rId29" w:tooltip="https://pvtistes.net/" w:history="1">
        <w:r>
          <w:rPr>
            <w:rStyle w:val="187"/>
            <w:rFonts w:ascii="Helvetica Neue" w:hAnsi="Helvetica Neue" w:eastAsia="Helvetica Neue" w:cs="Helvetica Neue"/>
            <w:color w:val="0000ee"/>
            <w:sz w:val="20"/>
            <w:u w:val="single"/>
          </w:rPr>
          <w:t xml:space="preserve">https://pvtistes.net</w:t>
        </w:r>
      </w:hyperlink>
      <w:r/>
      <w:r/>
    </w:p>
    <w:p w14:paraId="2DF637D8">
      <w:pPr>
        <w:pBdr>
          <w:top w:val="none" w:color="000000" w:sz="4" w:space="0"/>
          <w:left w:val="none" w:color="000000" w:sz="4" w:space="0"/>
          <w:bottom w:val="none" w:color="000000" w:sz="4" w:space="0"/>
          <w:right w:val="none" w:color="000000" w:sz="4" w:space="0"/>
        </w:pBdr>
        <w:spacing/>
        <w:ind w:right="0" w:firstLine="0" w:left="0"/>
        <w:rPr/>
      </w:pPr>
      <w:r/>
      <w:hyperlink r:id="rId30" w:tooltip="https://www.quebecentete.com/travailler-a-quebec/permis-de-travail-pour-les-jeunes" w:history="1">
        <w:r>
          <w:rPr>
            <w:rStyle w:val="187"/>
            <w:rFonts w:ascii="Helvetica Neue" w:hAnsi="Helvetica Neue" w:eastAsia="Helvetica Neue" w:cs="Helvetica Neue"/>
            <w:color w:val="0000ee"/>
            <w:sz w:val="20"/>
            <w:u w:val="single"/>
          </w:rPr>
          <w:t xml:space="preserve">https://www.quebecentete.com/travailler-a-quebec/permis-de-travail-pour-les-jeunes</w:t>
        </w:r>
      </w:hyperlink>
      <w:r/>
      <w:r/>
    </w:p>
    <w:p w14:paraId="54C5D144">
      <w:pPr>
        <w:pBdr>
          <w:top w:val="none" w:color="000000" w:sz="4" w:space="0"/>
          <w:left w:val="none" w:color="000000" w:sz="4" w:space="0"/>
          <w:bottom w:val="none" w:color="000000" w:sz="4" w:space="0"/>
          <w:right w:val="none" w:color="000000" w:sz="4" w:space="0"/>
        </w:pBdr>
        <w:spacing/>
        <w:ind w:right="0" w:firstLine="0" w:left="0"/>
        <w:rPr/>
      </w:pPr>
      <w:r/>
      <w:hyperlink r:id="rId31" w:tooltip="https://pvtistes.net/assurance-maladie-canada/" w:history="1">
        <w:r>
          <w:rPr>
            <w:rStyle w:val="187"/>
            <w:rFonts w:ascii="Helvetica Neue" w:hAnsi="Helvetica Neue" w:eastAsia="Helvetica Neue" w:cs="Helvetica Neue"/>
            <w:color w:val="0000ee"/>
            <w:sz w:val="20"/>
            <w:u w:val="single"/>
          </w:rPr>
          <w:t xml:space="preserve">https://pvtistes.net/assurance-maladie-canada/</w:t>
        </w:r>
      </w:hyperlink>
      <w:r/>
      <w:r/>
    </w:p>
    <w:p w14:paraId="0CA9BDEB">
      <w:pPr>
        <w:pBdr>
          <w:top w:val="none" w:color="000000" w:sz="4" w:space="0"/>
          <w:left w:val="none" w:color="000000" w:sz="4" w:space="0"/>
          <w:bottom w:val="none" w:color="000000" w:sz="4" w:space="0"/>
          <w:right w:val="none" w:color="000000" w:sz="4" w:space="0"/>
        </w:pBdr>
        <w:spacing/>
        <w:ind w:right="0" w:firstLine="0" w:left="0"/>
        <w:rPr/>
      </w:pPr>
      <w:r/>
      <w:hyperlink r:id="rId32" w:tooltip="https://www.desjardins.com/qc/fr/conseils/preparer-budget-canada.html" w:history="1">
        <w:r>
          <w:rPr>
            <w:rStyle w:val="187"/>
            <w:rFonts w:ascii="Helvetica Neue" w:hAnsi="Helvetica Neue" w:eastAsia="Helvetica Neue" w:cs="Helvetica Neue"/>
            <w:color w:val="0000ee"/>
            <w:sz w:val="20"/>
            <w:u w:val="single"/>
          </w:rPr>
          <w:t xml:space="preserve">https://www.desjardins.com/qc/fr/conseils/preparer-budget-canada.html</w:t>
        </w:r>
      </w:hyperlink>
      <w:r/>
      <w:r/>
    </w:p>
    <w:p w14:paraId="69642162">
      <w:pPr>
        <w:pBdr>
          <w:top w:val="none" w:color="000000" w:sz="4" w:space="0"/>
          <w:left w:val="none" w:color="000000" w:sz="4" w:space="0"/>
          <w:bottom w:val="none" w:color="000000" w:sz="4" w:space="0"/>
          <w:right w:val="none" w:color="000000" w:sz="4" w:space="0"/>
        </w:pBdr>
        <w:spacing/>
        <w:ind w:right="0" w:firstLine="0" w:left="0"/>
        <w:rPr/>
      </w:pPr>
      <w:r/>
      <w:hyperlink r:id="rId33" w:tooltip="https://www.desjardins.com/qc/fr/conseils/immigrer-canada-frais-prevoir.html" w:history="1">
        <w:r>
          <w:rPr>
            <w:rStyle w:val="187"/>
            <w:rFonts w:ascii="Helvetica Neue" w:hAnsi="Helvetica Neue" w:eastAsia="Helvetica Neue" w:cs="Helvetica Neue"/>
            <w:color w:val="0000ee"/>
            <w:sz w:val="20"/>
            <w:u w:val="single"/>
          </w:rPr>
          <w:t xml:space="preserve">https://www.desjardins.com/qc/fr/conseils/immigrer-canada-frais-prevoir.html</w:t>
        </w:r>
      </w:hyperlink>
      <w:r/>
      <w:r/>
    </w:p>
    <w:p w14:paraId="69D3F918">
      <w:pPr>
        <w:pBdr>
          <w:top w:val="none" w:color="000000" w:sz="4" w:space="0"/>
          <w:left w:val="none" w:color="000000" w:sz="4" w:space="0"/>
          <w:bottom w:val="none" w:color="000000" w:sz="4" w:space="0"/>
          <w:right w:val="none" w:color="000000" w:sz="4" w:space="0"/>
        </w:pBdr>
        <w:spacing/>
        <w:ind w:right="0" w:firstLine="0" w:left="0"/>
        <w:rPr/>
      </w:pPr>
      <w:r/>
      <w:hyperlink r:id="rId34" w:tooltip="https://pvtistes.net/assurance-pvt/" w:history="1">
        <w:r>
          <w:rPr>
            <w:rStyle w:val="187"/>
            <w:rFonts w:ascii="Helvetica Neue" w:hAnsi="Helvetica Neue" w:eastAsia="Helvetica Neue" w:cs="Helvetica Neue"/>
            <w:color w:val="0000ee"/>
            <w:sz w:val="20"/>
            <w:u w:val="single"/>
          </w:rPr>
          <w:t xml:space="preserve">https://pvtistes.net/assurance-pvt/</w:t>
        </w:r>
      </w:hyperlink>
      <w:r/>
      <w:r/>
    </w:p>
    <w:p w14:paraId="24DE9F48">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rFonts w:ascii="Times" w:hAnsi="Times" w:eastAsia="Times" w:cs="Times"/>
          <w:color w:val="000000"/>
          <w:sz w:val="24"/>
        </w:rPr>
      </w:r>
      <w:r/>
      <w:r/>
    </w:p>
    <w:p w14:paraId="3DA4A691">
      <w:pPr>
        <w:pBdr/>
        <w:spacing/>
        <w:ind/>
        <w:rPr/>
      </w:pPr>
      <w:r>
        <w:rPr>
          <w:highlight w:val="none"/>
        </w:rPr>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Neue">
    <w:panose1 w:val="02000503000000020004"/>
  </w:font>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AFE9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3D050C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79EA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educanada.ca/index.aspx?lang=fra" TargetMode="External"/><Relationship Id="rId10" Type="http://schemas.openxmlformats.org/officeDocument/2006/relationships/hyperlink" Target="https://ca.diplomatie.gouv.fr/fr" TargetMode="External"/><Relationship Id="rId11" Type="http://schemas.openxmlformats.org/officeDocument/2006/relationships/hyperlink" Target="https://attachetatuque.substack.com/" TargetMode="External"/><Relationship Id="rId12" Type="http://schemas.openxmlformats.org/officeDocument/2006/relationships/hyperlink" Target="https://acufc.ca/" TargetMode="External"/><Relationship Id="rId13" Type="http://schemas.openxmlformats.org/officeDocument/2006/relationships/hyperlink" Target="https://www.connexionsfrancophones.ca/fr" TargetMode="External"/><Relationship Id="rId14" Type="http://schemas.openxmlformats.org/officeDocument/2006/relationships/hyperlink" Target="https://canada-culture.org/en/" TargetMode="External"/><Relationship Id="rId15" Type="http://schemas.openxmlformats.org/officeDocument/2006/relationships/hyperlink" Target="https://www.ofqj.org/" TargetMode="External"/><Relationship Id="rId16" Type="http://schemas.openxmlformats.org/officeDocument/2006/relationships/hyperlink" Target="https://www.desjardins.com/qc/fr/conseils/immigrer-canada-frais-prevoir.html" TargetMode="External"/><Relationship Id="rId17" Type="http://schemas.openxmlformats.org/officeDocument/2006/relationships/hyperlink" Target="https://www.desjardins.com/qc/fr/conseils/preparer-budget-canada.html" TargetMode="External"/><Relationship Id="rId18" Type="http://schemas.openxmlformats.org/officeDocument/2006/relationships/hyperlink" Target="https://immigrantquebec.com/fr/" TargetMode="External"/><Relationship Id="rId19" Type="http://schemas.openxmlformats.org/officeDocument/2006/relationships/hyperlink" Target="https://www.pvt.fr/pvt-canada/faq-eic-pvt-jp-stage" TargetMode="External"/><Relationship Id="rId20" Type="http://schemas.openxmlformats.org/officeDocument/2006/relationships/hyperlink" Target="https://ircc.canada.ca/francais/centre-aide/resultats-par-sujet.asp?top=25" TargetMode="External"/><Relationship Id="rId21" Type="http://schemas.openxmlformats.org/officeDocument/2006/relationships/hyperlink" Target="https://pvtistes.net/faq-pvt-canada/" TargetMode="External"/><Relationship Id="rId22" Type="http://schemas.openxmlformats.org/officeDocument/2006/relationships/hyperlink" Target="https://www.canada.ca/fr/immigration-refugies-citoyennete/services/travailler-canada/eic/au-sujet.html" TargetMode="External"/><Relationship Id="rId23" Type="http://schemas.openxmlformats.org/officeDocument/2006/relationships/hyperlink" Target="https://www.ofqj.org/emploi-insertion-sociale-et-professionnelle/emploi-temporaire/" TargetMode="External"/><Relationship Id="rId24" Type="http://schemas.openxmlformats.org/officeDocument/2006/relationships/hyperlink" Target="http://www.ofqj.org/" TargetMode="External"/><Relationship Id="rId25" Type="http://schemas.openxmlformats.org/officeDocument/2006/relationships/hyperlink" Target="https://visavacancestravail.fr/2026/05/01/pvt-2026-tout-ce-quil-faut-savoir-avant-de-partir/" TargetMode="External"/><Relationship Id="rId26" Type="http://schemas.openxmlformats.org/officeDocument/2006/relationships/hyperlink" Target="https://visavacancestravail.fr/" TargetMode="External"/><Relationship Id="rId27" Type="http://schemas.openxmlformats.org/officeDocument/2006/relationships/hyperlink" Target="https://www.decouvrirlemonde.jeunes.gouv.fr/programme-vacances-travail-72" TargetMode="External"/><Relationship Id="rId28" Type="http://schemas.openxmlformats.org/officeDocument/2006/relationships/hyperlink" Target="https://www.diplomatie.gouv.fr/fr/services-aux-francaises-et-aux-francais/preparer-son-expatriation/programme-vacances-travail-pvt" TargetMode="External"/><Relationship Id="rId29" Type="http://schemas.openxmlformats.org/officeDocument/2006/relationships/hyperlink" Target="https://pvtistes.net/" TargetMode="External"/><Relationship Id="rId30" Type="http://schemas.openxmlformats.org/officeDocument/2006/relationships/hyperlink" Target="https://www.quebecentete.com/travailler-a-quebec/permis-de-travail-pour-les-jeunes" TargetMode="External"/><Relationship Id="rId31" Type="http://schemas.openxmlformats.org/officeDocument/2006/relationships/hyperlink" Target="https://pvtistes.net/assurance-maladie-canada/" TargetMode="External"/><Relationship Id="rId32" Type="http://schemas.openxmlformats.org/officeDocument/2006/relationships/hyperlink" Target="https://www.desjardins.com/qc/fr/conseils/preparer-budget-canada.html" TargetMode="External"/><Relationship Id="rId33" Type="http://schemas.openxmlformats.org/officeDocument/2006/relationships/hyperlink" Target="https://www.desjardins.com/qc/fr/conseils/immigrer-canada-frais-prevoir.html" TargetMode="External"/><Relationship Id="rId34" Type="http://schemas.openxmlformats.org/officeDocument/2006/relationships/hyperlink" Target="https://pvtistes.net/assurance-pv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2026-07-28T00:52:51Z</dcterms:modified>
</cp:coreProperties>
</file>