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882F4" w14:textId="77777777" w:rsidR="002A4CCB" w:rsidRPr="00D365C7" w:rsidRDefault="00556637">
      <w:pPr>
        <w:pStyle w:val="Title"/>
        <w:jc w:val="center"/>
        <w:rPr>
          <w:rFonts w:ascii="Corbel" w:hAnsi="Corbel"/>
          <w:b/>
          <w:bCs/>
        </w:rPr>
      </w:pPr>
      <w:bookmarkStart w:id="0" w:name="_Hlk228457452"/>
      <w:r w:rsidRPr="00D365C7">
        <w:rPr>
          <w:rFonts w:ascii="Corbel" w:hAnsi="Corbel"/>
          <w:b/>
          <w:bCs/>
        </w:rPr>
        <w:t>Text Sensitivity Analysis</w:t>
      </w:r>
    </w:p>
    <w:bookmarkEnd w:id="0"/>
    <w:p w14:paraId="2094B7F7" w14:textId="77777777" w:rsidR="002A4CCB" w:rsidRPr="00D365C7" w:rsidRDefault="00556637">
      <w:pPr>
        <w:pStyle w:val="Heading1"/>
        <w:rPr>
          <w:rFonts w:ascii="Corbel" w:hAnsi="Corbel"/>
        </w:rPr>
      </w:pPr>
      <w:r w:rsidRPr="00D365C7">
        <w:rPr>
          <w:rFonts w:ascii="Corbel" w:hAnsi="Corbel"/>
        </w:rPr>
        <w:t>1. Analysis Legend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2A4CCB" w:rsidRPr="00D365C7" w14:paraId="1816D00F" w14:textId="77777777">
        <w:tc>
          <w:tcPr>
            <w:tcW w:w="2880" w:type="dxa"/>
          </w:tcPr>
          <w:p w14:paraId="046232BC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  <w:b/>
                <w:shd w:val="clear" w:color="auto" w:fill="FFCCCC"/>
              </w:rPr>
              <w:t>1. Person</w:t>
            </w:r>
          </w:p>
        </w:tc>
        <w:tc>
          <w:tcPr>
            <w:tcW w:w="2880" w:type="dxa"/>
          </w:tcPr>
          <w:p w14:paraId="46410C05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  <w:b/>
                <w:shd w:val="clear" w:color="auto" w:fill="CCE5FF"/>
              </w:rPr>
              <w:t>2. Date</w:t>
            </w:r>
          </w:p>
        </w:tc>
        <w:tc>
          <w:tcPr>
            <w:tcW w:w="2880" w:type="dxa"/>
          </w:tcPr>
          <w:p w14:paraId="4876FEB9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  <w:b/>
                <w:shd w:val="clear" w:color="auto" w:fill="D4EDDA"/>
              </w:rPr>
              <w:t>3. Place</w:t>
            </w:r>
          </w:p>
        </w:tc>
      </w:tr>
      <w:tr w:rsidR="002A4CCB" w:rsidRPr="00D365C7" w14:paraId="286A6138" w14:textId="77777777">
        <w:tc>
          <w:tcPr>
            <w:tcW w:w="2880" w:type="dxa"/>
          </w:tcPr>
          <w:p w14:paraId="3E38828D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  <w:b/>
                <w:shd w:val="clear" w:color="auto" w:fill="FFF3CD"/>
              </w:rPr>
              <w:t>4. Anger</w:t>
            </w:r>
          </w:p>
        </w:tc>
        <w:tc>
          <w:tcPr>
            <w:tcW w:w="2880" w:type="dxa"/>
          </w:tcPr>
          <w:p w14:paraId="18F5306B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  <w:b/>
                <w:shd w:val="clear" w:color="auto" w:fill="FFE5D0"/>
              </w:rPr>
              <w:t>5. Disappointment</w:t>
            </w:r>
          </w:p>
        </w:tc>
        <w:tc>
          <w:tcPr>
            <w:tcW w:w="2880" w:type="dxa"/>
          </w:tcPr>
          <w:p w14:paraId="114F4081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  <w:b/>
                <w:shd w:val="clear" w:color="auto" w:fill="F8D7DA"/>
              </w:rPr>
              <w:t>6. Joy</w:t>
            </w:r>
          </w:p>
        </w:tc>
      </w:tr>
    </w:tbl>
    <w:p w14:paraId="14205858" w14:textId="77777777" w:rsidR="002A4CCB" w:rsidRPr="00D365C7" w:rsidRDefault="00556637">
      <w:pPr>
        <w:pStyle w:val="Heading1"/>
        <w:rPr>
          <w:rFonts w:ascii="Corbel" w:hAnsi="Corbel"/>
        </w:rPr>
      </w:pPr>
      <w:r w:rsidRPr="00D365C7">
        <w:rPr>
          <w:rFonts w:ascii="Corbel" w:hAnsi="Corbel"/>
        </w:rPr>
        <w:t>2. Annotated Passage</w:t>
      </w:r>
    </w:p>
    <w:p w14:paraId="37E9E7E2" w14:textId="77777777" w:rsidR="002A4CCB" w:rsidRPr="00D365C7" w:rsidRDefault="00556637">
      <w:pPr>
        <w:spacing w:line="360" w:lineRule="auto"/>
        <w:rPr>
          <w:rFonts w:ascii="Corbel" w:hAnsi="Corbel"/>
        </w:rPr>
      </w:pPr>
      <w:r w:rsidRPr="00D365C7">
        <w:rPr>
          <w:rFonts w:ascii="Corbel" w:hAnsi="Corbel"/>
          <w:shd w:val="clear" w:color="auto" w:fill="CCE5FF"/>
        </w:rPr>
        <w:t>Five score years ago</w:t>
      </w:r>
      <w:r w:rsidRPr="00D365C7">
        <w:rPr>
          <w:rFonts w:ascii="Corbel" w:hAnsi="Corbel"/>
        </w:rPr>
        <w:t xml:space="preserve"> </w:t>
      </w:r>
      <w:r w:rsidRPr="00D365C7">
        <w:rPr>
          <w:rFonts w:ascii="Corbel" w:hAnsi="Corbel"/>
          <w:shd w:val="clear" w:color="auto" w:fill="FFCCCC"/>
        </w:rPr>
        <w:t>a great American</w:t>
      </w:r>
      <w:r w:rsidRPr="00D365C7">
        <w:rPr>
          <w:rFonts w:ascii="Corbel" w:hAnsi="Corbel"/>
        </w:rPr>
        <w:t xml:space="preserve"> in whose </w:t>
      </w:r>
      <w:r w:rsidRPr="00D365C7">
        <w:rPr>
          <w:rFonts w:ascii="Corbel" w:hAnsi="Corbel"/>
          <w:shd w:val="clear" w:color="auto" w:fill="D4EDDA"/>
        </w:rPr>
        <w:t>symbolic shadow</w:t>
      </w:r>
      <w:r w:rsidRPr="00D365C7">
        <w:rPr>
          <w:rFonts w:ascii="Corbel" w:hAnsi="Corbel"/>
        </w:rPr>
        <w:t xml:space="preserve"> we stand </w:t>
      </w:r>
      <w:r w:rsidRPr="00D365C7">
        <w:rPr>
          <w:rFonts w:ascii="Corbel" w:hAnsi="Corbel"/>
          <w:shd w:val="clear" w:color="auto" w:fill="CCE5FF"/>
        </w:rPr>
        <w:t>today</w:t>
      </w:r>
      <w:r w:rsidRPr="00D365C7">
        <w:rPr>
          <w:rFonts w:ascii="Corbel" w:hAnsi="Corbel"/>
        </w:rPr>
        <w:t xml:space="preserve"> signed the Emancipation Proclamation. This momentous decree is a </w:t>
      </w:r>
      <w:r w:rsidRPr="00D365C7">
        <w:rPr>
          <w:rFonts w:ascii="Corbel" w:hAnsi="Corbel"/>
          <w:shd w:val="clear" w:color="auto" w:fill="F8D7DA"/>
        </w:rPr>
        <w:t>great beacon light of hope</w:t>
      </w:r>
      <w:r w:rsidRPr="00D365C7">
        <w:rPr>
          <w:rFonts w:ascii="Corbel" w:hAnsi="Corbel"/>
        </w:rPr>
        <w:t xml:space="preserve"> to millions of </w:t>
      </w:r>
      <w:r w:rsidRPr="00D365C7">
        <w:rPr>
          <w:rFonts w:ascii="Corbel" w:hAnsi="Corbel"/>
          <w:shd w:val="clear" w:color="auto" w:fill="FFCCCC"/>
        </w:rPr>
        <w:t>Negro slaves</w:t>
      </w:r>
      <w:r w:rsidRPr="00D365C7">
        <w:rPr>
          <w:rFonts w:ascii="Corbel" w:hAnsi="Corbel"/>
        </w:rPr>
        <w:t xml:space="preserve"> who had been </w:t>
      </w:r>
      <w:r w:rsidRPr="00D365C7">
        <w:rPr>
          <w:rFonts w:ascii="Corbel" w:hAnsi="Corbel"/>
          <w:shd w:val="clear" w:color="auto" w:fill="FFF3CD"/>
        </w:rPr>
        <w:t>seared in the flames of withering injustice</w:t>
      </w:r>
      <w:r w:rsidRPr="00D365C7">
        <w:rPr>
          <w:rFonts w:ascii="Corbel" w:hAnsi="Corbel"/>
        </w:rPr>
        <w:t xml:space="preserve">. It came as a </w:t>
      </w:r>
      <w:r w:rsidRPr="00D365C7">
        <w:rPr>
          <w:rFonts w:ascii="Corbel" w:hAnsi="Corbel"/>
          <w:shd w:val="clear" w:color="auto" w:fill="F8D7DA"/>
        </w:rPr>
        <w:t>joyous daybreak</w:t>
      </w:r>
      <w:r w:rsidRPr="00D365C7">
        <w:rPr>
          <w:rFonts w:ascii="Corbel" w:hAnsi="Corbel"/>
        </w:rPr>
        <w:t xml:space="preserve"> to end the long night of their captivity. But </w:t>
      </w:r>
      <w:r w:rsidRPr="00D365C7">
        <w:rPr>
          <w:rFonts w:ascii="Corbel" w:hAnsi="Corbel"/>
          <w:shd w:val="clear" w:color="auto" w:fill="CCE5FF"/>
        </w:rPr>
        <w:t>10</w:t>
      </w:r>
      <w:r w:rsidRPr="00D365C7">
        <w:rPr>
          <w:rFonts w:ascii="Corbel" w:hAnsi="Corbel"/>
          <w:shd w:val="clear" w:color="auto" w:fill="CCE5FF"/>
        </w:rPr>
        <w:t>0 years later</w:t>
      </w:r>
      <w:r w:rsidRPr="00D365C7">
        <w:rPr>
          <w:rFonts w:ascii="Corbel" w:hAnsi="Corbel"/>
        </w:rPr>
        <w:t xml:space="preserve"> the </w:t>
      </w:r>
      <w:r w:rsidRPr="00D365C7">
        <w:rPr>
          <w:rFonts w:ascii="Corbel" w:hAnsi="Corbel"/>
          <w:shd w:val="clear" w:color="auto" w:fill="FFCCCC"/>
        </w:rPr>
        <w:t>Negro</w:t>
      </w:r>
      <w:r w:rsidRPr="00D365C7">
        <w:rPr>
          <w:rFonts w:ascii="Corbel" w:hAnsi="Corbel"/>
        </w:rPr>
        <w:t xml:space="preserve"> </w:t>
      </w:r>
      <w:r w:rsidRPr="00D365C7">
        <w:rPr>
          <w:rFonts w:ascii="Corbel" w:hAnsi="Corbel"/>
          <w:shd w:val="clear" w:color="auto" w:fill="FFE5D0"/>
        </w:rPr>
        <w:t>still is not free</w:t>
      </w:r>
      <w:r w:rsidRPr="00D365C7">
        <w:rPr>
          <w:rFonts w:ascii="Corbel" w:hAnsi="Corbel"/>
        </w:rPr>
        <w:t xml:space="preserve">. </w:t>
      </w:r>
      <w:r w:rsidRPr="00D365C7">
        <w:rPr>
          <w:rFonts w:ascii="Corbel" w:hAnsi="Corbel"/>
          <w:shd w:val="clear" w:color="auto" w:fill="CCE5FF"/>
        </w:rPr>
        <w:t>One hundred years later</w:t>
      </w:r>
      <w:r w:rsidRPr="00D365C7">
        <w:rPr>
          <w:rFonts w:ascii="Corbel" w:hAnsi="Corbel"/>
        </w:rPr>
        <w:t xml:space="preserve"> the life of the </w:t>
      </w:r>
      <w:r w:rsidRPr="00D365C7">
        <w:rPr>
          <w:rFonts w:ascii="Corbel" w:hAnsi="Corbel"/>
          <w:shd w:val="clear" w:color="auto" w:fill="FFCCCC"/>
        </w:rPr>
        <w:t>Negro</w:t>
      </w:r>
      <w:r w:rsidRPr="00D365C7">
        <w:rPr>
          <w:rFonts w:ascii="Corbel" w:hAnsi="Corbel"/>
        </w:rPr>
        <w:t xml:space="preserve"> is </w:t>
      </w:r>
      <w:r w:rsidRPr="00D365C7">
        <w:rPr>
          <w:rFonts w:ascii="Corbel" w:hAnsi="Corbel"/>
          <w:shd w:val="clear" w:color="auto" w:fill="FFE5D0"/>
        </w:rPr>
        <w:t>still badly crippled</w:t>
      </w:r>
      <w:r w:rsidRPr="00D365C7">
        <w:rPr>
          <w:rFonts w:ascii="Corbel" w:hAnsi="Corbel"/>
        </w:rPr>
        <w:t xml:space="preserve"> by the </w:t>
      </w:r>
      <w:r w:rsidRPr="00D365C7">
        <w:rPr>
          <w:rFonts w:ascii="Corbel" w:hAnsi="Corbel"/>
          <w:shd w:val="clear" w:color="auto" w:fill="FFF3CD"/>
        </w:rPr>
        <w:t>manacles of segregation</w:t>
      </w:r>
      <w:r w:rsidRPr="00D365C7">
        <w:rPr>
          <w:rFonts w:ascii="Corbel" w:hAnsi="Corbel"/>
        </w:rPr>
        <w:t xml:space="preserve"> and the </w:t>
      </w:r>
      <w:r w:rsidRPr="00D365C7">
        <w:rPr>
          <w:rFonts w:ascii="Corbel" w:hAnsi="Corbel"/>
          <w:shd w:val="clear" w:color="auto" w:fill="FFF3CD"/>
        </w:rPr>
        <w:t>chains of discrimination</w:t>
      </w:r>
      <w:r w:rsidRPr="00D365C7">
        <w:rPr>
          <w:rFonts w:ascii="Corbel" w:hAnsi="Corbel"/>
        </w:rPr>
        <w:t xml:space="preserve">. </w:t>
      </w:r>
      <w:r w:rsidRPr="00D365C7">
        <w:rPr>
          <w:rFonts w:ascii="Corbel" w:hAnsi="Corbel"/>
          <w:shd w:val="clear" w:color="auto" w:fill="CCE5FF"/>
        </w:rPr>
        <w:t>One hundred years later</w:t>
      </w:r>
      <w:r w:rsidRPr="00D365C7">
        <w:rPr>
          <w:rFonts w:ascii="Corbel" w:hAnsi="Corbel"/>
        </w:rPr>
        <w:t xml:space="preserve"> the </w:t>
      </w:r>
      <w:r w:rsidRPr="00D365C7">
        <w:rPr>
          <w:rFonts w:ascii="Corbel" w:hAnsi="Corbel"/>
          <w:shd w:val="clear" w:color="auto" w:fill="FFCCCC"/>
        </w:rPr>
        <w:t>Negro</w:t>
      </w:r>
      <w:r w:rsidRPr="00D365C7">
        <w:rPr>
          <w:rFonts w:ascii="Corbel" w:hAnsi="Corbel"/>
        </w:rPr>
        <w:t xml:space="preserve"> lives on a </w:t>
      </w:r>
      <w:r w:rsidRPr="00D365C7">
        <w:rPr>
          <w:rFonts w:ascii="Corbel" w:hAnsi="Corbel"/>
          <w:shd w:val="clear" w:color="auto" w:fill="D4EDDA"/>
        </w:rPr>
        <w:t>lonely island of poverty</w:t>
      </w:r>
      <w:r w:rsidRPr="00D365C7">
        <w:rPr>
          <w:rFonts w:ascii="Corbel" w:hAnsi="Corbel"/>
        </w:rPr>
        <w:t xml:space="preserve"> in the m</w:t>
      </w:r>
      <w:r w:rsidRPr="00D365C7">
        <w:rPr>
          <w:rFonts w:ascii="Corbel" w:hAnsi="Corbel"/>
        </w:rPr>
        <w:t xml:space="preserve">idst of a </w:t>
      </w:r>
      <w:r w:rsidRPr="00D365C7">
        <w:rPr>
          <w:rFonts w:ascii="Corbel" w:hAnsi="Corbel"/>
          <w:shd w:val="clear" w:color="auto" w:fill="D4EDDA"/>
        </w:rPr>
        <w:t>vast ocean of material prosperity</w:t>
      </w:r>
      <w:r w:rsidRPr="00D365C7">
        <w:rPr>
          <w:rFonts w:ascii="Corbel" w:hAnsi="Corbel"/>
        </w:rPr>
        <w:t xml:space="preserve">. </w:t>
      </w:r>
      <w:r w:rsidRPr="00D365C7">
        <w:rPr>
          <w:rFonts w:ascii="Corbel" w:hAnsi="Corbel"/>
          <w:shd w:val="clear" w:color="auto" w:fill="CCE5FF"/>
        </w:rPr>
        <w:t>One hundred years later</w:t>
      </w:r>
      <w:r w:rsidRPr="00D365C7">
        <w:rPr>
          <w:rFonts w:ascii="Corbel" w:hAnsi="Corbel"/>
        </w:rPr>
        <w:t xml:space="preserve"> the </w:t>
      </w:r>
      <w:r w:rsidRPr="00D365C7">
        <w:rPr>
          <w:rFonts w:ascii="Corbel" w:hAnsi="Corbel"/>
          <w:shd w:val="clear" w:color="auto" w:fill="FFCCCC"/>
        </w:rPr>
        <w:t>Negro</w:t>
      </w:r>
      <w:r w:rsidRPr="00D365C7">
        <w:rPr>
          <w:rFonts w:ascii="Corbel" w:hAnsi="Corbel"/>
        </w:rPr>
        <w:t xml:space="preserve"> is </w:t>
      </w:r>
      <w:r w:rsidRPr="00D365C7">
        <w:rPr>
          <w:rFonts w:ascii="Corbel" w:hAnsi="Corbel"/>
          <w:shd w:val="clear" w:color="auto" w:fill="FFE5D0"/>
        </w:rPr>
        <w:t>still languished</w:t>
      </w:r>
      <w:r w:rsidRPr="00D365C7">
        <w:rPr>
          <w:rFonts w:ascii="Corbel" w:hAnsi="Corbel"/>
        </w:rPr>
        <w:t xml:space="preserve"> in the </w:t>
      </w:r>
      <w:r w:rsidRPr="00D365C7">
        <w:rPr>
          <w:rFonts w:ascii="Corbel" w:hAnsi="Corbel"/>
          <w:shd w:val="clear" w:color="auto" w:fill="D4EDDA"/>
        </w:rPr>
        <w:t>corners of American society</w:t>
      </w:r>
      <w:r w:rsidRPr="00D365C7">
        <w:rPr>
          <w:rFonts w:ascii="Corbel" w:hAnsi="Corbel"/>
        </w:rPr>
        <w:t xml:space="preserve"> and finds himself in </w:t>
      </w:r>
      <w:r w:rsidRPr="00D365C7">
        <w:rPr>
          <w:rFonts w:ascii="Corbel" w:hAnsi="Corbel"/>
          <w:shd w:val="clear" w:color="auto" w:fill="FFE5D0"/>
        </w:rPr>
        <w:t>exile</w:t>
      </w:r>
      <w:r w:rsidRPr="00D365C7">
        <w:rPr>
          <w:rFonts w:ascii="Corbel" w:hAnsi="Corbel"/>
        </w:rPr>
        <w:t xml:space="preserve"> in his </w:t>
      </w:r>
      <w:r w:rsidRPr="00D365C7">
        <w:rPr>
          <w:rFonts w:ascii="Corbel" w:hAnsi="Corbel"/>
          <w:shd w:val="clear" w:color="auto" w:fill="D4EDDA"/>
        </w:rPr>
        <w:t>own land</w:t>
      </w:r>
      <w:r w:rsidRPr="00D365C7">
        <w:rPr>
          <w:rFonts w:ascii="Corbel" w:hAnsi="Corbel"/>
        </w:rPr>
        <w:t xml:space="preserve">. So we’ve come here </w:t>
      </w:r>
      <w:r w:rsidRPr="00D365C7">
        <w:rPr>
          <w:rFonts w:ascii="Corbel" w:hAnsi="Corbel"/>
          <w:shd w:val="clear" w:color="auto" w:fill="CCE5FF"/>
        </w:rPr>
        <w:t>today</w:t>
      </w:r>
      <w:r w:rsidRPr="00D365C7">
        <w:rPr>
          <w:rFonts w:ascii="Corbel" w:hAnsi="Corbel"/>
        </w:rPr>
        <w:t xml:space="preserve"> to dramatize a </w:t>
      </w:r>
      <w:r w:rsidRPr="00D365C7">
        <w:rPr>
          <w:rFonts w:ascii="Corbel" w:hAnsi="Corbel"/>
          <w:shd w:val="clear" w:color="auto" w:fill="FFE5D0"/>
        </w:rPr>
        <w:t>shameful condition</w:t>
      </w:r>
      <w:r w:rsidRPr="00D365C7">
        <w:rPr>
          <w:rFonts w:ascii="Corbel" w:hAnsi="Corbel"/>
        </w:rPr>
        <w:t>.</w:t>
      </w:r>
    </w:p>
    <w:p w14:paraId="2371A09F" w14:textId="77777777" w:rsidR="002A4CCB" w:rsidRPr="00D365C7" w:rsidRDefault="00556637">
      <w:pPr>
        <w:pStyle w:val="Heading1"/>
        <w:rPr>
          <w:rFonts w:ascii="Corbel" w:hAnsi="Corbel"/>
        </w:rPr>
      </w:pPr>
      <w:r w:rsidRPr="00D365C7">
        <w:rPr>
          <w:rFonts w:ascii="Corbel" w:hAnsi="Corbel"/>
        </w:rPr>
        <w:t xml:space="preserve">3. </w:t>
      </w:r>
      <w:r w:rsidRPr="00D365C7">
        <w:rPr>
          <w:rFonts w:ascii="Corbel" w:hAnsi="Corbel"/>
        </w:rPr>
        <w:t>Sensitivity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2A4CCB" w:rsidRPr="00D365C7" w14:paraId="69CF3816" w14:textId="77777777">
        <w:tc>
          <w:tcPr>
            <w:tcW w:w="2880" w:type="dxa"/>
          </w:tcPr>
          <w:p w14:paraId="592BAD3B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  <w:b/>
              </w:rPr>
              <w:t>Sensitivity Metric</w:t>
            </w:r>
          </w:p>
        </w:tc>
        <w:tc>
          <w:tcPr>
            <w:tcW w:w="2880" w:type="dxa"/>
          </w:tcPr>
          <w:p w14:paraId="7BA1967C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  <w:b/>
              </w:rPr>
              <w:t>Frequency</w:t>
            </w:r>
          </w:p>
        </w:tc>
        <w:tc>
          <w:tcPr>
            <w:tcW w:w="2880" w:type="dxa"/>
          </w:tcPr>
          <w:p w14:paraId="0116FC07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  <w:b/>
              </w:rPr>
              <w:t>Qualitative Impact</w:t>
            </w:r>
          </w:p>
        </w:tc>
      </w:tr>
      <w:tr w:rsidR="002A4CCB" w:rsidRPr="00D365C7" w14:paraId="6A3CE2E5" w14:textId="77777777">
        <w:tc>
          <w:tcPr>
            <w:tcW w:w="2880" w:type="dxa"/>
          </w:tcPr>
          <w:p w14:paraId="4DA78FE4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</w:rPr>
              <w:t>Person (Red)</w:t>
            </w:r>
          </w:p>
        </w:tc>
        <w:tc>
          <w:tcPr>
            <w:tcW w:w="2880" w:type="dxa"/>
          </w:tcPr>
          <w:p w14:paraId="3047F259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</w:rPr>
              <w:t>High</w:t>
            </w:r>
          </w:p>
        </w:tc>
        <w:tc>
          <w:tcPr>
            <w:tcW w:w="2880" w:type="dxa"/>
          </w:tcPr>
          <w:p w14:paraId="532915F9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</w:rPr>
              <w:t>Identifies the core demographic affected.</w:t>
            </w:r>
          </w:p>
        </w:tc>
      </w:tr>
      <w:tr w:rsidR="002A4CCB" w:rsidRPr="00D365C7" w14:paraId="292ADD0E" w14:textId="77777777">
        <w:tc>
          <w:tcPr>
            <w:tcW w:w="2880" w:type="dxa"/>
          </w:tcPr>
          <w:p w14:paraId="3CD96B8B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</w:rPr>
              <w:t>Date (Blue)</w:t>
            </w:r>
          </w:p>
        </w:tc>
        <w:tc>
          <w:tcPr>
            <w:tcW w:w="2880" w:type="dxa"/>
          </w:tcPr>
          <w:p w14:paraId="7BFF931A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</w:rPr>
              <w:t>Very High</w:t>
            </w:r>
          </w:p>
        </w:tc>
        <w:tc>
          <w:tcPr>
            <w:tcW w:w="2880" w:type="dxa"/>
          </w:tcPr>
          <w:p w14:paraId="16BB43F5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</w:rPr>
              <w:t>Emphasizes the passing of time and stagnation.</w:t>
            </w:r>
          </w:p>
        </w:tc>
      </w:tr>
      <w:tr w:rsidR="002A4CCB" w:rsidRPr="00D365C7" w14:paraId="6C2D38C7" w14:textId="77777777">
        <w:tc>
          <w:tcPr>
            <w:tcW w:w="2880" w:type="dxa"/>
          </w:tcPr>
          <w:p w14:paraId="6C6F2DC3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</w:rPr>
              <w:t>Place (Green)</w:t>
            </w:r>
          </w:p>
        </w:tc>
        <w:tc>
          <w:tcPr>
            <w:tcW w:w="2880" w:type="dxa"/>
          </w:tcPr>
          <w:p w14:paraId="003B7D37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</w:rPr>
              <w:t>Moderate</w:t>
            </w:r>
          </w:p>
        </w:tc>
        <w:tc>
          <w:tcPr>
            <w:tcW w:w="2880" w:type="dxa"/>
          </w:tcPr>
          <w:p w14:paraId="053F65B3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</w:rPr>
              <w:t xml:space="preserve">Metaphorical locations </w:t>
            </w:r>
            <w:r w:rsidRPr="00D365C7">
              <w:rPr>
                <w:rFonts w:ascii="Corbel" w:hAnsi="Corbel"/>
              </w:rPr>
              <w:t>indicating isolation.</w:t>
            </w:r>
          </w:p>
        </w:tc>
      </w:tr>
      <w:tr w:rsidR="002A4CCB" w:rsidRPr="00D365C7" w14:paraId="4CBE7982" w14:textId="77777777">
        <w:tc>
          <w:tcPr>
            <w:tcW w:w="2880" w:type="dxa"/>
          </w:tcPr>
          <w:p w14:paraId="1DE80DB6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</w:rPr>
              <w:t>Anger (Yellow)</w:t>
            </w:r>
          </w:p>
        </w:tc>
        <w:tc>
          <w:tcPr>
            <w:tcW w:w="2880" w:type="dxa"/>
          </w:tcPr>
          <w:p w14:paraId="6A62C386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</w:rPr>
              <w:t>Moderate</w:t>
            </w:r>
          </w:p>
        </w:tc>
        <w:tc>
          <w:tcPr>
            <w:tcW w:w="2880" w:type="dxa"/>
          </w:tcPr>
          <w:p w14:paraId="69F3E5A9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</w:rPr>
              <w:t>Physical imagery of systemic oppression.</w:t>
            </w:r>
          </w:p>
        </w:tc>
      </w:tr>
      <w:tr w:rsidR="002A4CCB" w:rsidRPr="00D365C7" w14:paraId="51DB9BFF" w14:textId="77777777">
        <w:tc>
          <w:tcPr>
            <w:tcW w:w="2880" w:type="dxa"/>
          </w:tcPr>
          <w:p w14:paraId="42484665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</w:rPr>
              <w:t>Disappointment (Orange)</w:t>
            </w:r>
          </w:p>
        </w:tc>
        <w:tc>
          <w:tcPr>
            <w:tcW w:w="2880" w:type="dxa"/>
          </w:tcPr>
          <w:p w14:paraId="69C1662F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</w:rPr>
              <w:t>High</w:t>
            </w:r>
          </w:p>
        </w:tc>
        <w:tc>
          <w:tcPr>
            <w:tcW w:w="2880" w:type="dxa"/>
          </w:tcPr>
          <w:p w14:paraId="3B79FC94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</w:rPr>
              <w:t>Highlights the disparity between promise and reality.</w:t>
            </w:r>
          </w:p>
        </w:tc>
      </w:tr>
      <w:tr w:rsidR="002A4CCB" w:rsidRPr="00D365C7" w14:paraId="7C3C4670" w14:textId="77777777">
        <w:tc>
          <w:tcPr>
            <w:tcW w:w="2880" w:type="dxa"/>
          </w:tcPr>
          <w:p w14:paraId="70FC647E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</w:rPr>
              <w:t>Joy (Pink)</w:t>
            </w:r>
          </w:p>
        </w:tc>
        <w:tc>
          <w:tcPr>
            <w:tcW w:w="2880" w:type="dxa"/>
          </w:tcPr>
          <w:p w14:paraId="1DA83454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</w:rPr>
              <w:t>Low</w:t>
            </w:r>
          </w:p>
        </w:tc>
        <w:tc>
          <w:tcPr>
            <w:tcW w:w="2880" w:type="dxa"/>
          </w:tcPr>
          <w:p w14:paraId="58EC4C69" w14:textId="77777777" w:rsidR="002A4CCB" w:rsidRPr="00D365C7" w:rsidRDefault="00556637">
            <w:pPr>
              <w:rPr>
                <w:rFonts w:ascii="Corbel" w:hAnsi="Corbel"/>
              </w:rPr>
            </w:pPr>
            <w:r w:rsidRPr="00D365C7">
              <w:rPr>
                <w:rFonts w:ascii="Corbel" w:hAnsi="Corbel"/>
              </w:rPr>
              <w:t>Restricted to historical optimism.</w:t>
            </w:r>
          </w:p>
        </w:tc>
      </w:tr>
    </w:tbl>
    <w:p w14:paraId="2F671EEA" w14:textId="77777777" w:rsidR="002A4CCB" w:rsidRPr="00D365C7" w:rsidRDefault="00556637">
      <w:pPr>
        <w:pStyle w:val="Heading1"/>
        <w:rPr>
          <w:rFonts w:ascii="Corbel" w:hAnsi="Corbel"/>
        </w:rPr>
      </w:pPr>
      <w:r w:rsidRPr="00D365C7">
        <w:rPr>
          <w:rFonts w:ascii="Corbel" w:hAnsi="Corbel"/>
        </w:rPr>
        <w:t>4. Overall Conclusion</w:t>
      </w:r>
    </w:p>
    <w:p w14:paraId="2219C3F6" w14:textId="77777777" w:rsidR="002A4CCB" w:rsidRPr="00D365C7" w:rsidRDefault="00556637">
      <w:pPr>
        <w:rPr>
          <w:rFonts w:ascii="Corbel" w:hAnsi="Corbel"/>
        </w:rPr>
      </w:pPr>
      <w:r w:rsidRPr="00D365C7">
        <w:rPr>
          <w:rFonts w:ascii="Corbel" w:hAnsi="Corbel"/>
        </w:rPr>
        <w:t>The passag</w:t>
      </w:r>
      <w:r w:rsidRPr="00D365C7">
        <w:rPr>
          <w:rFonts w:ascii="Corbel" w:hAnsi="Corbel"/>
        </w:rPr>
        <w:t>e displays a high sensitivity to Temporal Stagnation (Date) and Social Exclusion (Disappointment/Person). The text is structured as a 'broken promise' narrative. By frequently alternating between 'Date' and 'Disappointment' markers, the author maximizes th</w:t>
      </w:r>
      <w:r w:rsidRPr="00D365C7">
        <w:rPr>
          <w:rFonts w:ascii="Corbel" w:hAnsi="Corbel"/>
        </w:rPr>
        <w:t xml:space="preserve">e emotional </w:t>
      </w:r>
      <w:r w:rsidRPr="00D365C7">
        <w:rPr>
          <w:rFonts w:ascii="Corbel" w:hAnsi="Corbel"/>
        </w:rPr>
        <w:lastRenderedPageBreak/>
        <w:t>impact of time passing without progress. The 'Joy' elements are intentionally sparse, serving only as a historical contrast to the overwhelming presence of 'Anger' and 'Disappointment' in the modern context.</w:t>
      </w:r>
    </w:p>
    <w:sectPr w:rsidR="002A4CCB" w:rsidRPr="00D365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4CCB"/>
    <w:rsid w:val="00326F90"/>
    <w:rsid w:val="00556637"/>
    <w:rsid w:val="00AA1D8D"/>
    <w:rsid w:val="00B47730"/>
    <w:rsid w:val="00CB0664"/>
    <w:rsid w:val="00D365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E19710"/>
  <w14:defaultImageDpi w14:val="300"/>
  <w15:docId w15:val="{1C381166-0697-4C51-B9BA-A44791C3E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Chuk Chukwuemelie</cp:lastModifiedBy>
  <cp:revision>2</cp:revision>
  <dcterms:created xsi:type="dcterms:W3CDTF">2026-04-30T15:12:00Z</dcterms:created>
  <dcterms:modified xsi:type="dcterms:W3CDTF">2026-04-30T15:12:00Z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b8738c67-922c-4ea7-9076-82d4c8d22cb0</vt:lpwstr>
  </property>
</Properties>
</file>