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normal1"/>
        <w:tblpPr w:leftFromText="141" w:rightFromText="141" w:vertAnchor="page" w:horzAnchor="margin" w:tblpXSpec="center" w:tblpY="1047"/>
        <w:tblW w:w="10389" w:type="dxa"/>
        <w:tblLook w:val="04A0" w:firstRow="1" w:lastRow="0" w:firstColumn="1" w:lastColumn="0" w:noHBand="0" w:noVBand="1"/>
      </w:tblPr>
      <w:tblGrid>
        <w:gridCol w:w="1506"/>
        <w:gridCol w:w="2224"/>
        <w:gridCol w:w="2729"/>
        <w:gridCol w:w="3930"/>
      </w:tblGrid>
      <w:tr w:rsidR="00AC6704" w:rsidRPr="00AC6704" w:rsidTr="00AC6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9" w:type="dxa"/>
            <w:gridSpan w:val="4"/>
          </w:tcPr>
          <w:p w:rsidR="00AC6704" w:rsidRPr="00EE7106" w:rsidRDefault="00AC6704" w:rsidP="00EE7106">
            <w:pPr>
              <w:pStyle w:val="Ttulo1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C67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TABLAS DE PELIGROS, RIESGOS Y CONSECUENCIAS</w:t>
            </w:r>
            <w:bookmarkStart w:id="0" w:name="_GoBack"/>
            <w:bookmarkEnd w:id="0"/>
          </w:p>
        </w:tc>
      </w:tr>
      <w:tr w:rsidR="00AC6704" w:rsidRPr="00AC6704" w:rsidTr="00AC6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shd w:val="clear" w:color="auto" w:fill="BDD6EE" w:themeFill="accent1" w:themeFillTint="66"/>
          </w:tcPr>
          <w:p w:rsidR="00AC6704" w:rsidRPr="00AC6704" w:rsidRDefault="00AC6704" w:rsidP="00AC6704">
            <w:pPr>
              <w:rPr>
                <w:sz w:val="24"/>
                <w:szCs w:val="24"/>
              </w:rPr>
            </w:pPr>
            <w:r w:rsidRPr="00AC6704">
              <w:rPr>
                <w:sz w:val="24"/>
                <w:szCs w:val="24"/>
              </w:rPr>
              <w:t>Tipo</w:t>
            </w:r>
          </w:p>
        </w:tc>
        <w:tc>
          <w:tcPr>
            <w:tcW w:w="2287" w:type="dxa"/>
            <w:shd w:val="clear" w:color="auto" w:fill="BDD6EE" w:themeFill="accent1" w:themeFillTint="66"/>
          </w:tcPr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Peligro</w:t>
            </w:r>
          </w:p>
        </w:tc>
        <w:tc>
          <w:tcPr>
            <w:tcW w:w="3083" w:type="dxa"/>
            <w:shd w:val="clear" w:color="auto" w:fill="BDD6EE" w:themeFill="accent1" w:themeFillTint="66"/>
          </w:tcPr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3620" w:type="dxa"/>
            <w:shd w:val="clear" w:color="auto" w:fill="BDD6EE" w:themeFill="accent1" w:themeFillTint="66"/>
          </w:tcPr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Consecuencia</w:t>
            </w:r>
          </w:p>
        </w:tc>
      </w:tr>
      <w:tr w:rsidR="00AC6704" w:rsidRPr="00AC6704" w:rsidTr="00AC6704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vMerge w:val="restart"/>
            <w:shd w:val="clear" w:color="auto" w:fill="FFE599" w:themeFill="accent4" w:themeFillTint="66"/>
          </w:tcPr>
          <w:p w:rsidR="00AC6704" w:rsidRPr="00AC6704" w:rsidRDefault="00AC6704" w:rsidP="00AC6704">
            <w:pPr>
              <w:jc w:val="center"/>
              <w:rPr>
                <w:sz w:val="24"/>
                <w:szCs w:val="24"/>
              </w:rPr>
            </w:pPr>
            <w:r w:rsidRPr="00AC6704">
              <w:rPr>
                <w:sz w:val="24"/>
                <w:szCs w:val="24"/>
              </w:rPr>
              <w:t xml:space="preserve">              </w:t>
            </w:r>
          </w:p>
          <w:p w:rsidR="00AC6704" w:rsidRPr="00AC6704" w:rsidRDefault="00AC6704" w:rsidP="00AC6704">
            <w:pPr>
              <w:rPr>
                <w:sz w:val="24"/>
                <w:szCs w:val="24"/>
              </w:rPr>
            </w:pPr>
          </w:p>
          <w:p w:rsidR="00AC6704" w:rsidRPr="00AC6704" w:rsidRDefault="00AC6704" w:rsidP="00AC6704">
            <w:pPr>
              <w:rPr>
                <w:sz w:val="24"/>
                <w:szCs w:val="24"/>
              </w:rPr>
            </w:pPr>
            <w:r w:rsidRPr="00AC6704">
              <w:rPr>
                <w:sz w:val="24"/>
                <w:szCs w:val="24"/>
              </w:rPr>
              <w:t>Mecánicos</w:t>
            </w:r>
          </w:p>
        </w:tc>
        <w:tc>
          <w:tcPr>
            <w:tcW w:w="2287" w:type="dxa"/>
            <w:shd w:val="clear" w:color="auto" w:fill="FFF2CC" w:themeFill="accent4" w:themeFillTint="33"/>
          </w:tcPr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Equipos, herramienta u objeto punzocortante.</w:t>
            </w:r>
          </w:p>
        </w:tc>
        <w:tc>
          <w:tcPr>
            <w:tcW w:w="3083" w:type="dxa"/>
            <w:shd w:val="clear" w:color="auto" w:fill="FFF2CC" w:themeFill="accent4" w:themeFillTint="33"/>
          </w:tcPr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Golpes a cortes con equipos, herramientas u objetos punzocortante</w:t>
            </w:r>
          </w:p>
        </w:tc>
        <w:tc>
          <w:tcPr>
            <w:tcW w:w="3620" w:type="dxa"/>
            <w:shd w:val="clear" w:color="auto" w:fill="FFF2CC" w:themeFill="accent4" w:themeFillTint="33"/>
          </w:tcPr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Fracturas/Contusiones</w:t>
            </w:r>
          </w:p>
        </w:tc>
      </w:tr>
      <w:tr w:rsidR="00AC6704" w:rsidRPr="00AC6704" w:rsidTr="00AC6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vMerge/>
            <w:shd w:val="clear" w:color="auto" w:fill="FFE599" w:themeFill="accent4" w:themeFillTint="66"/>
          </w:tcPr>
          <w:p w:rsidR="00AC6704" w:rsidRPr="00AC6704" w:rsidRDefault="00AC6704" w:rsidP="00AC6704">
            <w:pPr>
              <w:rPr>
                <w:sz w:val="24"/>
                <w:szCs w:val="24"/>
              </w:rPr>
            </w:pPr>
          </w:p>
        </w:tc>
        <w:tc>
          <w:tcPr>
            <w:tcW w:w="2287" w:type="dxa"/>
            <w:shd w:val="clear" w:color="auto" w:fill="FFF2CC" w:themeFill="accent4" w:themeFillTint="33"/>
          </w:tcPr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Recipientes a presión.</w:t>
            </w:r>
          </w:p>
        </w:tc>
        <w:tc>
          <w:tcPr>
            <w:tcW w:w="3083" w:type="dxa"/>
            <w:shd w:val="clear" w:color="auto" w:fill="FFF2CC" w:themeFill="accent4" w:themeFillTint="33"/>
          </w:tcPr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 xml:space="preserve">Explosión de recipientes y/o descargas de fluido de presión. </w:t>
            </w:r>
          </w:p>
        </w:tc>
        <w:tc>
          <w:tcPr>
            <w:tcW w:w="3620" w:type="dxa"/>
            <w:shd w:val="clear" w:color="auto" w:fill="FFF2CC" w:themeFill="accent4" w:themeFillTint="33"/>
          </w:tcPr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Muertes/Fracturas/Contusiones</w:t>
            </w:r>
          </w:p>
        </w:tc>
      </w:tr>
      <w:tr w:rsidR="00AC6704" w:rsidRPr="00AC6704" w:rsidTr="00AC6704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shd w:val="clear" w:color="auto" w:fill="F7CAAC" w:themeFill="accent2" w:themeFillTint="66"/>
          </w:tcPr>
          <w:p w:rsidR="00AC6704" w:rsidRPr="00AC6704" w:rsidRDefault="00AC6704" w:rsidP="00AC6704">
            <w:pPr>
              <w:rPr>
                <w:sz w:val="24"/>
                <w:szCs w:val="24"/>
              </w:rPr>
            </w:pPr>
            <w:r w:rsidRPr="00AC6704">
              <w:rPr>
                <w:sz w:val="24"/>
                <w:szCs w:val="24"/>
              </w:rPr>
              <w:t>Químicos</w:t>
            </w:r>
          </w:p>
        </w:tc>
        <w:tc>
          <w:tcPr>
            <w:tcW w:w="2287" w:type="dxa"/>
            <w:shd w:val="clear" w:color="auto" w:fill="FBE4D5" w:themeFill="accent2" w:themeFillTint="33"/>
          </w:tcPr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 xml:space="preserve">Partículas de polvo y humos fibras </w:t>
            </w:r>
          </w:p>
        </w:tc>
        <w:tc>
          <w:tcPr>
            <w:tcW w:w="3083" w:type="dxa"/>
            <w:shd w:val="clear" w:color="auto" w:fill="FBE4D5" w:themeFill="accent2" w:themeFillTint="33"/>
          </w:tcPr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Incendio</w:t>
            </w:r>
          </w:p>
        </w:tc>
        <w:tc>
          <w:tcPr>
            <w:tcW w:w="3620" w:type="dxa"/>
            <w:shd w:val="clear" w:color="auto" w:fill="FBE4D5" w:themeFill="accent2" w:themeFillTint="33"/>
          </w:tcPr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Quemaduras.</w:t>
            </w:r>
          </w:p>
        </w:tc>
      </w:tr>
      <w:tr w:rsidR="00AC6704" w:rsidRPr="00AC6704" w:rsidTr="00AC6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vMerge w:val="restart"/>
            <w:shd w:val="clear" w:color="auto" w:fill="AEAAAA" w:themeFill="background2" w:themeFillShade="BF"/>
          </w:tcPr>
          <w:p w:rsidR="00AC6704" w:rsidRPr="00AC6704" w:rsidRDefault="00AC6704" w:rsidP="00AC6704">
            <w:pPr>
              <w:rPr>
                <w:sz w:val="24"/>
                <w:szCs w:val="24"/>
              </w:rPr>
            </w:pPr>
          </w:p>
          <w:p w:rsidR="00AC6704" w:rsidRPr="00AC6704" w:rsidRDefault="00AC6704" w:rsidP="00AC6704">
            <w:pPr>
              <w:rPr>
                <w:sz w:val="24"/>
                <w:szCs w:val="24"/>
              </w:rPr>
            </w:pPr>
          </w:p>
          <w:p w:rsidR="00AC6704" w:rsidRPr="00AC6704" w:rsidRDefault="00AC6704" w:rsidP="00AC6704">
            <w:pPr>
              <w:rPr>
                <w:sz w:val="24"/>
                <w:szCs w:val="24"/>
              </w:rPr>
            </w:pPr>
            <w:r w:rsidRPr="00AC6704">
              <w:rPr>
                <w:sz w:val="24"/>
                <w:szCs w:val="24"/>
              </w:rPr>
              <w:t>Físicas</w:t>
            </w:r>
          </w:p>
        </w:tc>
        <w:tc>
          <w:tcPr>
            <w:tcW w:w="2287" w:type="dxa"/>
            <w:shd w:val="clear" w:color="auto" w:fill="D0CECE" w:themeFill="background2" w:themeFillShade="E6"/>
          </w:tcPr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Superficies a temperaturas externas.</w:t>
            </w:r>
          </w:p>
        </w:tc>
        <w:tc>
          <w:tcPr>
            <w:tcW w:w="3083" w:type="dxa"/>
            <w:shd w:val="clear" w:color="auto" w:fill="D0CECE" w:themeFill="background2" w:themeFillShade="E6"/>
          </w:tcPr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Contacto con el cuerpo/Contacto térmico.</w:t>
            </w:r>
          </w:p>
        </w:tc>
        <w:tc>
          <w:tcPr>
            <w:tcW w:w="3620" w:type="dxa"/>
            <w:shd w:val="clear" w:color="auto" w:fill="D0CECE" w:themeFill="background2" w:themeFillShade="E6"/>
          </w:tcPr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Quemaduras.</w:t>
            </w:r>
          </w:p>
        </w:tc>
      </w:tr>
      <w:tr w:rsidR="00AC6704" w:rsidRPr="00AC6704" w:rsidTr="00AC6704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vMerge/>
            <w:shd w:val="clear" w:color="auto" w:fill="AEAAAA" w:themeFill="background2" w:themeFillShade="BF"/>
          </w:tcPr>
          <w:p w:rsidR="00AC6704" w:rsidRPr="00AC6704" w:rsidRDefault="00AC6704" w:rsidP="00AC6704">
            <w:pPr>
              <w:rPr>
                <w:sz w:val="24"/>
                <w:szCs w:val="24"/>
              </w:rPr>
            </w:pPr>
          </w:p>
        </w:tc>
        <w:tc>
          <w:tcPr>
            <w:tcW w:w="2287" w:type="dxa"/>
            <w:shd w:val="clear" w:color="auto" w:fill="D0CECE" w:themeFill="background2" w:themeFillShade="E6"/>
          </w:tcPr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Cambios bruscos de temperatura.</w:t>
            </w:r>
          </w:p>
        </w:tc>
        <w:tc>
          <w:tcPr>
            <w:tcW w:w="3083" w:type="dxa"/>
            <w:shd w:val="clear" w:color="auto" w:fill="D0CECE" w:themeFill="background2" w:themeFillShade="E6"/>
          </w:tcPr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Exposición a cambios bruscos de temperatura.</w:t>
            </w:r>
          </w:p>
        </w:tc>
        <w:tc>
          <w:tcPr>
            <w:tcW w:w="3620" w:type="dxa"/>
            <w:shd w:val="clear" w:color="auto" w:fill="D0CECE" w:themeFill="background2" w:themeFillShade="E6"/>
          </w:tcPr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Afectaciones respiratorias/Descompensación térmica corporal.</w:t>
            </w:r>
          </w:p>
        </w:tc>
      </w:tr>
      <w:tr w:rsidR="00AC6704" w:rsidRPr="00AC6704" w:rsidTr="00AC6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vMerge w:val="restart"/>
            <w:shd w:val="clear" w:color="auto" w:fill="C5E0B3" w:themeFill="accent6" w:themeFillTint="66"/>
          </w:tcPr>
          <w:p w:rsidR="00AC6704" w:rsidRPr="00AC6704" w:rsidRDefault="00AC6704" w:rsidP="00AC6704">
            <w:pPr>
              <w:rPr>
                <w:sz w:val="24"/>
                <w:szCs w:val="24"/>
              </w:rPr>
            </w:pPr>
          </w:p>
          <w:p w:rsidR="00AC6704" w:rsidRPr="00AC6704" w:rsidRDefault="00AC6704" w:rsidP="00AC6704">
            <w:pPr>
              <w:rPr>
                <w:sz w:val="24"/>
                <w:szCs w:val="24"/>
              </w:rPr>
            </w:pPr>
          </w:p>
          <w:p w:rsidR="00AC6704" w:rsidRPr="00AC6704" w:rsidRDefault="00AC6704" w:rsidP="00AC6704">
            <w:pPr>
              <w:rPr>
                <w:sz w:val="24"/>
                <w:szCs w:val="24"/>
              </w:rPr>
            </w:pPr>
          </w:p>
          <w:p w:rsidR="00AC6704" w:rsidRPr="00AC6704" w:rsidRDefault="00AC6704" w:rsidP="00AC6704">
            <w:pPr>
              <w:rPr>
                <w:sz w:val="24"/>
                <w:szCs w:val="24"/>
              </w:rPr>
            </w:pPr>
          </w:p>
          <w:p w:rsidR="00AC6704" w:rsidRPr="00AC6704" w:rsidRDefault="00AC6704" w:rsidP="00AC6704">
            <w:pPr>
              <w:rPr>
                <w:sz w:val="24"/>
                <w:szCs w:val="24"/>
              </w:rPr>
            </w:pPr>
            <w:r w:rsidRPr="00AC6704">
              <w:rPr>
                <w:sz w:val="24"/>
                <w:szCs w:val="24"/>
              </w:rPr>
              <w:t>Ergonómicos</w:t>
            </w:r>
          </w:p>
        </w:tc>
        <w:tc>
          <w:tcPr>
            <w:tcW w:w="2287" w:type="dxa"/>
            <w:shd w:val="clear" w:color="auto" w:fill="E2EFD9" w:themeFill="accent6" w:themeFillTint="33"/>
          </w:tcPr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Carga Física por postura parado o sentado.</w:t>
            </w:r>
          </w:p>
        </w:tc>
        <w:tc>
          <w:tcPr>
            <w:tcW w:w="3083" w:type="dxa"/>
            <w:shd w:val="clear" w:color="auto" w:fill="E2EFD9" w:themeFill="accent6" w:themeFillTint="33"/>
          </w:tcPr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Sobreesfuerzo</w:t>
            </w:r>
          </w:p>
        </w:tc>
        <w:tc>
          <w:tcPr>
            <w:tcW w:w="3620" w:type="dxa"/>
            <w:shd w:val="clear" w:color="auto" w:fill="E2EFD9" w:themeFill="accent6" w:themeFillTint="33"/>
          </w:tcPr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 xml:space="preserve">Trastornos musculo esqueléticos. </w:t>
            </w:r>
          </w:p>
        </w:tc>
      </w:tr>
      <w:tr w:rsidR="00AC6704" w:rsidRPr="00AC6704" w:rsidTr="00AC6704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vMerge/>
            <w:shd w:val="clear" w:color="auto" w:fill="C5E0B3" w:themeFill="accent6" w:themeFillTint="66"/>
          </w:tcPr>
          <w:p w:rsidR="00AC6704" w:rsidRPr="00AC6704" w:rsidRDefault="00AC6704" w:rsidP="00AC6704">
            <w:pPr>
              <w:rPr>
                <w:sz w:val="24"/>
                <w:szCs w:val="24"/>
              </w:rPr>
            </w:pPr>
          </w:p>
        </w:tc>
        <w:tc>
          <w:tcPr>
            <w:tcW w:w="2287" w:type="dxa"/>
            <w:shd w:val="clear" w:color="auto" w:fill="E2EFD9" w:themeFill="accent6" w:themeFillTint="33"/>
          </w:tcPr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Carga física por manejar objetos pesados  hacerlos inadecuadamente.</w:t>
            </w:r>
          </w:p>
        </w:tc>
        <w:tc>
          <w:tcPr>
            <w:tcW w:w="3083" w:type="dxa"/>
            <w:shd w:val="clear" w:color="auto" w:fill="E2EFD9" w:themeFill="accent6" w:themeFillTint="33"/>
          </w:tcPr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Sobreesfuerzo.</w:t>
            </w:r>
          </w:p>
        </w:tc>
        <w:tc>
          <w:tcPr>
            <w:tcW w:w="3620" w:type="dxa"/>
            <w:shd w:val="clear" w:color="auto" w:fill="E2EFD9" w:themeFill="accent6" w:themeFillTint="33"/>
          </w:tcPr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Lumbalgia</w:t>
            </w:r>
          </w:p>
        </w:tc>
      </w:tr>
      <w:tr w:rsidR="00AC6704" w:rsidRPr="00AC6704" w:rsidTr="00AC6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vMerge/>
            <w:shd w:val="clear" w:color="auto" w:fill="C5E0B3" w:themeFill="accent6" w:themeFillTint="66"/>
          </w:tcPr>
          <w:p w:rsidR="00AC6704" w:rsidRPr="00AC6704" w:rsidRDefault="00AC6704" w:rsidP="00AC6704">
            <w:pPr>
              <w:rPr>
                <w:sz w:val="24"/>
                <w:szCs w:val="24"/>
              </w:rPr>
            </w:pPr>
          </w:p>
        </w:tc>
        <w:tc>
          <w:tcPr>
            <w:tcW w:w="2287" w:type="dxa"/>
            <w:shd w:val="clear" w:color="auto" w:fill="E2EFD9" w:themeFill="accent6" w:themeFillTint="33"/>
          </w:tcPr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Posturas inadecuadas.</w:t>
            </w:r>
          </w:p>
        </w:tc>
        <w:tc>
          <w:tcPr>
            <w:tcW w:w="3083" w:type="dxa"/>
            <w:shd w:val="clear" w:color="auto" w:fill="E2EFD9" w:themeFill="accent6" w:themeFillTint="33"/>
          </w:tcPr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Probabilidad de daño.</w:t>
            </w:r>
          </w:p>
        </w:tc>
        <w:tc>
          <w:tcPr>
            <w:tcW w:w="3620" w:type="dxa"/>
            <w:shd w:val="clear" w:color="auto" w:fill="E2EFD9" w:themeFill="accent6" w:themeFillTint="33"/>
          </w:tcPr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Trastornos musculo esqueléticos.</w:t>
            </w:r>
          </w:p>
        </w:tc>
      </w:tr>
      <w:tr w:rsidR="00AC6704" w:rsidRPr="00AC6704" w:rsidTr="00AC6704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vMerge/>
            <w:shd w:val="clear" w:color="auto" w:fill="C5E0B3" w:themeFill="accent6" w:themeFillTint="66"/>
          </w:tcPr>
          <w:p w:rsidR="00AC6704" w:rsidRPr="00AC6704" w:rsidRDefault="00AC6704" w:rsidP="00AC6704">
            <w:pPr>
              <w:rPr>
                <w:sz w:val="24"/>
                <w:szCs w:val="24"/>
              </w:rPr>
            </w:pPr>
          </w:p>
        </w:tc>
        <w:tc>
          <w:tcPr>
            <w:tcW w:w="2287" w:type="dxa"/>
            <w:shd w:val="clear" w:color="auto" w:fill="E2EFD9" w:themeFill="accent6" w:themeFillTint="33"/>
          </w:tcPr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Tareas repetitivas.</w:t>
            </w:r>
          </w:p>
        </w:tc>
        <w:tc>
          <w:tcPr>
            <w:tcW w:w="3083" w:type="dxa"/>
            <w:shd w:val="clear" w:color="auto" w:fill="E2EFD9" w:themeFill="accent6" w:themeFillTint="33"/>
          </w:tcPr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Probabilidad de daño.</w:t>
            </w:r>
          </w:p>
        </w:tc>
        <w:tc>
          <w:tcPr>
            <w:tcW w:w="3620" w:type="dxa"/>
            <w:shd w:val="clear" w:color="auto" w:fill="E2EFD9" w:themeFill="accent6" w:themeFillTint="33"/>
          </w:tcPr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Trastornos musculo esqueléticos.</w:t>
            </w:r>
          </w:p>
        </w:tc>
      </w:tr>
      <w:tr w:rsidR="00AC6704" w:rsidRPr="00AC6704" w:rsidTr="00AC6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vMerge w:val="restart"/>
            <w:shd w:val="clear" w:color="auto" w:fill="F3F67A"/>
          </w:tcPr>
          <w:p w:rsidR="00AC6704" w:rsidRPr="00AC6704" w:rsidRDefault="00AC6704" w:rsidP="00AC6704">
            <w:pPr>
              <w:rPr>
                <w:bCs w:val="0"/>
                <w:sz w:val="24"/>
                <w:szCs w:val="24"/>
              </w:rPr>
            </w:pPr>
          </w:p>
          <w:p w:rsidR="00AC6704" w:rsidRPr="00AC6704" w:rsidRDefault="00AC6704" w:rsidP="00AC6704">
            <w:pPr>
              <w:rPr>
                <w:sz w:val="24"/>
                <w:szCs w:val="24"/>
              </w:rPr>
            </w:pPr>
            <w:r w:rsidRPr="00AC6704">
              <w:rPr>
                <w:sz w:val="24"/>
                <w:szCs w:val="24"/>
              </w:rPr>
              <w:t>Psicosociales</w:t>
            </w:r>
          </w:p>
        </w:tc>
        <w:tc>
          <w:tcPr>
            <w:tcW w:w="2287" w:type="dxa"/>
            <w:shd w:val="clear" w:color="auto" w:fill="F2F49E"/>
          </w:tcPr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Carga de trabajo.</w:t>
            </w:r>
          </w:p>
        </w:tc>
        <w:tc>
          <w:tcPr>
            <w:tcW w:w="3083" w:type="dxa"/>
            <w:shd w:val="clear" w:color="auto" w:fill="F2F49E"/>
          </w:tcPr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Estrés laboral.</w:t>
            </w:r>
          </w:p>
        </w:tc>
        <w:tc>
          <w:tcPr>
            <w:tcW w:w="3620" w:type="dxa"/>
            <w:shd w:val="clear" w:color="auto" w:fill="F2F49E"/>
          </w:tcPr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Afectaciones al sistema de respuesta fisiológica, cognitivo y motor.</w:t>
            </w:r>
          </w:p>
        </w:tc>
      </w:tr>
      <w:tr w:rsidR="00AC6704" w:rsidRPr="00AC6704" w:rsidTr="00AC6704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vMerge/>
          </w:tcPr>
          <w:p w:rsidR="00AC6704" w:rsidRPr="00AC6704" w:rsidRDefault="00AC6704" w:rsidP="00AC6704">
            <w:pPr>
              <w:rPr>
                <w:sz w:val="24"/>
                <w:szCs w:val="24"/>
              </w:rPr>
            </w:pPr>
          </w:p>
        </w:tc>
        <w:tc>
          <w:tcPr>
            <w:tcW w:w="2287" w:type="dxa"/>
            <w:shd w:val="clear" w:color="auto" w:fill="F2F49E"/>
          </w:tcPr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Tensión mental.</w:t>
            </w:r>
          </w:p>
        </w:tc>
        <w:tc>
          <w:tcPr>
            <w:tcW w:w="3083" w:type="dxa"/>
            <w:shd w:val="clear" w:color="auto" w:fill="F2F49E"/>
          </w:tcPr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Estrés laboral.</w:t>
            </w:r>
          </w:p>
        </w:tc>
        <w:tc>
          <w:tcPr>
            <w:tcW w:w="3620" w:type="dxa"/>
            <w:shd w:val="clear" w:color="auto" w:fill="F2F49E"/>
          </w:tcPr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Afectaciones al sistema de respuesta fisiológica, cognitivo y motor.</w:t>
            </w:r>
          </w:p>
        </w:tc>
      </w:tr>
      <w:tr w:rsidR="00AC6704" w:rsidRPr="00AC6704" w:rsidTr="00AC6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shd w:val="clear" w:color="auto" w:fill="E47CD0"/>
          </w:tcPr>
          <w:p w:rsidR="00AC6704" w:rsidRPr="00AC6704" w:rsidRDefault="00AC6704" w:rsidP="00AC6704">
            <w:pPr>
              <w:rPr>
                <w:sz w:val="24"/>
                <w:szCs w:val="24"/>
              </w:rPr>
            </w:pPr>
            <w:r w:rsidRPr="00AC6704">
              <w:rPr>
                <w:sz w:val="24"/>
                <w:szCs w:val="24"/>
              </w:rPr>
              <w:t>Fenómenos Naturales.</w:t>
            </w:r>
          </w:p>
        </w:tc>
        <w:tc>
          <w:tcPr>
            <w:tcW w:w="2287" w:type="dxa"/>
            <w:shd w:val="clear" w:color="auto" w:fill="E9B9DC"/>
          </w:tcPr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Lluvia torrencial.</w:t>
            </w:r>
          </w:p>
        </w:tc>
        <w:tc>
          <w:tcPr>
            <w:tcW w:w="3083" w:type="dxa"/>
            <w:shd w:val="clear" w:color="auto" w:fill="E9B9DC"/>
          </w:tcPr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Inundaciones.</w:t>
            </w:r>
          </w:p>
        </w:tc>
        <w:tc>
          <w:tcPr>
            <w:tcW w:w="3620" w:type="dxa"/>
            <w:shd w:val="clear" w:color="auto" w:fill="E9B9DC"/>
          </w:tcPr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Muerte/ahogamiento/Policitaciones.</w:t>
            </w:r>
          </w:p>
        </w:tc>
      </w:tr>
      <w:tr w:rsidR="00AC6704" w:rsidRPr="00AC6704" w:rsidTr="00AC6704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vMerge w:val="restart"/>
            <w:shd w:val="clear" w:color="auto" w:fill="8DE3E1"/>
          </w:tcPr>
          <w:p w:rsidR="00AC6704" w:rsidRPr="00AC6704" w:rsidRDefault="00AC6704" w:rsidP="00AC6704">
            <w:pPr>
              <w:rPr>
                <w:sz w:val="24"/>
                <w:szCs w:val="24"/>
              </w:rPr>
            </w:pPr>
          </w:p>
          <w:p w:rsidR="00AC6704" w:rsidRPr="00AC6704" w:rsidRDefault="00AC6704" w:rsidP="00AC6704">
            <w:pPr>
              <w:rPr>
                <w:sz w:val="24"/>
                <w:szCs w:val="24"/>
              </w:rPr>
            </w:pPr>
          </w:p>
          <w:p w:rsidR="00AC6704" w:rsidRPr="00AC6704" w:rsidRDefault="00AC6704" w:rsidP="00AC6704">
            <w:pPr>
              <w:rPr>
                <w:sz w:val="24"/>
                <w:szCs w:val="24"/>
              </w:rPr>
            </w:pPr>
            <w:r w:rsidRPr="00AC6704">
              <w:rPr>
                <w:sz w:val="24"/>
                <w:szCs w:val="24"/>
              </w:rPr>
              <w:t>Otros</w:t>
            </w:r>
          </w:p>
        </w:tc>
        <w:tc>
          <w:tcPr>
            <w:tcW w:w="2287" w:type="dxa"/>
            <w:shd w:val="clear" w:color="auto" w:fill="BFEFEE"/>
          </w:tcPr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Vandalismos.</w:t>
            </w:r>
          </w:p>
        </w:tc>
        <w:tc>
          <w:tcPr>
            <w:tcW w:w="3083" w:type="dxa"/>
            <w:shd w:val="clear" w:color="auto" w:fill="BFEFEE"/>
          </w:tcPr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Golpes o cortes.</w:t>
            </w:r>
          </w:p>
        </w:tc>
        <w:tc>
          <w:tcPr>
            <w:tcW w:w="3620" w:type="dxa"/>
            <w:shd w:val="clear" w:color="auto" w:fill="BFEFEE"/>
          </w:tcPr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Fracturas/Traumatismo/(heridas)/</w:t>
            </w:r>
          </w:p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Hematomas.</w:t>
            </w:r>
          </w:p>
        </w:tc>
      </w:tr>
      <w:tr w:rsidR="00AC6704" w:rsidRPr="00AC6704" w:rsidTr="00AC6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vMerge/>
            <w:shd w:val="clear" w:color="auto" w:fill="8DE3E1"/>
          </w:tcPr>
          <w:p w:rsidR="00AC6704" w:rsidRPr="00AC6704" w:rsidRDefault="00AC6704" w:rsidP="00AC6704">
            <w:pPr>
              <w:rPr>
                <w:sz w:val="24"/>
                <w:szCs w:val="24"/>
              </w:rPr>
            </w:pPr>
          </w:p>
        </w:tc>
        <w:tc>
          <w:tcPr>
            <w:tcW w:w="2287" w:type="dxa"/>
            <w:shd w:val="clear" w:color="auto" w:fill="BFEFEE"/>
          </w:tcPr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Disturbios públicos.</w:t>
            </w:r>
          </w:p>
        </w:tc>
        <w:tc>
          <w:tcPr>
            <w:tcW w:w="3083" w:type="dxa"/>
            <w:shd w:val="clear" w:color="auto" w:fill="BFEFEE"/>
          </w:tcPr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Golpes o cortes.</w:t>
            </w:r>
          </w:p>
        </w:tc>
        <w:tc>
          <w:tcPr>
            <w:tcW w:w="3620" w:type="dxa"/>
            <w:shd w:val="clear" w:color="auto" w:fill="BFEFEE"/>
          </w:tcPr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Fracturas/Traumatismo/(heridas)/</w:t>
            </w:r>
          </w:p>
          <w:p w:rsidR="00AC6704" w:rsidRPr="00AC6704" w:rsidRDefault="00AC6704" w:rsidP="00AC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Hematomas.</w:t>
            </w:r>
          </w:p>
        </w:tc>
      </w:tr>
      <w:tr w:rsidR="00AC6704" w:rsidRPr="00AC6704" w:rsidTr="00AC6704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  <w:vMerge/>
            <w:shd w:val="clear" w:color="auto" w:fill="8DE3E1"/>
          </w:tcPr>
          <w:p w:rsidR="00AC6704" w:rsidRPr="00AC6704" w:rsidRDefault="00AC6704" w:rsidP="00AC6704">
            <w:pPr>
              <w:rPr>
                <w:sz w:val="24"/>
                <w:szCs w:val="24"/>
              </w:rPr>
            </w:pPr>
          </w:p>
        </w:tc>
        <w:tc>
          <w:tcPr>
            <w:tcW w:w="2287" w:type="dxa"/>
            <w:shd w:val="clear" w:color="auto" w:fill="BFEFEE"/>
          </w:tcPr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Agresiones de terceros.</w:t>
            </w:r>
          </w:p>
        </w:tc>
        <w:tc>
          <w:tcPr>
            <w:tcW w:w="3083" w:type="dxa"/>
            <w:shd w:val="clear" w:color="auto" w:fill="BFEFEE"/>
          </w:tcPr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Golpes o cortes.</w:t>
            </w:r>
          </w:p>
        </w:tc>
        <w:tc>
          <w:tcPr>
            <w:tcW w:w="3620" w:type="dxa"/>
            <w:shd w:val="clear" w:color="auto" w:fill="BFEFEE"/>
          </w:tcPr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Fracturas/Traumatismo/(heridas)/</w:t>
            </w:r>
          </w:p>
          <w:p w:rsidR="00AC6704" w:rsidRPr="00AC6704" w:rsidRDefault="00AC6704" w:rsidP="00AC6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C6704">
              <w:rPr>
                <w:b/>
                <w:sz w:val="24"/>
                <w:szCs w:val="24"/>
              </w:rPr>
              <w:t>Hematomas.</w:t>
            </w:r>
          </w:p>
        </w:tc>
      </w:tr>
    </w:tbl>
    <w:p w:rsidR="000A7E66" w:rsidRPr="00AC6704" w:rsidRDefault="000A7E66">
      <w:pPr>
        <w:rPr>
          <w:sz w:val="24"/>
          <w:szCs w:val="24"/>
        </w:rPr>
      </w:pPr>
    </w:p>
    <w:sectPr w:rsidR="000A7E66" w:rsidRPr="00AC6704" w:rsidSect="00AC670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16"/>
    <w:rsid w:val="000A7E66"/>
    <w:rsid w:val="002D6119"/>
    <w:rsid w:val="004A52EF"/>
    <w:rsid w:val="00AC6704"/>
    <w:rsid w:val="00BE3116"/>
    <w:rsid w:val="00D42C6A"/>
    <w:rsid w:val="00DA3935"/>
    <w:rsid w:val="00EE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0462A"/>
  <w15:chartTrackingRefBased/>
  <w15:docId w15:val="{6A9C0553-AE9C-49DC-B82A-358469A2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3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3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E31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normal1">
    <w:name w:val="Plain Table 1"/>
    <w:basedOn w:val="Tablanormal"/>
    <w:uiPriority w:val="41"/>
    <w:rsid w:val="00AC67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Emelin</dc:creator>
  <cp:keywords/>
  <dc:description/>
  <cp:lastModifiedBy>Emelin</cp:lastModifiedBy>
  <cp:revision>1</cp:revision>
  <cp:lastPrinted>2024-08-07T11:46:00Z</cp:lastPrinted>
  <dcterms:created xsi:type="dcterms:W3CDTF">2024-08-07T10:53:00Z</dcterms:created>
  <dcterms:modified xsi:type="dcterms:W3CDTF">2024-08-07T13:11:00Z</dcterms:modified>
</cp:coreProperties>
</file>