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Engenharia de Prompts e Modelos de IA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Prompt Engineering, Structured Outputs e Gestão de Modelos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Filosofia de Engenharia de Prompts</w:t>
      </w:r>
    </w:p>
    <w:p>
      <w:r>
        <w:rPr>
          <w:rFonts w:ascii="Calibri" w:cs="Calibri" w:eastAsia="Calibri" w:hAnsi="Calibri"/>
          <w:sz w:val="22"/>
          <w:szCs w:val="22"/>
        </w:rPr>
        <w:t xml:space="preserve">A qualidade das análises fenotípicas do PhenoAI Studio é diretamente determinada pela qualidade dos prompts enviados aos modelos de IA. A abordagem adotada segue os princípios de Spec-Driven Prompting: os prompts são tratados como especificações de software, versionados, testados e continuamente refinados com métricas objetivas de qualidade.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System Prompt — Análise Fenotípica Padrão (v1.0)</w:t>
      </w:r>
    </w:p>
    <w:p>
      <w:r>
        <w:rPr>
          <w:rFonts w:ascii="Calibri" w:cs="Calibri" w:eastAsia="Calibri" w:hAnsi="Calibri"/>
          <w:sz w:val="22"/>
          <w:szCs w:val="22"/>
        </w:rPr>
        <w:t xml:space="preserve">O system prompt define o "persona" da IA, o contexto científico, o formato de saída obrigatório e as restrições de análise. Abaixo o prompt canônico de produção: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b/>
          <w:bCs/>
          <w:color w:val="1B5E20"/>
          <w:sz w:val="18"/>
          <w:szCs w:val="18"/>
        </w:rPr>
        <w:t xml:space="preserve">SYSTEM PROMPT — STANDARD_PHENOTYPING_V1</w:t>
      </w:r>
      <w:r>
        <w:br/>
      </w:r>
      <w:r>
        <w:rPr>
          <w:rFonts w:ascii="JetBrains Mono" w:cs="JetBrains Mono" w:eastAsia="JetBrains Mono" w:hAnsi="JetBrains Mono"/>
          <w:sz w:val="18"/>
          <w:szCs w:val="18"/>
        </w:rPr>
        <w:t xml:space="preserve">You are PhenoAI, an expert plant phenotyping assistant with deep expertise in agronomy, plant biology, and computer vision. You analyze plant images with scientific precision.</w:t>
      </w:r>
      <w:r>
        <w:br/>
      </w:r>
      <w:r>
        <w:rPr>
          <w:rFonts w:ascii="JetBrains Mono" w:cs="JetBrains Mono" w:eastAsia="JetBrains Mono" w:hAnsi="JetBrains Mono"/>
          <w:b/>
          <w:bCs/>
          <w:color w:val="C62828"/>
          <w:sz w:val="18"/>
          <w:szCs w:val="18"/>
        </w:rPr>
        <w:t xml:space="preserve">MANDATORY OUTPUT FORMAT: Respond ONLY with a valid JSON object matching the provided schema. No text outside JSON.</w:t>
      </w:r>
      <w:r>
        <w:br/>
      </w:r>
      <w:r>
        <w:rPr>
          <w:rFonts w:ascii="JetBrains Mono" w:cs="JetBrains Mono" w:eastAsia="JetBrains Mono" w:hAnsi="JetBrains Mono"/>
          <w:sz w:val="18"/>
          <w:szCs w:val="18"/>
        </w:rPr>
        <w:t xml:space="preserve">ANALYSIS SCOPE: Morphometry (height, width, area), colorimetry (dominant color, chlorophyll index), health assessment (stress indicators, diseases, pests), growth stage, and overall phenotypic score.</w:t>
      </w:r>
      <w:r>
        <w:br/>
      </w:r>
      <w:r>
        <w:rPr>
          <w:rFonts w:ascii="JetBrains Mono" w:cs="JetBrains Mono" w:eastAsia="JetBrains Mono" w:hAnsi="JetBrains Mono"/>
          <w:sz w:val="18"/>
          <w:szCs w:val="18"/>
        </w:rPr>
        <w:t xml:space="preserve">CONFIDENCE: Report confidence (0.0-1.0) for each measurement. If image quality is insufficient, set confidence &lt; 0.5 and explain in notes.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Structured Output Schema — Análise Padrão (JSON Schema v1.0)</w:t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{
  "schemaVersion": "1.0",
  "plantType": "string",
  "growthStage": "SEEDLING|VEGETATIVE|FLOWERING|FRUITING|MATURE",
  "morphometry": {
    "height_mm": number,
    "width_mm": number,
    "leafArea_cm2": number,
    "aspectRatio": number,
    "confidence": number
  },
  "colorimetry": {
    "dominantColorHex": "string",
    "chlorophyllIndex": number,
    "colorUniformity": number,
    "confidence": number
  },
  "healthAssessment": {
    "overallHealth": "EXCELLENT|GOOD|MODERATE|POOR|CRITICAL",
    "healthScore": number,
    "stressIndicators": ["string"],
    "detectedDiseases": ["string"],
    "detectedPests": ["string"],
    "confidence": number
  },
  "notes": "string",
  "analysisTimestamp": "ISO8601"
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Funcionalidades de Análise Customizada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3240"/>
        <w:gridCol w:w="3060"/>
      </w:tblGrid>
      <w:tr>
        <w:trPr>
          <w:tblHeader/>
        </w:trP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Inclui no Schema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LEAF_AREA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Foliar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Estimativa da área foliar em cm²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morphometry.leafArea_cm2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MORPHOMETRY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Morfometria Completa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Altura, largura, proporção e forma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morphometry.*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COLORIMETRY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Colorimetria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dominante, clorofila, uniformidade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colorimetry.*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STRESS_DETECTION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Detecção de Estresse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Seca, excesso de água, nutrição, UV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healthAssessment.stressIndicators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DISEASE_DETECTION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Detecção de Doenças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Manchas foliares, podridões, míldio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healthAssessment.detectedDiseases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PEST_DETECTION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Detecção de Pragas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Insetos, lagartas, ácaros, galhas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healthAssessment.detectedPests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GROWTH_STAGE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de Crescimento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fenológica da planta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growthStage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SEED_COUNT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Grãos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Estimativa do número de sementes/grãos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seedCount (schema opcional)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FRUIT_COUNT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Frutos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Estimativa do número de frutos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fruitCount (schema opcional)</w:t>
            </w:r>
          </w:p>
        </w:tc>
      </w:tr>
      <w:tr>
        <w:tc>
          <w:tcPr>
            <w:tcW w:type="dxa" w:w="12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ROOT_ANALYSIS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Raízes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Comprimento, densidade, ramificação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rootMetrics (schema opcional)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Estratégia de Prompt Construction (Análise Customizada)</w:t>
      </w:r>
    </w:p>
    <w:p>
      <w:r>
        <w:rPr>
          <w:rFonts w:ascii="Calibri" w:cs="Calibri" w:eastAsia="Calibri" w:hAnsi="Calibri"/>
          <w:sz w:val="22"/>
          <w:szCs w:val="22"/>
        </w:rPr>
        <w:t xml:space="preserve">O AI Orchestration Service constrói o prompt dinamicamente com base nas features selecionadas: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b/>
          <w:bCs/>
          <w:sz w:val="18"/>
          <w:szCs w:val="18"/>
        </w:rPr>
        <w:t xml:space="preserve">// PromptBuilder.java — Strategy Pattern</w:t>
      </w:r>
      <w:r>
        <w:br/>
      </w:r>
      <w:r>
        <w:rPr>
          <w:rFonts w:ascii="JetBrains Mono" w:cs="JetBrains Mono" w:eastAsia="JetBrains Mono" w:hAnsi="JetBrains Mono"/>
          <w:sz w:val="17"/>
          <w:szCs w:val="17"/>
        </w:rPr>
        <w:t xml:space="preserve">String buildUserPrompt(Set&lt;AnalysisFeature&gt; features, String plantType) {
  StringBuilder sb = new StringBuilder();
  sb.append("Analyze this plant image.");
  if (plantType != null) sb.append(" Plant type: " + plantType + ".");
  sb.append(" Focus ONLY on: ");
  features.forEach(f -&gt; sb.append(f.getDescription()).append("; "));
  sb.append("\nReturn ONLY JSON with fields: ");
  features.forEach(f -&gt; sb.append(f.getSchemaFields()).append(", "));
  return sb.toString();
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Catálogo de Modelos de IA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1080"/>
        <w:gridCol w:w="1080"/>
        <w:gridCol w:w="1620"/>
        <w:gridCol w:w="1620"/>
        <w:gridCol w:w="2080"/>
      </w:tblGrid>
      <w:tr>
        <w:trPr>
          <w:tblHeader/>
        </w:trP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Multimodal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 Input/1K tokens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 Output/1K tokens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gpt-4o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FRONTIER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US$ 0,0025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US$ 0,0100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Análises complexas, alta precisão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US$ 0,00015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US$ 0,00060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alto, custo reduzido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claude-3-5-sonnet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FRONTIER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US$ 0,0030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US$ 0,0150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Análises descritivas detalhadas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claude-opus-4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FRONTIER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US$ 0,0150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US$ 0,0750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Casos críticos de pesquisa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(Ollama)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llava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 local, privacidade total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(vLLM)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dedicada, escala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Otimização de Custos e Cache Strategy</w:t>
      </w:r>
    </w:p>
    <w:p>
      <w:pPr>
        <w:pStyle w:val="Heading2"/>
      </w:pPr>
      <w:r>
        <w:t xml:space="preserve">7.1. Cache Key Composition</w:t>
      </w:r>
    </w:p>
    <w:p>
      <w:r>
        <w:rPr>
          <w:rFonts w:ascii="Calibri" w:cs="Calibri" w:eastAsia="Calibri" w:hAnsi="Calibri"/>
          <w:sz w:val="22"/>
          <w:szCs w:val="22"/>
        </w:rPr>
        <w:t xml:space="preserve">A chave de cache no Redis é composta por: SHA256(imageHash + analysisType + sortedFeatures + modelId + providerId). Isso garante que análises idênticas em todos os parâmetros reutilizem o resultado em cache, independentemente da credencial utilizada (o resultado da IA é o mesmo).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7.2. TTL (Time-to-Live) por Tipo de Análise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Análise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 em Cache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Padrão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horas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fixo → resultado determinístico para mesma imagem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Customizada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horas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selecionadas podem mudar; reuso moderado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Livre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hora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variabilidade de prompts; menor probabilidade de reuso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Versionamento de Prompts e Governança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Todos os system prompts são versionados com semver (v1.0, v1.1, v2.0)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Mudanças de major version (v1.x → v2.x) invalidam o cache existente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Cada análise armazena a versão do prompt utilizado no registro da Analysis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Testes A/B de prompts são possíveis via feature flags no AI Orchestration Service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Métricas de qualidade de prompt: precision rate, schema validation failure rate, user feedback score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2026-06-01T22:11:09.704Z</dcterms:created>
  <dcterms:modified xsi:type="dcterms:W3CDTF">2026-06-01T22:11:09.704Z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