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Quarterly Reading Notes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This paragraph has </w:t>
      </w:r>
      <w:r>
        <w:rPr>
          <w:b/>
        </w:rPr>
        <w:t>bold words</w:t>
      </w:r>
      <w:r>
        <w:rPr/>
        <w:t xml:space="preserve">, </w:t>
      </w:r>
      <w:r>
        <w:rPr>
          <w:i/>
        </w:rPr>
        <w:t>italic words</w:t>
      </w:r>
      <w:r>
        <w:rPr/>
        <w:t xml:space="preserve"> and </w:t>
      </w:r>
      <w:r>
        <w:rPr>
          <w:u w:val="single"/>
        </w:rPr>
        <w:t>underlined words</w:t>
      </w:r>
      <w:r>
        <w:rPr/>
        <w:t xml:space="preserve">. It also links to </w:t>
      </w:r>
      <w:hyperlink r:id="rId2">
        <w:r>
          <w:rPr>
            <w:rStyle w:val="Hyperlink"/>
          </w:rPr>
          <w:t>an example site</w:t>
        </w:r>
      </w:hyperlink>
      <w:r>
        <w:rPr/>
        <w:t>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Highlights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First bullet point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Second bullet point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Step one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Step two</w:t>
      </w:r>
    </w:p>
    <w:tbl>
      <w:tblPr>
        <w:tblW w:w="1427" w:type="dxa"/>
        <w:jc w:val="left"/>
        <w:tblInd w:w="-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06"/>
        <w:gridCol w:w="721"/>
      </w:tblGrid>
      <w:tr>
        <w:trPr/>
        <w:tc>
          <w:tcPr>
            <w:tcW w:w="70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Name</w:t>
            </w:r>
          </w:p>
        </w:tc>
        <w:tc>
          <w:tcPr>
            <w:tcW w:w="72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Score</w:t>
            </w:r>
          </w:p>
        </w:tc>
      </w:tr>
      <w:tr>
        <w:trPr/>
        <w:tc>
          <w:tcPr>
            <w:tcW w:w="70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Alice</w:t>
            </w:r>
          </w:p>
        </w:tc>
        <w:tc>
          <w:tcPr>
            <w:tcW w:w="72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91</w:t>
            </w:r>
          </w:p>
        </w:tc>
      </w:tr>
      <w:tr>
        <w:trPr/>
        <w:tc>
          <w:tcPr>
            <w:tcW w:w="70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Bob</w:t>
            </w:r>
          </w:p>
        </w:tc>
        <w:tc>
          <w:tcPr>
            <w:tcW w:w="72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78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  <w:t>Before the image.</w:t>
      </w:r>
    </w:p>
    <w:p>
      <w:pPr>
        <w:pStyle w:val="BodyText"/>
        <w:bidi w:val="0"/>
        <w:spacing w:before="0" w:after="283"/>
        <w:jc w:val="left"/>
        <w:rPr/>
      </w:pPr>
      <w:r>
        <w:rPr/>
        <w:drawing>
          <wp:inline distT="0" distB="0" distL="0" distR="0">
            <wp:extent cx="2286000" cy="1143000"/>
            <wp:effectExtent l="0" t="0" r="0" b="0"/>
            <wp:docPr id="1" name="Image1" descr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Chart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spacing w:before="0" w:after="283"/>
        <w:jc w:val="left"/>
        <w:rPr/>
      </w:pPr>
      <w:r>
        <w:rPr/>
        <w:t>Last paragraph with the word café and a dash.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Noto Sans">
    <w:charset w:val="00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WenQuanYi Zen Hei" w:cs="Free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WenQuanYi Zen Hei" w:cs="FreeSans"/>
      <w:b/>
      <w:bCs/>
      <w:sz w:val="36"/>
      <w:szCs w:val="3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com/" TargetMode="External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53</Words>
  <Characters>240</Characters>
  <CharactersWithSpaces>274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Visary Sample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