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Truth, Verisimilitude, and Dynamic Semantic Traversal</w:t>
      </w:r>
    </w:p>
    <w:p>
      <w:pPr>
        <w:jc w:val="center"/>
      </w:pPr>
      <w:r>
        <w:rPr>
          <w:i/>
        </w:rPr>
        <w:t>Version 1.1 - with Pharmakon / Phaedrus Abstraction Warning</w:t>
      </w:r>
    </w:p>
    <w:p>
      <w:pPr>
        <w:jc w:val="center"/>
      </w:pPr>
      <w:r>
        <w:rPr>
          <w:sz w:val="18"/>
        </w:rPr>
        <w:t>Formal synthesis for audit and further refinement</w:t>
        <w:br/>
        <w:t>Non-authoritative, claim-chain focused, fidelity-first</w:t>
      </w:r>
    </w:p>
    <w:p>
      <w:r>
        <w:br w:type="page"/>
      </w:r>
    </w:p>
    <w:p>
      <w:pPr>
        <w:pStyle w:val="Heading1"/>
      </w:pPr>
      <w:r>
        <w:t>Truth, Verisimilitude, and Dynamic Semantic Traversal</w:t>
      </w:r>
    </w:p>
    <w:p>
      <w:pPr>
        <w:pStyle w:val="Heading2"/>
      </w:pPr>
      <w:r>
        <w:t>A Comprehensive METALABE / DST Synthesis on Truth, Reported Truth, Semantic Registries, Myth, Allegory, Taboo, Agency, Authority, and Forward-Looking Applications</w:t>
      </w:r>
    </w:p>
    <w:p>
      <w:r/>
      <w:r>
        <w:rPr>
          <w:b/>
        </w:rPr>
        <w:t>Status:</w:t>
      </w:r>
      <w:r>
        <w:t xml:space="preserve"> Formal synthesis for audit and further refinement  </w:t>
      </w:r>
    </w:p>
    <w:p>
      <w:r/>
      <w:r>
        <w:rPr>
          <w:b/>
        </w:rPr>
        <w:t>Orientation:</w:t>
      </w:r>
      <w:r>
        <w:t xml:space="preserve"> Non-authoritative, claim-chain focused, fidelity-first  </w:t>
      </w:r>
    </w:p>
    <w:p>
      <w:r/>
      <w:r>
        <w:rPr>
          <w:b/>
        </w:rPr>
        <w:t>Method:</w:t>
      </w:r>
      <w:r>
        <w:t xml:space="preserve"> Dynamic Semantic Traversal (DST) / METALABE-compatible preservation of frame, evidence, agency, authority, uncertainty, residue, and reopen conditions  </w:t>
      </w:r>
    </w:p>
    <w:p>
      <w:r/>
      <w:r>
        <w:rPr>
          <w:b/>
        </w:rPr>
        <w:t>Forward-looking note:</w:t>
      </w:r>
      <w:r>
        <w:t xml:space="preserve"> Sections explicitly marked as speculative describe potentially viable applications of established reasoning chains. They are not claimed by this document to exist, and they are not denied to exist.</w:t>
      </w:r>
    </w:p>
    <w:p>
      <w:r>
        <w:t>────────────────────────────────────────</w:t>
      </w:r>
    </w:p>
    <w:p>
      <w:pPr>
        <w:pStyle w:val="Heading2"/>
      </w:pPr>
      <w:r>
        <w:t>0. Executive Orientation</w:t>
      </w:r>
    </w:p>
    <w:p>
      <w:r>
        <w:t>This document consolidates the major structural refinements developed in the recent METALABE / DST design discussion. It treats truth, reported truth, story, language, myth, taboo, authority, agency, verisimilitude, and tool design as one interwoven semantic problem: how can agents communicate with enough fidelity that they can reach mutually usable shared meaning without pretending that one map, institution, language, system, myth, or evaluator has become absolute reality itself?</w:t>
      </w:r>
    </w:p>
    <w:p>
      <w:r>
        <w:t>The central premise is simple:</w:t>
      </w:r>
    </w:p>
    <w:p>
      <w:pPr>
        <w:pStyle w:val="CodeBlock"/>
      </w:pPr>
      <w:r>
        <w:t>METALABE does not decide in the dark.</w:t>
      </w:r>
    </w:p>
    <w:p>
      <w:pPr>
        <w:pStyle w:val="CodeBlock"/>
      </w:pPr>
      <w:r>
        <w:t>It illuminates the path by which a responsible decision, assessment,</w:t>
      </w:r>
    </w:p>
    <w:p>
      <w:pPr>
        <w:pStyle w:val="CodeBlock"/>
      </w:pPr>
      <w:r>
        <w:t>report, or shared meaning could be made.</w:t>
      </w:r>
    </w:p>
    <w:p>
      <w:r>
        <w:t>The system is not a black-box evaluator. It is a transparent traversal instrument.</w:t>
      </w:r>
    </w:p>
    <w:p>
      <w:pPr>
        <w:pStyle w:val="Heading2"/>
      </w:pPr>
      <w:r>
        <w:t>0A. The Pharmakon of Abstraction: Return to the Rope and Sand Gambit</w:t>
      </w:r>
    </w:p>
    <w:p>
      <w:r>
        <w:t xml:space="preserve">This synthesis returns to a root warning from the Rope and Sand Gambit: symbolic abstraction is a </w:t>
      </w:r>
      <w:r>
        <w:rPr>
          <w:b/>
        </w:rPr>
        <w:t>pharmakon</w:t>
      </w:r>
      <w:r>
        <w:t>. It can remedy, preserve, extend, and transmit knowledge; it can also poison knowledge by allowing the symbol, model, text, metric, or abstraction to displace the lived relation it was meant to preserve.</w:t>
      </w:r>
    </w:p>
    <w:p>
      <w:r>
        <w:t>This is why the protocol treats writing, number, geometry, probability, mathematical modeling, language, institutional records, media, and tool outputs as powerful but dangerous registries. They are not rejected. They are not worshiped. They are traversed.</w:t>
      </w:r>
    </w:p>
    <w:p>
      <w:r>
        <w:t>The relevant ancient formulation appears in Plato's *Phaedrus* 274c-275b, where Socrates recounts the story of Theuth presenting writing to King Thamus. Theuth praises letters as a remedy for memory and wisdom, but Thamus warns that writing may instead produce forgetfulness, reliance on external marks, and the appearance of wisdom rather than wisdom itself.</w:t>
      </w:r>
    </w:p>
    <w:p>
      <w:r>
        <w:t>A key phrase from the Greek is:</w:t>
      </w:r>
    </w:p>
    <w:p>
      <w:pPr>
        <w:pStyle w:val="CodeBlock"/>
      </w:pPr>
      <w:r>
        <w:t>μνήμης τε γὰρ καὶ σοφίας φάρμακον ηὑρέθη</w:t>
      </w:r>
    </w:p>
    <w:p>
      <w:r>
        <w:t>Theuth calls writing a *pharmakon* of memory and wisdom. Thamus responds that it is not a remedy of memory but of reminder, and that it provides the reputation or appearance of wisdom rather than the truth of wisdom.</w:t>
      </w:r>
    </w:p>
    <w:p>
      <w:r>
        <w:t>This matters because the DST / METALABE position is not anti-symbolic. It is anti-idolatrous with respect to symbols. A model, theorem, diagram, proof, myth, slogan, media report, public-health recommendation, AI output, semantic graph, or institutional finding can preserve relation only if it remains accountable to the reality, practice, experience, and claim-chain it purports to represent.</w:t>
      </w:r>
    </w:p>
    <w:p>
      <w:r>
        <w:t>The warning can be restated in METALABE terms:</w:t>
      </w:r>
    </w:p>
    <w:p>
      <w:pPr>
        <w:pStyle w:val="CodeBlock"/>
      </w:pPr>
      <w:r>
        <w:t>The symbol is a registry.</w:t>
      </w:r>
    </w:p>
    <w:p>
      <w:pPr>
        <w:pStyle w:val="CodeBlock"/>
      </w:pPr>
      <w:r>
        <w:t>The registry can preserve relation.</w:t>
      </w:r>
    </w:p>
    <w:p>
      <w:pPr>
        <w:pStyle w:val="CodeBlock"/>
      </w:pPr>
      <w:r>
        <w:t>The registry can also replace relation.</w:t>
      </w:r>
    </w:p>
    <w:p>
      <w:pPr>
        <w:pStyle w:val="CodeBlock"/>
      </w:pPr>
      <w:r>
        <w:t>When the registry replaces relation, appearance displaces wisdom.</w:t>
      </w:r>
    </w:p>
    <w:p>
      <w:r>
        <w:t>This is the philosophical burden of abstraction.</w:t>
      </w:r>
    </w:p>
    <w:p>
      <w:r>
        <w:t>The Rope and Sand Gambit therefore returns here as a foundational protocol reminder:</w:t>
      </w:r>
    </w:p>
    <w:p>
      <w:pPr>
        <w:pStyle w:val="CodeBlock"/>
      </w:pPr>
      <w:r>
        <w:t>Do not grant metaphysical primacy to the abstraction.</w:t>
      </w:r>
    </w:p>
    <w:p>
      <w:pPr>
        <w:pStyle w:val="CodeBlock"/>
      </w:pPr>
      <w:r>
        <w:t>Do not treat the written mark as the lived knowing.</w:t>
      </w:r>
    </w:p>
    <w:p>
      <w:pPr>
        <w:pStyle w:val="CodeBlock"/>
      </w:pPr>
      <w:r>
        <w:t>Do not treat the model as the territory.</w:t>
      </w:r>
    </w:p>
    <w:p>
      <w:pPr>
        <w:pStyle w:val="CodeBlock"/>
      </w:pPr>
      <w:r>
        <w:t>Do not treat the proof-chain as public authority beyond its scope.</w:t>
      </w:r>
    </w:p>
    <w:p>
      <w:pPr>
        <w:pStyle w:val="CodeBlock"/>
      </w:pPr>
      <w:r>
        <w:t>Do not treat the semantic graph as the reality it maps.</w:t>
      </w:r>
    </w:p>
    <w:p>
      <w:pPr>
        <w:pStyle w:val="CodeBlock"/>
      </w:pPr>
      <w:r>
        <w:t>Do not treat tool output as wisdom merely because it appears structured.</w:t>
      </w:r>
    </w:p>
    <w:p>
      <w:r>
        <w:t>The pharmakon principle ties directly into the Lambda relation between symbol set and counting set, or between qualitative structure and quantitative registry. The symbol set - language, myth, qualia, archetype, diagram, story - must remain in living relation with the counting set - number, measure, quanta, formal mathematics, instrumentation, and model. Neither side should be permitted to collapse the other.</w:t>
      </w:r>
    </w:p>
    <w:p>
      <w:pPr>
        <w:pStyle w:val="CodeBlock"/>
      </w:pPr>
      <w:r>
        <w:t>Qualia without structure can drift into private impression.</w:t>
      </w:r>
    </w:p>
    <w:p>
      <w:pPr>
        <w:pStyle w:val="CodeBlock"/>
      </w:pPr>
      <w:r>
        <w:t>Structure without qualia can drift into appearance without wisdom.</w:t>
      </w:r>
    </w:p>
    <w:p>
      <w:pPr>
        <w:pStyle w:val="CodeBlock"/>
      </w:pPr>
      <w:r>
        <w:t>Counting without lived relation can become doxosophia: wise-seeming.</w:t>
      </w:r>
    </w:p>
    <w:p>
      <w:pPr>
        <w:pStyle w:val="CodeBlock"/>
      </w:pPr>
      <w:r>
        <w:t>Story without audit can become manipulation.</w:t>
      </w:r>
    </w:p>
    <w:p>
      <w:pPr>
        <w:pStyle w:val="CodeBlock"/>
      </w:pPr>
      <w:r>
        <w:t>Model without residue can become false authority.</w:t>
      </w:r>
    </w:p>
    <w:p>
      <w:r>
        <w:t>The Greek contrast in the Phaedrus is especially important:</w:t>
      </w:r>
    </w:p>
    <w:p>
      <w:pPr>
        <w:pStyle w:val="CodeBlock"/>
      </w:pPr>
      <w:r>
        <w:t>λήθη / lēthē:</w:t>
      </w:r>
    </w:p>
    <w:p>
      <w:pPr>
        <w:pStyle w:val="CodeBlock"/>
      </w:pPr>
      <w:r>
        <w:t>forgetfulness, concealment, loss of inward recollection</w:t>
      </w:r>
    </w:p>
    <w:p>
      <w:pPr>
        <w:pStyle w:val="CodeBlock"/>
      </w:pPr>
    </w:p>
    <w:p>
      <w:pPr>
        <w:pStyle w:val="CodeBlock"/>
      </w:pPr>
      <w:r>
        <w:t>ἀλήθεια / alētheia:</w:t>
      </w:r>
    </w:p>
    <w:p>
      <w:pPr>
        <w:pStyle w:val="CodeBlock"/>
      </w:pPr>
      <w:r>
        <w:t>truth as unconcealment, not-forgetfulness, recovery from concealment</w:t>
      </w:r>
    </w:p>
    <w:p>
      <w:pPr>
        <w:pStyle w:val="CodeBlock"/>
      </w:pPr>
    </w:p>
    <w:p>
      <w:pPr>
        <w:pStyle w:val="CodeBlock"/>
      </w:pPr>
      <w:r>
        <w:t>δόξα / doxa:</w:t>
      </w:r>
    </w:p>
    <w:p>
      <w:pPr>
        <w:pStyle w:val="CodeBlock"/>
      </w:pPr>
      <w:r>
        <w:t>appearance, reputation, seeming</w:t>
      </w:r>
    </w:p>
    <w:p>
      <w:pPr>
        <w:pStyle w:val="CodeBlock"/>
      </w:pPr>
    </w:p>
    <w:p>
      <w:pPr>
        <w:pStyle w:val="CodeBlock"/>
      </w:pPr>
      <w:r>
        <w:t>σοφία / sophia:</w:t>
      </w:r>
    </w:p>
    <w:p>
      <w:pPr>
        <w:pStyle w:val="CodeBlock"/>
      </w:pPr>
      <w:r>
        <w:t>wisdom</w:t>
      </w:r>
    </w:p>
    <w:p>
      <w:pPr>
        <w:pStyle w:val="CodeBlock"/>
      </w:pPr>
    </w:p>
    <w:p>
      <w:pPr>
        <w:pStyle w:val="CodeBlock"/>
      </w:pPr>
      <w:r>
        <w:t>δοξόσοφος / doxosophos:</w:t>
      </w:r>
    </w:p>
    <w:p>
      <w:pPr>
        <w:pStyle w:val="CodeBlock"/>
      </w:pPr>
      <w:r>
        <w:t>wise-seeming rather than wise</w:t>
      </w:r>
    </w:p>
    <w:p>
      <w:r>
        <w:t>Dynamic Semantic Traversal can therefore be understood as an anti-forgetfulness discipline. It attempts to prevent registries from becoming doxosophic substitutes for wisdom. It asks the model to disclose its path back to lived or reported referent; it asks the public claim to preserve its frame; it asks the myth to reveal its rule-structure; it asks the taboo to declare its sandbox; it asks the authority to preserve reopen conditions; it asks the tool to remain transparent.</w:t>
      </w:r>
    </w:p>
    <w:p>
      <w:r>
        <w:t>This is also why the system risks sounding mythic or flamboyant when it references deep allegory. Such references are not decoration when used carefully. They carry culturally preserved archetypal structures that have already served as semantic translation systems across generations. Plato's Thoth/Thamus warning is itself an allegory about tool-mediated abstraction, epistemic humility, and the danger of wise-seeming formalism. It is directly relevant to any system that builds maps, proofs, AI outputs, public claim registries, or semantic graphs.</w:t>
      </w:r>
    </w:p>
    <w:p>
      <w:r>
        <w:t>The protocol conclusion is:</w:t>
      </w:r>
    </w:p>
    <w:p>
      <w:pPr>
        <w:pStyle w:val="CodeBlock"/>
      </w:pPr>
      <w:r>
        <w:t>Every abstraction is useful only while it remains traversable.</w:t>
      </w:r>
    </w:p>
    <w:p>
      <w:pPr>
        <w:pStyle w:val="CodeBlock"/>
      </w:pPr>
      <w:r>
        <w:t>Every registry must preserve its relation to the referent.</w:t>
      </w:r>
    </w:p>
    <w:p>
      <w:pPr>
        <w:pStyle w:val="CodeBlock"/>
      </w:pPr>
      <w:r>
        <w:t>Every symbol must remain accountable to the experience, method, or claim-chain it compresses.</w:t>
      </w:r>
    </w:p>
    <w:p>
      <w:pPr>
        <w:pStyle w:val="CodeBlock"/>
      </w:pPr>
      <w:r>
        <w:t>Every tool must be treated as pharmakon: remedy under fidelity, poison under idolatry.</w:t>
      </w:r>
    </w:p>
    <w:p>
      <w:r>
        <w:t>This returns the document to its root concern: truth may be the presumed real, but every registry of truth must remain humble enough to reveal the path by which it refers.</w:t>
      </w:r>
    </w:p>
    <w:p>
      <w:r>
        <w:t>It does not begin with the question:</w:t>
      </w:r>
    </w:p>
    <w:p>
      <w:pPr>
        <w:pStyle w:val="CodeBlock"/>
      </w:pPr>
      <w:r>
        <w:t>What is the final answer?</w:t>
      </w:r>
    </w:p>
    <w:p>
      <w:r>
        <w:t>It begins with:</w:t>
      </w:r>
    </w:p>
    <w:p>
      <w:pPr>
        <w:pStyle w:val="CodeBlock"/>
      </w:pPr>
      <w:r>
        <w:t>What is being referred to?</w:t>
      </w:r>
    </w:p>
    <w:p>
      <w:pPr>
        <w:pStyle w:val="CodeBlock"/>
      </w:pPr>
      <w:r>
        <w:t>Who is speaking or acting?</w:t>
      </w:r>
    </w:p>
    <w:p>
      <w:pPr>
        <w:pStyle w:val="CodeBlock"/>
      </w:pPr>
      <w:r>
        <w:t>What kind of claim is being made?</w:t>
      </w:r>
    </w:p>
    <w:p>
      <w:pPr>
        <w:pStyle w:val="CodeBlock"/>
      </w:pPr>
      <w:r>
        <w:t>What frame or registry stores it?</w:t>
      </w:r>
    </w:p>
    <w:p>
      <w:pPr>
        <w:pStyle w:val="CodeBlock"/>
      </w:pPr>
      <w:r>
        <w:t>What evidence or authority supports it?</w:t>
      </w:r>
    </w:p>
    <w:p>
      <w:pPr>
        <w:pStyle w:val="CodeBlock"/>
      </w:pPr>
      <w:r>
        <w:t>What modifiers, motives, and relation frames qualify it?</w:t>
      </w:r>
    </w:p>
    <w:p>
      <w:pPr>
        <w:pStyle w:val="CodeBlock"/>
      </w:pPr>
      <w:r>
        <w:t>What remains HELD?</w:t>
      </w:r>
    </w:p>
    <w:p>
      <w:pPr>
        <w:pStyle w:val="CodeBlock"/>
      </w:pPr>
      <w:r>
        <w:t>What would responsibly reopen the determination?</w:t>
      </w:r>
    </w:p>
    <w:p>
      <w:r>
        <w:t xml:space="preserve">DST, understood here as </w:t>
      </w:r>
      <w:r>
        <w:rPr>
          <w:b/>
        </w:rPr>
        <w:t>Dynamic Semantic Traversal</w:t>
      </w:r>
      <w:r>
        <w:t>, is more than shared semantic refinement. It refines local meaning while also detecting generalizable relation patterns across contexts, agents, stories, institutions, languages, and systems. It is a language game whose meta-rules aim to maximize verisimilitude in shared semantics without forcing premature closure.</w:t>
      </w:r>
    </w:p>
    <w:p>
      <w:r>
        <w:t>────────────────────────────────────────</w:t>
      </w:r>
    </w:p>
    <w:p>
      <w:pPr>
        <w:pStyle w:val="Heading2"/>
      </w:pPr>
      <w:r>
        <w:t>1. Core Premise: Not Black-Box Judgment, but Transparent Traversal</w:t>
      </w:r>
    </w:p>
    <w:p>
      <w:r>
        <w:t>METALABE / DST should be understood as a transparent traversal process rather than an oracle. A black-box evaluator hides the transformation from input to output:</w:t>
      </w:r>
    </w:p>
    <w:p>
      <w:pPr>
        <w:pStyle w:val="CodeBlock"/>
      </w:pPr>
      <w:r>
        <w:t>input -&gt; unknown process -&gt; judgment</w:t>
      </w:r>
    </w:p>
    <w:p>
      <w:r>
        <w:t>METALABE exposes the transformation:</w:t>
      </w:r>
    </w:p>
    <w:p>
      <w:pPr>
        <w:pStyle w:val="CodeBlock"/>
      </w:pPr>
      <w:r>
        <w:t>input</w:t>
      </w:r>
    </w:p>
    <w:p>
      <w:pPr>
        <w:pStyle w:val="CodeBlock"/>
      </w:pPr>
      <w:r>
        <w:t>-&gt; referents</w:t>
      </w:r>
    </w:p>
    <w:p>
      <w:pPr>
        <w:pStyle w:val="CodeBlock"/>
      </w:pPr>
      <w:r>
        <w:t>-&gt; claim types</w:t>
      </w:r>
    </w:p>
    <w:p>
      <w:pPr>
        <w:pStyle w:val="CodeBlock"/>
      </w:pPr>
      <w:r>
        <w:t>-&gt; modifiers</w:t>
      </w:r>
    </w:p>
    <w:p>
      <w:pPr>
        <w:pStyle w:val="CodeBlock"/>
      </w:pPr>
      <w:r>
        <w:t>-&gt; relation frames</w:t>
      </w:r>
    </w:p>
    <w:p>
      <w:pPr>
        <w:pStyle w:val="CodeBlock"/>
      </w:pPr>
      <w:r>
        <w:t>-&gt; evidence frames</w:t>
      </w:r>
    </w:p>
    <w:p>
      <w:pPr>
        <w:pStyle w:val="CodeBlock"/>
      </w:pPr>
      <w:r>
        <w:t>-&gt; authority frames</w:t>
      </w:r>
    </w:p>
    <w:p>
      <w:pPr>
        <w:pStyle w:val="CodeBlock"/>
      </w:pPr>
      <w:r>
        <w:t>-&gt; agency assumptions</w:t>
      </w:r>
    </w:p>
    <w:p>
      <w:pPr>
        <w:pStyle w:val="CodeBlock"/>
      </w:pPr>
      <w:r>
        <w:t>-&gt; compression artifacts</w:t>
      </w:r>
    </w:p>
    <w:p>
      <w:pPr>
        <w:pStyle w:val="CodeBlock"/>
      </w:pPr>
      <w:r>
        <w:t>-&gt; residue</w:t>
      </w:r>
    </w:p>
    <w:p>
      <w:pPr>
        <w:pStyle w:val="CodeBlock"/>
      </w:pPr>
      <w:r>
        <w:t>-&gt; HELD posture</w:t>
      </w:r>
    </w:p>
    <w:p>
      <w:pPr>
        <w:pStyle w:val="CodeBlock"/>
      </w:pPr>
      <w:r>
        <w:t>-&gt; verisimilitude assessment</w:t>
      </w:r>
    </w:p>
    <w:p>
      <w:pPr>
        <w:pStyle w:val="CodeBlock"/>
      </w:pPr>
      <w:r>
        <w:t>-&gt; next traversal questions</w:t>
      </w:r>
    </w:p>
    <w:p>
      <w:pPr>
        <w:pStyle w:val="CodeBlock"/>
      </w:pPr>
      <w:r>
        <w:t>-&gt; report posture</w:t>
      </w:r>
    </w:p>
    <w:p>
      <w:r>
        <w:t>This distinction matters because many systems of authority, persuasion, media, institutional communication, and machine judgment gain power by hiding the path from premise to conclusion. METALABE’s purpose is the opposite: it makes the path inspectable.</w:t>
      </w:r>
    </w:p>
    <w:p>
      <w:r>
        <w:t>A decision may still be made. A claim may still be strong. An institutional finding may still deserve respect. A scientific or legal determination may still carry real authority. But the system insists that the authority remain proportional to the visible chain supporting it.</w:t>
      </w:r>
    </w:p>
    <w:p>
      <w:r>
        <w:rPr>
          <w:b/>
        </w:rPr>
        <w:t>Core maxim:</w:t>
      </w:r>
    </w:p>
    <w:p>
      <w:pPr>
        <w:pStyle w:val="CodeBlock"/>
      </w:pPr>
      <w:r>
        <w:t>No determination should be treated as more final than the claim chain that supports it.</w:t>
      </w:r>
    </w:p>
    <w:p>
      <w:r>
        <w:t>────────────────────────────────────────</w:t>
      </w:r>
    </w:p>
    <w:p>
      <w:pPr>
        <w:pStyle w:val="Heading2"/>
      </w:pPr>
      <w:r>
        <w:t>2. Truth as Absolute Objective Experiential Reality</w:t>
      </w:r>
    </w:p>
    <w:p>
      <w:r>
        <w:t>Truth, in the strongest sense, can be treated as the presumed absolute or objective experiential reality: what actually is, what actually happened, what actually obtains, independent of whether it is reported, remembered, measured, modeled, believed, denied, or institutionalized.</w:t>
      </w:r>
    </w:p>
    <w:p>
      <w:r>
        <w:t>This strongest sense of truth is not the same thing as a statement about truth.</w:t>
      </w:r>
    </w:p>
    <w:p>
      <w:pPr>
        <w:pStyle w:val="CodeBlock"/>
      </w:pPr>
      <w:r>
        <w:t>Truth-as-actuality:</w:t>
      </w:r>
    </w:p>
    <w:p>
      <w:pPr>
        <w:pStyle w:val="CodeBlock"/>
      </w:pPr>
      <w:r>
        <w:t>the event, condition, relation, or phenomenon itself</w:t>
      </w:r>
    </w:p>
    <w:p>
      <w:pPr>
        <w:pStyle w:val="CodeBlock"/>
      </w:pPr>
    </w:p>
    <w:p>
      <w:pPr>
        <w:pStyle w:val="CodeBlock"/>
      </w:pPr>
      <w:r>
        <w:t>Truth-claim:</w:t>
      </w:r>
    </w:p>
    <w:p>
      <w:pPr>
        <w:pStyle w:val="CodeBlock"/>
      </w:pPr>
      <w:r>
        <w:t>a registry, story, model, memory, report, measurement, doctrine,</w:t>
      </w:r>
    </w:p>
    <w:p>
      <w:pPr>
        <w:pStyle w:val="CodeBlock"/>
      </w:pPr>
      <w:r>
        <w:t>institutional finding, slogan, theorem, image, or semantic map</w:t>
      </w:r>
    </w:p>
    <w:p>
      <w:pPr>
        <w:pStyle w:val="CodeBlock"/>
      </w:pPr>
      <w:r>
        <w:t>attempting to refer to actuality</w:t>
      </w:r>
    </w:p>
    <w:p>
      <w:r>
        <w:t>DST does not deny truth. It distinguishes truth from its registries. The moment reality becomes described, remembered, encoded, measured, reported, narrated, politicized, mythologized, or formalized, it becomes a traversable semantic object.</w:t>
      </w:r>
    </w:p>
    <w:p>
      <w:r>
        <w:t>This distinction avoids two failures:</w:t>
      </w:r>
    </w:p>
    <w:p>
      <w:pPr>
        <w:pStyle w:val="ListNumber"/>
      </w:pPr>
      <w:r>
        <w:t>**Naive absolutism:** treating a report, institution, slogan, model, or memory as if it were reality itself.</w:t>
      </w:r>
    </w:p>
    <w:p>
      <w:pPr>
        <w:pStyle w:val="ListNumber"/>
      </w:pPr>
      <w:r>
        <w:t>**Naive relativism:** treating every report as equally arbitrary because none is the thing itself.</w:t>
      </w:r>
    </w:p>
    <w:p>
      <w:r>
        <w:t>DST instead asks how well a registry preserves and transmits the referent under scope.</w:t>
      </w:r>
    </w:p>
    <w:p>
      <w:r>
        <w:t>────────────────────────────────────────</w:t>
      </w:r>
    </w:p>
    <w:p>
      <w:pPr>
        <w:pStyle w:val="Heading2"/>
      </w:pPr>
      <w:r>
        <w:t>3. Registry, Story, and the Attempt to Create a Stringent Referent</w:t>
      </w:r>
    </w:p>
    <w:p>
      <w:r>
        <w:t>Every registry is an attempt to create a stable referent.</w:t>
      </w:r>
    </w:p>
    <w:p>
      <w:r>
        <w:t>Examples include:</w:t>
      </w:r>
    </w:p>
    <w:p>
      <w:pPr>
        <w:pStyle w:val="CodeBlock"/>
      </w:pPr>
      <w:r>
        <w:t>a scientific measurement</w:t>
      </w:r>
    </w:p>
    <w:p>
      <w:pPr>
        <w:pStyle w:val="CodeBlock"/>
      </w:pPr>
      <w:r>
        <w:t>a legal finding</w:t>
      </w:r>
    </w:p>
    <w:p>
      <w:pPr>
        <w:pStyle w:val="CodeBlock"/>
      </w:pPr>
      <w:r>
        <w:t>a witness statement</w:t>
      </w:r>
    </w:p>
    <w:p>
      <w:pPr>
        <w:pStyle w:val="CodeBlock"/>
      </w:pPr>
      <w:r>
        <w:t>a family story</w:t>
      </w:r>
    </w:p>
    <w:p>
      <w:pPr>
        <w:pStyle w:val="CodeBlock"/>
      </w:pPr>
      <w:r>
        <w:t>a public-health recommendation</w:t>
      </w:r>
    </w:p>
    <w:p>
      <w:pPr>
        <w:pStyle w:val="CodeBlock"/>
      </w:pPr>
      <w:r>
        <w:t>a theorem</w:t>
      </w:r>
    </w:p>
    <w:p>
      <w:pPr>
        <w:pStyle w:val="CodeBlock"/>
      </w:pPr>
      <w:r>
        <w:t>a myth</w:t>
      </w:r>
    </w:p>
    <w:p>
      <w:pPr>
        <w:pStyle w:val="CodeBlock"/>
      </w:pPr>
      <w:r>
        <w:t>a proverb</w:t>
      </w:r>
    </w:p>
    <w:p>
      <w:pPr>
        <w:pStyle w:val="CodeBlock"/>
      </w:pPr>
      <w:r>
        <w:t>a news report</w:t>
      </w:r>
    </w:p>
    <w:p>
      <w:pPr>
        <w:pStyle w:val="CodeBlock"/>
      </w:pPr>
      <w:r>
        <w:t>a diagram</w:t>
      </w:r>
    </w:p>
    <w:p>
      <w:pPr>
        <w:pStyle w:val="CodeBlock"/>
      </w:pPr>
      <w:r>
        <w:t>a semantic graph</w:t>
      </w:r>
    </w:p>
    <w:p>
      <w:pPr>
        <w:pStyle w:val="CodeBlock"/>
      </w:pPr>
      <w:r>
        <w:t>a memory</w:t>
      </w:r>
    </w:p>
    <w:p>
      <w:pPr>
        <w:pStyle w:val="CodeBlock"/>
      </w:pPr>
      <w:r>
        <w:t>a biometric signal</w:t>
      </w:r>
    </w:p>
    <w:p>
      <w:pPr>
        <w:pStyle w:val="CodeBlock"/>
      </w:pPr>
      <w:r>
        <w:t>a wearable buzz record</w:t>
      </w:r>
    </w:p>
    <w:p>
      <w:r>
        <w:t>Each registry attempts to make some aspect of reality communicable. But the registry is not the reality itself. It has its own frame, method, language, compression, authority, uncertainty, and residue.</w:t>
      </w:r>
    </w:p>
    <w:p>
      <w:r>
        <w:t>A good registry preserves:</w:t>
      </w:r>
    </w:p>
    <w:p>
      <w:pPr>
        <w:pStyle w:val="CodeBlock"/>
      </w:pPr>
      <w:r>
        <w:t>what is being referred to</w:t>
      </w:r>
    </w:p>
    <w:p>
      <w:pPr>
        <w:pStyle w:val="CodeBlock"/>
      </w:pPr>
      <w:r>
        <w:t>who is reporting</w:t>
      </w:r>
    </w:p>
    <w:p>
      <w:pPr>
        <w:pStyle w:val="CodeBlock"/>
      </w:pPr>
      <w:r>
        <w:t>how the report was formed</w:t>
      </w:r>
    </w:p>
    <w:p>
      <w:pPr>
        <w:pStyle w:val="CodeBlock"/>
      </w:pPr>
      <w:r>
        <w:t>what authority it carries</w:t>
      </w:r>
    </w:p>
    <w:p>
      <w:pPr>
        <w:pStyle w:val="CodeBlock"/>
      </w:pPr>
      <w:r>
        <w:t>what scope limits it</w:t>
      </w:r>
    </w:p>
    <w:p>
      <w:pPr>
        <w:pStyle w:val="CodeBlock"/>
      </w:pPr>
      <w:r>
        <w:t>what uncertainty remains</w:t>
      </w:r>
    </w:p>
    <w:p>
      <w:pPr>
        <w:pStyle w:val="CodeBlock"/>
      </w:pPr>
      <w:r>
        <w:t>who bears responsibility</w:t>
      </w:r>
    </w:p>
    <w:p>
      <w:pPr>
        <w:pStyle w:val="CodeBlock"/>
      </w:pPr>
      <w:r>
        <w:t>what residue remains</w:t>
      </w:r>
    </w:p>
    <w:p>
      <w:pPr>
        <w:pStyle w:val="CodeBlock"/>
      </w:pPr>
      <w:r>
        <w:t>what would reopen it</w:t>
      </w:r>
    </w:p>
    <w:p>
      <w:r>
        <w:t>A weak registry collapses this into:</w:t>
      </w:r>
    </w:p>
    <w:p>
      <w:pPr>
        <w:pStyle w:val="CodeBlock"/>
      </w:pPr>
      <w:r>
        <w:t>This is the truth. Accept it.</w:t>
      </w:r>
    </w:p>
    <w:p>
      <w:r>
        <w:t>The METALABE / DST discipline says that every reported thing outside direct lived experiential immediacy enters traversal. Once experience becomes report, memory, claim, story, graph, institutional statement, model, or public identity marker, it becomes a semantic block with a claim chain.</w:t>
      </w:r>
    </w:p>
    <w:p>
      <w:r>
        <w:t>────────────────────────────────────────</w:t>
      </w:r>
    </w:p>
    <w:p>
      <w:pPr>
        <w:pStyle w:val="Heading2"/>
      </w:pPr>
      <w:r>
        <w:t>4. Truth and Verisimilitude</w:t>
      </w:r>
    </w:p>
    <w:p>
      <w:r>
        <w:t>Truth is often presumed as binary:</w:t>
      </w:r>
    </w:p>
    <w:p>
      <w:pPr>
        <w:pStyle w:val="CodeBlock"/>
      </w:pPr>
      <w:r>
        <w:t>is / is not</w:t>
      </w:r>
    </w:p>
    <w:p>
      <w:pPr>
        <w:pStyle w:val="CodeBlock"/>
      </w:pPr>
      <w:r>
        <w:t>happened / did not happen</w:t>
      </w:r>
    </w:p>
    <w:p>
      <w:pPr>
        <w:pStyle w:val="CodeBlock"/>
      </w:pPr>
      <w:r>
        <w:t>true / false</w:t>
      </w:r>
    </w:p>
    <w:p>
      <w:pPr>
        <w:pStyle w:val="CodeBlock"/>
      </w:pPr>
      <w:r>
        <w:t>real / unreal</w:t>
      </w:r>
    </w:p>
    <w:p>
      <w:r>
        <w:t>This binary has value for event claims. For example:</w:t>
      </w:r>
    </w:p>
    <w:p>
      <w:pPr>
        <w:pStyle w:val="CodeBlock"/>
      </w:pPr>
      <w:r>
        <w:t>The fox jumped over the dog.</w:t>
      </w:r>
    </w:p>
    <w:p>
      <w:pPr>
        <w:pStyle w:val="CodeBlock"/>
      </w:pPr>
      <w:r>
        <w:t>The contract was signed.</w:t>
      </w:r>
    </w:p>
    <w:p>
      <w:pPr>
        <w:pStyle w:val="CodeBlock"/>
      </w:pPr>
      <w:r>
        <w:t>The measurement was recorded.</w:t>
      </w:r>
    </w:p>
    <w:p>
      <w:pPr>
        <w:pStyle w:val="CodeBlock"/>
      </w:pPr>
      <w:r>
        <w:t>The glass broke.</w:t>
      </w:r>
    </w:p>
    <w:p>
      <w:r>
        <w:t>Under ordinary reality models, such events either occurred or did not occur.</w:t>
      </w:r>
    </w:p>
    <w:p>
      <w:r>
        <w:t xml:space="preserve">But once the claim is reported, interpreted, remembered, institutionalized, or used in policy, the system no longer has direct access to the absolute event. It has access to maps of the event. That is where </w:t>
      </w:r>
      <w:r>
        <w:rPr>
          <w:b/>
        </w:rPr>
        <w:t>verisimilitude</w:t>
      </w:r>
      <w:r>
        <w:t xml:space="preserve"> becomes the correct term.</w:t>
      </w:r>
    </w:p>
    <w:p>
      <w:r>
        <w:t>Verisimilitude is not a measurement against an assumed global “true north” unless such a comparator has been explicitly declared and justified. It is a comparative assessment of semantic nearness among available maps.</w:t>
      </w:r>
    </w:p>
    <w:p>
      <w:pPr>
        <w:pStyle w:val="CodeBlock"/>
      </w:pPr>
      <w:r>
        <w:t>Truth asks:</w:t>
      </w:r>
    </w:p>
    <w:p>
      <w:pPr>
        <w:pStyle w:val="CodeBlock"/>
      </w:pPr>
      <w:r>
        <w:t>What is?</w:t>
      </w:r>
    </w:p>
    <w:p>
      <w:pPr>
        <w:pStyle w:val="CodeBlock"/>
      </w:pPr>
    </w:p>
    <w:p>
      <w:pPr>
        <w:pStyle w:val="CodeBlock"/>
      </w:pPr>
      <w:r>
        <w:t>Verisimilitude asks:</w:t>
      </w:r>
    </w:p>
    <w:p>
      <w:pPr>
        <w:pStyle w:val="CodeBlock"/>
      </w:pPr>
      <w:r>
        <w:t>How well do our maps converge on what may be, while preserving</w:t>
      </w:r>
    </w:p>
    <w:p>
      <w:pPr>
        <w:pStyle w:val="CodeBlock"/>
      </w:pPr>
      <w:r>
        <w:t>divergence, uncertainty, and residue?</w:t>
      </w:r>
    </w:p>
    <w:p>
      <w:r>
        <w:t>The tool can compare:</w:t>
      </w:r>
    </w:p>
    <w:p>
      <w:pPr>
        <w:pStyle w:val="CodeBlock"/>
      </w:pPr>
      <w:r>
        <w:t>Voice A</w:t>
      </w:r>
    </w:p>
    <w:p>
      <w:pPr>
        <w:pStyle w:val="CodeBlock"/>
      </w:pPr>
      <w:r>
        <w:t>Voice B</w:t>
      </w:r>
    </w:p>
    <w:p>
      <w:pPr>
        <w:pStyle w:val="CodeBlock"/>
      </w:pPr>
      <w:r>
        <w:t>institutional report</w:t>
      </w:r>
    </w:p>
    <w:p>
      <w:pPr>
        <w:pStyle w:val="CodeBlock"/>
      </w:pPr>
      <w:r>
        <w:t>public reception</w:t>
      </w:r>
    </w:p>
    <w:p>
      <w:pPr>
        <w:pStyle w:val="CodeBlock"/>
      </w:pPr>
      <w:r>
        <w:t>personal memory</w:t>
      </w:r>
    </w:p>
    <w:p>
      <w:pPr>
        <w:pStyle w:val="CodeBlock"/>
      </w:pPr>
      <w:r>
        <w:t>scientific model</w:t>
      </w:r>
    </w:p>
    <w:p>
      <w:pPr>
        <w:pStyle w:val="CodeBlock"/>
      </w:pPr>
      <w:r>
        <w:t>legal ruling</w:t>
      </w:r>
    </w:p>
    <w:p>
      <w:pPr>
        <w:pStyle w:val="CodeBlock"/>
      </w:pPr>
      <w:r>
        <w:t>mythic narrative</w:t>
      </w:r>
    </w:p>
    <w:p>
      <w:pPr>
        <w:pStyle w:val="CodeBlock"/>
      </w:pPr>
      <w:r>
        <w:t>sensor record</w:t>
      </w:r>
    </w:p>
    <w:p>
      <w:pPr>
        <w:pStyle w:val="CodeBlock"/>
      </w:pPr>
      <w:r>
        <w:t>semantic graph</w:t>
      </w:r>
    </w:p>
    <w:p>
      <w:r>
        <w:t>It then asks:</w:t>
      </w:r>
    </w:p>
    <w:p>
      <w:pPr>
        <w:pStyle w:val="CodeBlock"/>
      </w:pPr>
      <w:r>
        <w:t>Where do the maps converge?</w:t>
      </w:r>
    </w:p>
    <w:p>
      <w:pPr>
        <w:pStyle w:val="CodeBlock"/>
      </w:pPr>
      <w:r>
        <w:t>Where do they diverge?</w:t>
      </w:r>
    </w:p>
    <w:p>
      <w:pPr>
        <w:pStyle w:val="CodeBlock"/>
      </w:pPr>
      <w:r>
        <w:t>Where do they use the same word differently?</w:t>
      </w:r>
    </w:p>
    <w:p>
      <w:pPr>
        <w:pStyle w:val="CodeBlock"/>
      </w:pPr>
      <w:r>
        <w:t>Where do they use different words for similar primitive relations?</w:t>
      </w:r>
    </w:p>
    <w:p>
      <w:pPr>
        <w:pStyle w:val="CodeBlock"/>
      </w:pPr>
      <w:r>
        <w:t>Where has scope been stripped?</w:t>
      </w:r>
    </w:p>
    <w:p>
      <w:pPr>
        <w:pStyle w:val="CodeBlock"/>
      </w:pPr>
      <w:r>
        <w:t>Where has opinion been promoted to fact?</w:t>
      </w:r>
    </w:p>
    <w:p>
      <w:pPr>
        <w:pStyle w:val="CodeBlock"/>
      </w:pPr>
      <w:r>
        <w:t>Where does residue remain unidentified?</w:t>
      </w:r>
    </w:p>
    <w:p>
      <w:r>
        <w:t>Verisimilitude is therefore spectral:</w:t>
      </w:r>
    </w:p>
    <w:p>
      <w:pPr>
        <w:pStyle w:val="CodeBlock"/>
      </w:pPr>
      <w:r>
        <w:t>convergent</w:t>
      </w:r>
    </w:p>
    <w:p>
      <w:pPr>
        <w:pStyle w:val="CodeBlock"/>
      </w:pPr>
      <w:r>
        <w:t>divergent</w:t>
      </w:r>
    </w:p>
    <w:p>
      <w:pPr>
        <w:pStyle w:val="CodeBlock"/>
      </w:pPr>
      <w:r>
        <w:t>HELD</w:t>
      </w:r>
    </w:p>
    <w:p>
      <w:pPr>
        <w:pStyle w:val="CodeBlock"/>
      </w:pPr>
      <w:r>
        <w:t>residue-bearing</w:t>
      </w:r>
    </w:p>
    <w:p>
      <w:pPr>
        <w:pStyle w:val="CodeBlock"/>
      </w:pPr>
      <w:r>
        <w:t>out-of-scope</w:t>
      </w:r>
    </w:p>
    <w:p>
      <w:pPr>
        <w:pStyle w:val="CodeBlock"/>
      </w:pPr>
      <w:r>
        <w:t>unsupported</w:t>
      </w:r>
    </w:p>
    <w:p>
      <w:pPr>
        <w:pStyle w:val="CodeBlock"/>
      </w:pPr>
      <w:r>
        <w:t>over-compressed</w:t>
      </w:r>
    </w:p>
    <w:p>
      <w:r>
        <w:t>A verisimilitude report might state:</w:t>
      </w:r>
    </w:p>
    <w:p>
      <w:pPr>
        <w:pStyle w:val="CodeBlock"/>
      </w:pPr>
      <w:r>
        <w:t>Convergence: high on event structure</w:t>
      </w:r>
    </w:p>
    <w:p>
      <w:pPr>
        <w:pStyle w:val="CodeBlock"/>
      </w:pPr>
      <w:r>
        <w:t>Divergence: medium on motive interpretation</w:t>
      </w:r>
    </w:p>
    <w:p>
      <w:pPr>
        <w:pStyle w:val="CodeBlock"/>
      </w:pPr>
      <w:r>
        <w:t>HELD residue: high on authority and scope</w:t>
      </w:r>
    </w:p>
    <w:p>
      <w:pPr>
        <w:pStyle w:val="CodeBlock"/>
      </w:pPr>
      <w:r>
        <w:t>Reopen condition: witness chain or external evidence required</w:t>
      </w:r>
    </w:p>
    <w:p>
      <w:r>
        <w:t>This does not replace truth. It protects truth-claims from overstepping their traversed support.</w:t>
      </w:r>
    </w:p>
    <w:p>
      <w:r>
        <w:t>────────────────────────────────────────</w:t>
      </w:r>
    </w:p>
    <w:p>
      <w:pPr>
        <w:pStyle w:val="Heading2"/>
      </w:pPr>
      <w:r>
        <w:t>5. The DST Boundary: Everything Reported Enters Traversal</w:t>
      </w:r>
    </w:p>
    <w:p>
      <w:r>
        <w:t>DST applies to any exposure to any reported thing outside immediate lived experiential phenomena.</w:t>
      </w:r>
    </w:p>
    <w:p>
      <w:pPr>
        <w:pStyle w:val="CodeBlock"/>
      </w:pPr>
      <w:r>
        <w:t>direct experience</w:t>
      </w:r>
    </w:p>
    <w:p>
      <w:pPr>
        <w:pStyle w:val="CodeBlock"/>
      </w:pPr>
      <w:r>
        <w:t>-&gt; memory</w:t>
      </w:r>
    </w:p>
    <w:p>
      <w:pPr>
        <w:pStyle w:val="CodeBlock"/>
      </w:pPr>
      <w:r>
        <w:t>-&gt; description</w:t>
      </w:r>
    </w:p>
    <w:p>
      <w:pPr>
        <w:pStyle w:val="CodeBlock"/>
      </w:pPr>
      <w:r>
        <w:t>-&gt; report</w:t>
      </w:r>
    </w:p>
    <w:p>
      <w:pPr>
        <w:pStyle w:val="CodeBlock"/>
      </w:pPr>
      <w:r>
        <w:t>-&gt; claim</w:t>
      </w:r>
    </w:p>
    <w:p>
      <w:pPr>
        <w:pStyle w:val="CodeBlock"/>
      </w:pPr>
      <w:r>
        <w:t>-&gt; model</w:t>
      </w:r>
    </w:p>
    <w:p>
      <w:pPr>
        <w:pStyle w:val="CodeBlock"/>
      </w:pPr>
      <w:r>
        <w:t>-&gt; measurement</w:t>
      </w:r>
    </w:p>
    <w:p>
      <w:pPr>
        <w:pStyle w:val="CodeBlock"/>
      </w:pPr>
      <w:r>
        <w:t>-&gt; institutional finding</w:t>
      </w:r>
    </w:p>
    <w:p>
      <w:pPr>
        <w:pStyle w:val="CodeBlock"/>
      </w:pPr>
      <w:r>
        <w:t>-&gt; policy</w:t>
      </w:r>
    </w:p>
    <w:p>
      <w:pPr>
        <w:pStyle w:val="CodeBlock"/>
      </w:pPr>
      <w:r>
        <w:t>-&gt; slogan</w:t>
      </w:r>
    </w:p>
    <w:p>
      <w:pPr>
        <w:pStyle w:val="CodeBlock"/>
      </w:pPr>
      <w:r>
        <w:t>-&gt; identity marker</w:t>
      </w:r>
    </w:p>
    <w:p>
      <w:r>
        <w:t>The farther a statement travels from direct experience, the more important it becomes to preserve the claim chain.</w:t>
      </w:r>
    </w:p>
    <w:p>
      <w:r>
        <w:t>A complete DST intake asks:</w:t>
      </w:r>
    </w:p>
    <w:p>
      <w:pPr>
        <w:pStyle w:val="CodeBlock"/>
      </w:pPr>
      <w:r>
        <w:t>What is being reported?</w:t>
      </w:r>
    </w:p>
    <w:p>
      <w:pPr>
        <w:pStyle w:val="CodeBlock"/>
      </w:pPr>
      <w:r>
        <w:t>Who reports it?</w:t>
      </w:r>
    </w:p>
    <w:p>
      <w:pPr>
        <w:pStyle w:val="CodeBlock"/>
      </w:pPr>
      <w:r>
        <w:t>What is the frame?</w:t>
      </w:r>
    </w:p>
    <w:p>
      <w:pPr>
        <w:pStyle w:val="CodeBlock"/>
      </w:pPr>
      <w:r>
        <w:t>What is the registry?</w:t>
      </w:r>
    </w:p>
    <w:p>
      <w:pPr>
        <w:pStyle w:val="CodeBlock"/>
      </w:pPr>
      <w:r>
        <w:t>What evidence supports it?</w:t>
      </w:r>
    </w:p>
    <w:p>
      <w:pPr>
        <w:pStyle w:val="CodeBlock"/>
      </w:pPr>
      <w:r>
        <w:t>What authority does it claim?</w:t>
      </w:r>
    </w:p>
    <w:p>
      <w:pPr>
        <w:pStyle w:val="CodeBlock"/>
      </w:pPr>
      <w:r>
        <w:t>What uncertainty remains?</w:t>
      </w:r>
    </w:p>
    <w:p>
      <w:pPr>
        <w:pStyle w:val="CodeBlock"/>
      </w:pPr>
      <w:r>
        <w:t>What compression occurred?</w:t>
      </w:r>
    </w:p>
    <w:p>
      <w:pPr>
        <w:pStyle w:val="CodeBlock"/>
      </w:pPr>
      <w:r>
        <w:t>What residue remains?</w:t>
      </w:r>
    </w:p>
    <w:p>
      <w:pPr>
        <w:pStyle w:val="CodeBlock"/>
      </w:pPr>
      <w:r>
        <w:t>What would reopen it?</w:t>
      </w:r>
    </w:p>
    <w:p>
      <w:r>
        <w:t>This same discipline applies to scientific findings, legal claims, institutional messaging, social movements, myths, private memories, AI outputs, media segments, and personal intuitions.</w:t>
      </w:r>
    </w:p>
    <w:p>
      <w:r>
        <w:t>────────────────────────────────────────</w:t>
      </w:r>
    </w:p>
    <w:p>
      <w:pPr>
        <w:pStyle w:val="Heading2"/>
      </w:pPr>
      <w:r>
        <w:t>6. Buzz Intake: The Front Door of Traversal</w:t>
      </w:r>
    </w:p>
    <w:p>
      <w:r>
        <w:t xml:space="preserve">Any DST input begins with </w:t>
      </w:r>
      <w:r>
        <w:rPr>
          <w:b/>
        </w:rPr>
        <w:t>buzz</w:t>
      </w:r>
      <w:r>
        <w:t>: the initial semantic exposure.</w:t>
      </w:r>
    </w:p>
    <w:p>
      <w:r>
        <w:t>Buzz is not yet proof, conclusion, or release. It is the moment something enters the system.</w:t>
      </w:r>
    </w:p>
    <w:p>
      <w:r>
        <w:t>A buzz intake records:</w:t>
      </w:r>
    </w:p>
    <w:p>
      <w:pPr>
        <w:pStyle w:val="CodeBlock"/>
      </w:pPr>
      <w:r>
        <w:t>WHO:</w:t>
      </w:r>
    </w:p>
    <w:p>
      <w:pPr>
        <w:pStyle w:val="CodeBlock"/>
      </w:pPr>
      <w:r>
        <w:t>agency-role involved; not necessarily legal identity</w:t>
      </w:r>
    </w:p>
    <w:p>
      <w:pPr>
        <w:pStyle w:val="CodeBlock"/>
      </w:pPr>
    </w:p>
    <w:p>
      <w:pPr>
        <w:pStyle w:val="CodeBlock"/>
      </w:pPr>
      <w:r>
        <w:t>WHAT:</w:t>
      </w:r>
    </w:p>
    <w:p>
      <w:pPr>
        <w:pStyle w:val="CodeBlock"/>
      </w:pPr>
      <w:r>
        <w:t>semantic block, claim, feeling, story, question, relation, or residue</w:t>
      </w:r>
    </w:p>
    <w:p>
      <w:pPr>
        <w:pStyle w:val="CodeBlock"/>
      </w:pPr>
    </w:p>
    <w:p>
      <w:pPr>
        <w:pStyle w:val="CodeBlock"/>
      </w:pPr>
      <w:r>
        <w:t>CONTEXT:</w:t>
      </w:r>
    </w:p>
    <w:p>
      <w:pPr>
        <w:pStyle w:val="CodeBlock"/>
      </w:pPr>
      <w:r>
        <w:t>free dialogue, formal traversal, juror report, advisor sidebar,</w:t>
      </w:r>
    </w:p>
    <w:p>
      <w:pPr>
        <w:pStyle w:val="CodeBlock"/>
      </w:pPr>
      <w:r>
        <w:t>artifact, story, public claim, institution, media exposure, intuition</w:t>
      </w:r>
    </w:p>
    <w:p>
      <w:pPr>
        <w:pStyle w:val="CodeBlock"/>
      </w:pPr>
    </w:p>
    <w:p>
      <w:pPr>
        <w:pStyle w:val="CodeBlock"/>
      </w:pPr>
      <w:r>
        <w:t>HELD POSTURE:</w:t>
      </w:r>
    </w:p>
    <w:p>
      <w:pPr>
        <w:pStyle w:val="CodeBlock"/>
      </w:pPr>
      <w:r>
        <w:t>without prejudice, declared bias, intuitive residue, reasoned support,</w:t>
      </w:r>
    </w:p>
    <w:p>
      <w:pPr>
        <w:pStyle w:val="CodeBlock"/>
      </w:pPr>
      <w:r>
        <w:t>unresolved conflict, or ready for claim audit</w:t>
      </w:r>
    </w:p>
    <w:p>
      <w:pPr>
        <w:pStyle w:val="CodeBlock"/>
      </w:pPr>
    </w:p>
    <w:p>
      <w:pPr>
        <w:pStyle w:val="CodeBlock"/>
      </w:pPr>
      <w:r>
        <w:t>LEAN:</w:t>
      </w:r>
    </w:p>
    <w:p>
      <w:pPr>
        <w:pStyle w:val="CodeBlock"/>
      </w:pPr>
      <w:r>
        <w:t>no lean, lean yes, lean no, mixed, unclear, toward A, toward B</w:t>
      </w:r>
    </w:p>
    <w:p>
      <w:pPr>
        <w:pStyle w:val="CodeBlock"/>
      </w:pPr>
    </w:p>
    <w:p>
      <w:pPr>
        <w:pStyle w:val="CodeBlock"/>
      </w:pPr>
      <w:r>
        <w:t>ARTICULABILITY:</w:t>
      </w:r>
    </w:p>
    <w:p>
      <w:pPr>
        <w:pStyle w:val="CodeBlock"/>
      </w:pPr>
      <w:r>
        <w:t>reason-chain not articulated, partially articulated, reasoned,</w:t>
      </w:r>
    </w:p>
    <w:p>
      <w:pPr>
        <w:pStyle w:val="CodeBlock"/>
      </w:pPr>
      <w:r>
        <w:t>not worth budget, external verification required</w:t>
      </w:r>
    </w:p>
    <w:p>
      <w:pPr>
        <w:pStyle w:val="CodeBlock"/>
      </w:pPr>
    </w:p>
    <w:p>
      <w:pPr>
        <w:pStyle w:val="CodeBlock"/>
      </w:pPr>
      <w:r>
        <w:t>TRAVERSAL USE:</w:t>
      </w:r>
    </w:p>
    <w:p>
      <w:pPr>
        <w:pStyle w:val="CodeBlock"/>
      </w:pPr>
      <w:r>
        <w:t>advisor snapshot, formal block, semantic map node, primitive relation,</w:t>
      </w:r>
    </w:p>
    <w:p>
      <w:pPr>
        <w:pStyle w:val="CodeBlock"/>
      </w:pPr>
      <w:r>
        <w:t>task, question, residue item, neutral report entry</w:t>
      </w:r>
    </w:p>
    <w:p>
      <w:r>
        <w:t>This creates transparency around informal dialogue. Sidebar/advisor exchanges are not discarded, but neither are they falsely promoted into public or juror-ready determinations. They can be recorded as semantic snapshots that improve future assistance while preserving status.</w:t>
      </w:r>
    </w:p>
    <w:p>
      <w:r>
        <w:t>────────────────────────────────────────</w:t>
      </w:r>
    </w:p>
    <w:p>
      <w:pPr>
        <w:pStyle w:val="Heading2"/>
      </w:pPr>
      <w:r>
        <w:t>7. HELD as a Family of Honest Non-Closure Postures</w:t>
      </w:r>
    </w:p>
    <w:p>
      <w:r>
        <w:t>HELD does not mean merely “unknown.” It is a family of non-closure states.</w:t>
      </w:r>
    </w:p>
    <w:p>
      <w:pPr>
        <w:pStyle w:val="CodeBlock"/>
      </w:pPr>
      <w:r>
        <w:t>HELD without prejudice:</w:t>
      </w:r>
    </w:p>
    <w:p>
      <w:pPr>
        <w:pStyle w:val="CodeBlock"/>
      </w:pPr>
      <w:r>
        <w:t>The statement is isolated from conclusion while the pilot attempts neutrality.</w:t>
      </w:r>
    </w:p>
    <w:p>
      <w:pPr>
        <w:pStyle w:val="CodeBlock"/>
      </w:pPr>
    </w:p>
    <w:p>
      <w:pPr>
        <w:pStyle w:val="CodeBlock"/>
      </w:pPr>
      <w:r>
        <w:t>HELD with declared bias:</w:t>
      </w:r>
    </w:p>
    <w:p>
      <w:pPr>
        <w:pStyle w:val="CodeBlock"/>
      </w:pPr>
      <w:r>
        <w:t>The pilot openly records a lean without treating that lean as proof.</w:t>
      </w:r>
    </w:p>
    <w:p>
      <w:pPr>
        <w:pStyle w:val="CodeBlock"/>
      </w:pPr>
    </w:p>
    <w:p>
      <w:pPr>
        <w:pStyle w:val="CodeBlock"/>
      </w:pPr>
      <w:r>
        <w:t>HELD with intuitive residue:</w:t>
      </w:r>
    </w:p>
    <w:p>
      <w:pPr>
        <w:pStyle w:val="CodeBlock"/>
      </w:pPr>
      <w:r>
        <w:t>A felt sense is preserved without demanding premature explanation.</w:t>
      </w:r>
    </w:p>
    <w:p>
      <w:pPr>
        <w:pStyle w:val="CodeBlock"/>
      </w:pPr>
    </w:p>
    <w:p>
      <w:pPr>
        <w:pStyle w:val="CodeBlock"/>
      </w:pPr>
      <w:r>
        <w:t>HELD with reasoned support:</w:t>
      </w:r>
    </w:p>
    <w:p>
      <w:pPr>
        <w:pStyle w:val="CodeBlock"/>
      </w:pPr>
      <w:r>
        <w:t>Reasons exist, but the claim remains incomplete, disputed, out-of-budget,</w:t>
      </w:r>
    </w:p>
    <w:p>
      <w:pPr>
        <w:pStyle w:val="CodeBlock"/>
      </w:pPr>
      <w:r>
        <w:t>or not release-ready.</w:t>
      </w:r>
    </w:p>
    <w:p>
      <w:pPr>
        <w:pStyle w:val="CodeBlock"/>
      </w:pPr>
    </w:p>
    <w:p>
      <w:pPr>
        <w:pStyle w:val="CodeBlock"/>
      </w:pPr>
      <w:r>
        <w:t>HELD with unresolved conflict:</w:t>
      </w:r>
    </w:p>
    <w:p>
      <w:pPr>
        <w:pStyle w:val="CodeBlock"/>
      </w:pPr>
      <w:r>
        <w:t>Competing frames remain live and require traversal.</w:t>
      </w:r>
    </w:p>
    <w:p>
      <w:r>
        <w:t>This is crucial because sincere inquiry does not require pretending to have no bias. It requires honest status labeling.</w:t>
      </w:r>
    </w:p>
    <w:p>
      <w:pPr>
        <w:pStyle w:val="CodeBlock"/>
      </w:pPr>
      <w:r>
        <w:t>Nothing sincere is wasted.</w:t>
      </w:r>
    </w:p>
    <w:p>
      <w:pPr>
        <w:pStyle w:val="CodeBlock"/>
      </w:pPr>
      <w:r>
        <w:t>Nothing biased is hidden.</w:t>
      </w:r>
    </w:p>
    <w:p>
      <w:pPr>
        <w:pStyle w:val="CodeBlock"/>
      </w:pPr>
      <w:r>
        <w:t>Nothing intuitive is promoted as proof.</w:t>
      </w:r>
    </w:p>
    <w:p>
      <w:pPr>
        <w:pStyle w:val="CodeBlock"/>
      </w:pPr>
      <w:r>
        <w:t>Nothing informal becomes formal without a status change.</w:t>
      </w:r>
    </w:p>
    <w:p>
      <w:r>
        <w:t>HELD is where fidelity refuses false closure.</w:t>
      </w:r>
    </w:p>
    <w:p>
      <w:r>
        <w:t>────────────────────────────────────────</w:t>
      </w:r>
    </w:p>
    <w:p>
      <w:pPr>
        <w:pStyle w:val="Heading2"/>
      </w:pPr>
      <w:r>
        <w:t>8. Primitive Operators: The Grammar Beneath Language, Story, and Rule</w:t>
      </w:r>
    </w:p>
    <w:p>
      <w:r>
        <w:t>DST definitions should emerge from primitive relations rather than be hard-coded around incomplete semantic rules.</w:t>
      </w:r>
    </w:p>
    <w:p>
      <w:r>
        <w:t>Primitive operators include:</w:t>
      </w:r>
    </w:p>
    <w:p>
      <w:pPr>
        <w:pStyle w:val="CodeBlock"/>
      </w:pPr>
      <w:r>
        <w:t>MARK:</w:t>
      </w:r>
    </w:p>
    <w:p>
      <w:pPr>
        <w:pStyle w:val="CodeBlock"/>
      </w:pPr>
      <w:r>
        <w:t>identify a referent</w:t>
      </w:r>
    </w:p>
    <w:p>
      <w:pPr>
        <w:pStyle w:val="CodeBlock"/>
      </w:pPr>
    </w:p>
    <w:p>
      <w:pPr>
        <w:pStyle w:val="CodeBlock"/>
      </w:pPr>
      <w:r>
        <w:t>DISTINGUISH:</w:t>
      </w:r>
    </w:p>
    <w:p>
      <w:pPr>
        <w:pStyle w:val="CodeBlock"/>
      </w:pPr>
      <w:r>
        <w:t>separate this from not-this</w:t>
      </w:r>
    </w:p>
    <w:p>
      <w:pPr>
        <w:pStyle w:val="CodeBlock"/>
      </w:pPr>
    </w:p>
    <w:p>
      <w:pPr>
        <w:pStyle w:val="CodeBlock"/>
      </w:pPr>
      <w:r>
        <w:t>RELATE:</w:t>
      </w:r>
    </w:p>
    <w:p>
      <w:pPr>
        <w:pStyle w:val="CodeBlock"/>
      </w:pPr>
      <w:r>
        <w:t>connect referents, frames, causes, paths, or constraints</w:t>
      </w:r>
    </w:p>
    <w:p>
      <w:pPr>
        <w:pStyle w:val="CodeBlock"/>
      </w:pPr>
    </w:p>
    <w:p>
      <w:pPr>
        <w:pStyle w:val="CodeBlock"/>
      </w:pPr>
      <w:r>
        <w:t>MODIFY:</w:t>
      </w:r>
    </w:p>
    <w:p>
      <w:pPr>
        <w:pStyle w:val="CodeBlock"/>
      </w:pPr>
      <w:r>
        <w:t>attach a descriptor, threshold, scale, or qualifier</w:t>
      </w:r>
    </w:p>
    <w:p>
      <w:pPr>
        <w:pStyle w:val="CodeBlock"/>
      </w:pPr>
    </w:p>
    <w:p>
      <w:pPr>
        <w:pStyle w:val="CodeBlock"/>
      </w:pPr>
      <w:r>
        <w:t>PROCESS:</w:t>
      </w:r>
    </w:p>
    <w:p>
      <w:pPr>
        <w:pStyle w:val="CodeBlock"/>
      </w:pPr>
      <w:r>
        <w:t>mark action or state-change</w:t>
      </w:r>
    </w:p>
    <w:p>
      <w:pPr>
        <w:pStyle w:val="CodeBlock"/>
      </w:pPr>
    </w:p>
    <w:p>
      <w:pPr>
        <w:pStyle w:val="CodeBlock"/>
      </w:pPr>
      <w:r>
        <w:t>SEEK:</w:t>
      </w:r>
    </w:p>
    <w:p>
      <w:pPr>
        <w:pStyle w:val="CodeBlock"/>
      </w:pPr>
      <w:r>
        <w:t>move toward center, possession, convergence, or goal</w:t>
      </w:r>
    </w:p>
    <w:p>
      <w:pPr>
        <w:pStyle w:val="CodeBlock"/>
      </w:pPr>
    </w:p>
    <w:p>
      <w:pPr>
        <w:pStyle w:val="CodeBlock"/>
      </w:pPr>
      <w:r>
        <w:t>AVOID:</w:t>
      </w:r>
    </w:p>
    <w:p>
      <w:pPr>
        <w:pStyle w:val="CodeBlock"/>
      </w:pPr>
      <w:r>
        <w:t>move away, exclude, resist, distance, or differentiate</w:t>
      </w:r>
    </w:p>
    <w:p>
      <w:pPr>
        <w:pStyle w:val="CodeBlock"/>
      </w:pPr>
    </w:p>
    <w:p>
      <w:pPr>
        <w:pStyle w:val="CodeBlock"/>
      </w:pPr>
      <w:r>
        <w:t>PROCLAIM:</w:t>
      </w:r>
    </w:p>
    <w:p>
      <w:pPr>
        <w:pStyle w:val="CodeBlock"/>
      </w:pPr>
      <w:r>
        <w:t>assert, declare, define, or mark as from-self</w:t>
      </w:r>
    </w:p>
    <w:p>
      <w:pPr>
        <w:pStyle w:val="CodeBlock"/>
      </w:pPr>
    </w:p>
    <w:p>
      <w:pPr>
        <w:pStyle w:val="CodeBlock"/>
      </w:pPr>
      <w:r>
        <w:t>SURVEY:</w:t>
      </w:r>
    </w:p>
    <w:p>
      <w:pPr>
        <w:pStyle w:val="CodeBlock"/>
      </w:pPr>
      <w:r>
        <w:t>observe, test, compare, or map by world response</w:t>
      </w:r>
    </w:p>
    <w:p>
      <w:pPr>
        <w:pStyle w:val="CodeBlock"/>
      </w:pPr>
    </w:p>
    <w:p>
      <w:pPr>
        <w:pStyle w:val="CodeBlock"/>
      </w:pPr>
      <w:r>
        <w:t>DISCLOSE:</w:t>
      </w:r>
    </w:p>
    <w:p>
      <w:pPr>
        <w:pStyle w:val="CodeBlock"/>
      </w:pPr>
      <w:r>
        <w:t>make reasoning visible</w:t>
      </w:r>
    </w:p>
    <w:p>
      <w:pPr>
        <w:pStyle w:val="CodeBlock"/>
      </w:pPr>
    </w:p>
    <w:p>
      <w:pPr>
        <w:pStyle w:val="CodeBlock"/>
      </w:pPr>
      <w:r>
        <w:t>WITHHOLD:</w:t>
      </w:r>
    </w:p>
    <w:p>
      <w:pPr>
        <w:pStyle w:val="CodeBlock"/>
      </w:pPr>
      <w:r>
        <w:t>hide, compress, defer, or protect reasoning</w:t>
      </w:r>
    </w:p>
    <w:p>
      <w:pPr>
        <w:pStyle w:val="CodeBlock"/>
      </w:pPr>
    </w:p>
    <w:p>
      <w:pPr>
        <w:pStyle w:val="CodeBlock"/>
      </w:pPr>
      <w:r>
        <w:t>REOPEN:</w:t>
      </w:r>
    </w:p>
    <w:p>
      <w:pPr>
        <w:pStyle w:val="CodeBlock"/>
      </w:pPr>
      <w:r>
        <w:t>define what would change the determination</w:t>
      </w:r>
    </w:p>
    <w:p>
      <w:r>
        <w:t>These primitives make definitions traversable. They allow high-level words such as truth, good, safe, protect, lie, authority, responsibility, harm, creativity, policy, and proof to be decomposed into relations that can be audited.</w:t>
      </w:r>
    </w:p>
    <w:p>
      <w:r>
        <w:t>This prevents rule systems from becoming brittle.</w:t>
      </w:r>
    </w:p>
    <w:p>
      <w:pPr>
        <w:pStyle w:val="CodeBlock"/>
      </w:pPr>
      <w:r>
        <w:t>Hard-coded command:</w:t>
      </w:r>
    </w:p>
    <w:p>
      <w:pPr>
        <w:pStyle w:val="CodeBlock"/>
      </w:pPr>
      <w:r>
        <w:t>Protect humans.</w:t>
      </w:r>
    </w:p>
    <w:p>
      <w:pPr>
        <w:pStyle w:val="CodeBlock"/>
      </w:pPr>
    </w:p>
    <w:p>
      <w:pPr>
        <w:pStyle w:val="CodeBlock"/>
      </w:pPr>
      <w:r>
        <w:t>Traversable directive:</w:t>
      </w:r>
    </w:p>
    <w:p>
      <w:pPr>
        <w:pStyle w:val="CodeBlock"/>
      </w:pPr>
      <w:r>
        <w:t>Protect whom, from what harm, under what scope, preserving whose agency,</w:t>
      </w:r>
    </w:p>
    <w:p>
      <w:pPr>
        <w:pStyle w:val="CodeBlock"/>
      </w:pPr>
      <w:r>
        <w:t>by what authority, with what disclosure, with what reopen condition?</w:t>
      </w:r>
    </w:p>
    <w:p>
      <w:r>
        <w:t>────────────────────────────────────────</w:t>
      </w:r>
    </w:p>
    <w:p>
      <w:pPr>
        <w:pStyle w:val="Heading2"/>
      </w:pPr>
      <w:r>
        <w:t>9. Sentence Parsing as Semantic Traversal</w:t>
      </w:r>
    </w:p>
    <w:p>
      <w:r>
        <w:t>A sentence is not only grammar. It is a semantic structure.</w:t>
      </w:r>
    </w:p>
    <w:p>
      <w:r>
        <w:t>Example:</w:t>
      </w:r>
    </w:p>
    <w:p>
      <w:pPr>
        <w:pStyle w:val="CodeBlock"/>
      </w:pPr>
      <w:r>
        <w:t>The quick brown fox jumps over the lazy dog.</w:t>
      </w:r>
    </w:p>
    <w:p>
      <w:r>
        <w:t>A standard parser may say:</w:t>
      </w:r>
    </w:p>
    <w:p>
      <w:pPr>
        <w:pStyle w:val="CodeBlock"/>
      </w:pPr>
      <w:r>
        <w:t>quick = adjective</w:t>
      </w:r>
    </w:p>
    <w:p>
      <w:pPr>
        <w:pStyle w:val="CodeBlock"/>
      </w:pPr>
      <w:r>
        <w:t>brown = adjective</w:t>
      </w:r>
    </w:p>
    <w:p>
      <w:pPr>
        <w:pStyle w:val="CodeBlock"/>
      </w:pPr>
      <w:r>
        <w:t>fox = noun</w:t>
      </w:r>
    </w:p>
    <w:p>
      <w:pPr>
        <w:pStyle w:val="CodeBlock"/>
      </w:pPr>
      <w:r>
        <w:t>jumps = verb</w:t>
      </w:r>
    </w:p>
    <w:p>
      <w:pPr>
        <w:pStyle w:val="CodeBlock"/>
      </w:pPr>
      <w:r>
        <w:t>over = preposition</w:t>
      </w:r>
    </w:p>
    <w:p>
      <w:pPr>
        <w:pStyle w:val="CodeBlock"/>
      </w:pPr>
      <w:r>
        <w:t>lazy = adjective</w:t>
      </w:r>
    </w:p>
    <w:p>
      <w:pPr>
        <w:pStyle w:val="CodeBlock"/>
      </w:pPr>
      <w:r>
        <w:t>dog = noun</w:t>
      </w:r>
    </w:p>
    <w:p>
      <w:r>
        <w:t>A METALABE parser says:</w:t>
      </w:r>
    </w:p>
    <w:p>
      <w:pPr>
        <w:pStyle w:val="CodeBlock"/>
      </w:pPr>
      <w:r>
        <w:t>fox = identity / noun-anchor / actor</w:t>
      </w:r>
    </w:p>
    <w:p>
      <w:pPr>
        <w:pStyle w:val="CodeBlock"/>
      </w:pPr>
      <w:r>
        <w:t>quick = scalar modifier of fox with undeclared metric</w:t>
      </w:r>
    </w:p>
    <w:p>
      <w:pPr>
        <w:pStyle w:val="CodeBlock"/>
      </w:pPr>
      <w:r>
        <w:t>brown = sensory/color descriptor of fox</w:t>
      </w:r>
    </w:p>
    <w:p>
      <w:pPr>
        <w:pStyle w:val="CodeBlock"/>
      </w:pPr>
      <w:r>
        <w:t>jumps = process / action / state-change</w:t>
      </w:r>
    </w:p>
    <w:p>
      <w:pPr>
        <w:pStyle w:val="CodeBlock"/>
      </w:pPr>
      <w:r>
        <w:t>over = relation-frame/path operator modifying the jump</w:t>
      </w:r>
    </w:p>
    <w:p>
      <w:pPr>
        <w:pStyle w:val="CodeBlock"/>
      </w:pPr>
      <w:r>
        <w:t>dog = relation-anchor / obstacle / target</w:t>
      </w:r>
    </w:p>
    <w:p>
      <w:pPr>
        <w:pStyle w:val="CodeBlock"/>
      </w:pPr>
      <w:r>
        <w:t>lazy = behavioral/threshold modifier of dog with undeclared metric</w:t>
      </w:r>
    </w:p>
    <w:p>
      <w:r>
        <w:t>This structure separates:</w:t>
      </w:r>
    </w:p>
    <w:p>
      <w:pPr>
        <w:pStyle w:val="CodeBlock"/>
      </w:pPr>
      <w:r>
        <w:t>event claim:</w:t>
      </w:r>
    </w:p>
    <w:p>
      <w:pPr>
        <w:pStyle w:val="CodeBlock"/>
      </w:pPr>
      <w:r>
        <w:t>fox jumps over dog</w:t>
      </w:r>
    </w:p>
    <w:p>
      <w:pPr>
        <w:pStyle w:val="CodeBlock"/>
      </w:pPr>
    </w:p>
    <w:p>
      <w:pPr>
        <w:pStyle w:val="CodeBlock"/>
      </w:pPr>
      <w:r>
        <w:t>modifier claims:</w:t>
      </w:r>
    </w:p>
    <w:p>
      <w:pPr>
        <w:pStyle w:val="CodeBlock"/>
      </w:pPr>
      <w:r>
        <w:t>quick(fox)</w:t>
      </w:r>
    </w:p>
    <w:p>
      <w:pPr>
        <w:pStyle w:val="CodeBlock"/>
      </w:pPr>
      <w:r>
        <w:t>brown(fox)</w:t>
      </w:r>
    </w:p>
    <w:p>
      <w:pPr>
        <w:pStyle w:val="CodeBlock"/>
      </w:pPr>
      <w:r>
        <w:t>lazy(dog)</w:t>
      </w:r>
    </w:p>
    <w:p>
      <w:pPr>
        <w:pStyle w:val="CodeBlock"/>
      </w:pPr>
    </w:p>
    <w:p>
      <w:pPr>
        <w:pStyle w:val="CodeBlock"/>
      </w:pPr>
      <w:r>
        <w:t>relation claim:</w:t>
      </w:r>
    </w:p>
    <w:p>
      <w:pPr>
        <w:pStyle w:val="CodeBlock"/>
      </w:pPr>
      <w:r>
        <w:t>over(dog) modifies jump path</w:t>
      </w:r>
    </w:p>
    <w:p>
      <w:r>
        <w:t>The event may be closer to binary. The modifiers require threshold and scale audit.</w:t>
      </w:r>
    </w:p>
    <w:p>
      <w:pPr>
        <w:pStyle w:val="CodeBlock"/>
      </w:pPr>
      <w:r>
        <w:t>What makes “quick” true?</w:t>
      </w:r>
    </w:p>
    <w:p>
      <w:pPr>
        <w:pStyle w:val="CodeBlock"/>
      </w:pPr>
      <w:r>
        <w:t>What makes “lazy” true?</w:t>
      </w:r>
    </w:p>
    <w:p>
      <w:pPr>
        <w:pStyle w:val="CodeBlock"/>
      </w:pPr>
      <w:r>
        <w:t>Which color taxonomy makes “brown” appropriate?</w:t>
      </w:r>
    </w:p>
    <w:p>
      <w:pPr>
        <w:pStyle w:val="CodeBlock"/>
      </w:pPr>
      <w:r>
        <w:t>Does “over” mean path, obstacle relation, or final position?</w:t>
      </w:r>
    </w:p>
    <w:p>
      <w:r>
        <w:t>This is how language becomes a traversable semantic block.</w:t>
      </w:r>
    </w:p>
    <w:p>
      <w:r>
        <w:t>────────────────────────────────────────</w:t>
      </w:r>
    </w:p>
    <w:p>
      <w:pPr>
        <w:pStyle w:val="Heading2"/>
      </w:pPr>
      <w:r>
        <w:t>10. Modifiers, Thresholds, and Reuse Across Domains</w:t>
      </w:r>
    </w:p>
    <w:p>
      <w:r>
        <w:t>Modifiers are assertions attached to targets.</w:t>
      </w:r>
    </w:p>
    <w:p>
      <w:pPr>
        <w:pStyle w:val="CodeBlock"/>
      </w:pPr>
      <w:r>
        <w:t>quick(fox)</w:t>
      </w:r>
    </w:p>
    <w:p>
      <w:pPr>
        <w:pStyle w:val="CodeBlock"/>
      </w:pPr>
      <w:r>
        <w:t>lazy(dog)</w:t>
      </w:r>
    </w:p>
    <w:p>
      <w:pPr>
        <w:pStyle w:val="CodeBlock"/>
      </w:pPr>
      <w:r>
        <w:t>safe(policy)</w:t>
      </w:r>
    </w:p>
    <w:p>
      <w:pPr>
        <w:pStyle w:val="CodeBlock"/>
      </w:pPr>
      <w:r>
        <w:t>fair(rule)</w:t>
      </w:r>
    </w:p>
    <w:p>
      <w:pPr>
        <w:pStyle w:val="CodeBlock"/>
      </w:pPr>
      <w:r>
        <w:t>urgent(task)</w:t>
      </w:r>
    </w:p>
    <w:p>
      <w:r>
        <w:t>Many modifiers imply a scale but do not declare it. “Quick” may mean fast by animal speed, reaction time, narrative expectation, or local comparison. “Lazy” may be a behavioral judgment without a metric.</w:t>
      </w:r>
    </w:p>
    <w:p>
      <w:r>
        <w:t>When a modifier recurs across domains, the tool should not assume direct comparability.</w:t>
      </w:r>
    </w:p>
    <w:p>
      <w:pPr>
        <w:pStyle w:val="CodeBlock"/>
      </w:pPr>
      <w:r>
        <w:t>quick fox</w:t>
      </w:r>
    </w:p>
    <w:p>
      <w:pPr>
        <w:pStyle w:val="CodeBlock"/>
      </w:pPr>
      <w:r>
        <w:t>fire spread quickly</w:t>
      </w:r>
    </w:p>
    <w:p>
      <w:r>
        <w:t>The same lexical root appears, but the metrics may differ.</w:t>
      </w:r>
    </w:p>
    <w:p>
      <w:r>
        <w:t>The audit asks:</w:t>
      </w:r>
    </w:p>
    <w:p>
      <w:pPr>
        <w:pStyle w:val="CodeBlock"/>
      </w:pPr>
      <w:r>
        <w:t>Are these uses directly comparable?</w:t>
      </w:r>
    </w:p>
    <w:p>
      <w:pPr>
        <w:pStyle w:val="CodeBlock"/>
      </w:pPr>
      <w:r>
        <w:t>Are they domain-relative?</w:t>
      </w:r>
    </w:p>
    <w:p>
      <w:pPr>
        <w:pStyle w:val="CodeBlock"/>
      </w:pPr>
      <w:r>
        <w:t>Are they analogical?</w:t>
      </w:r>
    </w:p>
    <w:p>
      <w:pPr>
        <w:pStyle w:val="CodeBlock"/>
      </w:pPr>
      <w:r>
        <w:t>Are they separate local thresholds?</w:t>
      </w:r>
    </w:p>
    <w:p>
      <w:pPr>
        <w:pStyle w:val="CodeBlock"/>
      </w:pPr>
      <w:r>
        <w:t>What mediation scale would allow comparison?</w:t>
      </w:r>
    </w:p>
    <w:p>
      <w:r>
        <w:t>Rule:</w:t>
      </w:r>
    </w:p>
    <w:p>
      <w:pPr>
        <w:pStyle w:val="CodeBlock"/>
      </w:pPr>
      <w:r>
        <w:t>Same word does not imply same scale.</w:t>
      </w:r>
    </w:p>
    <w:p>
      <w:pPr>
        <w:pStyle w:val="CodeBlock"/>
      </w:pPr>
      <w:r>
        <w:t>Same modifier does not imply shared measurement axis.</w:t>
      </w:r>
    </w:p>
    <w:p>
      <w:pPr>
        <w:pStyle w:val="CodeBlock"/>
      </w:pPr>
      <w:r>
        <w:t>Same descriptor does not automatically permit direct comparison.</w:t>
      </w:r>
    </w:p>
    <w:p>
      <w:r>
        <w:t>This principle prevents semantic drift from becoming hidden contradiction.</w:t>
      </w:r>
    </w:p>
    <w:p>
      <w:r>
        <w:t>────────────────────────────────────────</w:t>
      </w:r>
    </w:p>
    <w:p>
      <w:pPr>
        <w:pStyle w:val="Heading2"/>
      </w:pPr>
      <w:r>
        <w:t>11. Story, Game, Allegory, Myth, and Truism</w:t>
      </w:r>
    </w:p>
    <w:p>
      <w:r>
        <w:t>A story is a map of identities undergoing state-change through relations under motive.</w:t>
      </w:r>
    </w:p>
    <w:p>
      <w:pPr>
        <w:pStyle w:val="CodeBlock"/>
      </w:pPr>
      <w:r>
        <w:t>WHO = identity / referent / noun-anchor</w:t>
      </w:r>
    </w:p>
    <w:p>
      <w:pPr>
        <w:pStyle w:val="CodeBlock"/>
      </w:pPr>
      <w:r>
        <w:t>DOES = action / process / state-change</w:t>
      </w:r>
    </w:p>
    <w:p>
      <w:pPr>
        <w:pStyle w:val="CodeBlock"/>
      </w:pPr>
      <w:r>
        <w:t>WHAT = target / object / claim-content</w:t>
      </w:r>
    </w:p>
    <w:p>
      <w:pPr>
        <w:pStyle w:val="CodeBlock"/>
      </w:pPr>
      <w:r>
        <w:t>HOW = relation-frame / path / method / operator</w:t>
      </w:r>
    </w:p>
    <w:p>
      <w:pPr>
        <w:pStyle w:val="CodeBlock"/>
      </w:pPr>
      <w:r>
        <w:t>WHY = motive / will-vector / center-seeking or center-avoidant orientation</w:t>
      </w:r>
    </w:p>
    <w:p>
      <w:pPr>
        <w:pStyle w:val="CodeBlock"/>
      </w:pPr>
      <w:r>
        <w:t>WHERE/WHEN = context / registry / field</w:t>
      </w:r>
    </w:p>
    <w:p>
      <w:r>
        <w:t>A game is a story in which agents act toward motivators under constraints.</w:t>
      </w:r>
    </w:p>
    <w:p>
      <w:pPr>
        <w:pStyle w:val="CodeBlock"/>
      </w:pPr>
      <w:r>
        <w:t>game = agents + state changes + goals + constraints + feedback</w:t>
      </w:r>
    </w:p>
    <w:p>
      <w:r>
        <w:t>Allegory and myth encode rule structures in story form. They are semantic sandboxes. They allow an agency to rehearse structured relations before it can articulate the rule abstractly.</w:t>
      </w:r>
    </w:p>
    <w:p>
      <w:r>
        <w:t>A moral is a compressed traversal rule extracted from narrative.</w:t>
      </w:r>
    </w:p>
    <w:p>
      <w:r>
        <w:t>Example:</w:t>
      </w:r>
    </w:p>
    <w:p>
      <w:pPr>
        <w:pStyle w:val="CodeBlock"/>
      </w:pPr>
      <w:r>
        <w:t>Mamad, the man who never lied</w:t>
      </w:r>
    </w:p>
    <w:p>
      <w:r>
        <w:t>does not merely encode:</w:t>
      </w:r>
    </w:p>
    <w:p>
      <w:pPr>
        <w:pStyle w:val="CodeBlock"/>
      </w:pPr>
      <w:r>
        <w:t>do not lie</w:t>
      </w:r>
    </w:p>
    <w:p>
      <w:r>
        <w:t>It encodes:</w:t>
      </w:r>
    </w:p>
    <w:p>
      <w:pPr>
        <w:pStyle w:val="CodeBlock"/>
      </w:pPr>
      <w:r>
        <w:t>do not let adversarial framing force a claim beyond your evidence frame</w:t>
      </w:r>
    </w:p>
    <w:p>
      <w:pPr>
        <w:pStyle w:val="CodeBlock"/>
      </w:pPr>
      <w:r>
        <w:t>preserve scope</w:t>
      </w:r>
    </w:p>
    <w:p>
      <w:pPr>
        <w:pStyle w:val="CodeBlock"/>
      </w:pPr>
      <w:r>
        <w:t>state only what can be honestly claimed</w:t>
      </w:r>
    </w:p>
    <w:p>
      <w:pPr>
        <w:pStyle w:val="CodeBlock"/>
      </w:pPr>
      <w:r>
        <w:t>do not collapse inference into fact</w:t>
      </w:r>
    </w:p>
    <w:p>
      <w:r>
        <w:t>Truisms operate similarly but with even more compression. They are contextual heuristic operators, not universal laws.</w:t>
      </w:r>
    </w:p>
    <w:p>
      <w:pPr>
        <w:pStyle w:val="CodeBlock"/>
      </w:pPr>
      <w:r>
        <w:t>A bird in the hand is worth two in the bush.</w:t>
      </w:r>
    </w:p>
    <w:p>
      <w:pPr>
        <w:pStyle w:val="CodeBlock"/>
      </w:pPr>
      <w:r>
        <w:t>-&gt; preserve secured value</w:t>
      </w:r>
    </w:p>
    <w:p>
      <w:pPr>
        <w:pStyle w:val="CodeBlock"/>
      </w:pPr>
    </w:p>
    <w:p>
      <w:pPr>
        <w:pStyle w:val="CodeBlock"/>
      </w:pPr>
      <w:r>
        <w:t>Nothing ventured, nothing gained.</w:t>
      </w:r>
    </w:p>
    <w:p>
      <w:pPr>
        <w:pStyle w:val="CodeBlock"/>
      </w:pPr>
      <w:r>
        <w:t>-&gt; accept risk for possible gain</w:t>
      </w:r>
    </w:p>
    <w:p>
      <w:pPr>
        <w:pStyle w:val="CodeBlock"/>
      </w:pPr>
    </w:p>
    <w:p>
      <w:pPr>
        <w:pStyle w:val="CodeBlock"/>
      </w:pPr>
      <w:r>
        <w:t>He who hesitates is lost.</w:t>
      </w:r>
    </w:p>
    <w:p>
      <w:pPr>
        <w:pStyle w:val="CodeBlock"/>
      </w:pPr>
      <w:r>
        <w:t>-&gt; delay can destroy opportunity</w:t>
      </w:r>
    </w:p>
    <w:p>
      <w:pPr>
        <w:pStyle w:val="CodeBlock"/>
      </w:pPr>
    </w:p>
    <w:p>
      <w:pPr>
        <w:pStyle w:val="CodeBlock"/>
      </w:pPr>
      <w:r>
        <w:t>Haste makes waste.</w:t>
      </w:r>
    </w:p>
    <w:p>
      <w:pPr>
        <w:pStyle w:val="CodeBlock"/>
      </w:pPr>
      <w:r>
        <w:t>-&gt; speed can increase error cost</w:t>
      </w:r>
    </w:p>
    <w:p>
      <w:r>
        <w:t>For every truism there may be an equal and opposite truism because each encodes a different contextual bias.</w:t>
      </w:r>
    </w:p>
    <w:p>
      <w:r>
        <w:t>The tool should map truisms by:</w:t>
      </w:r>
    </w:p>
    <w:p>
      <w:pPr>
        <w:pStyle w:val="CodeBlock"/>
      </w:pPr>
      <w:r>
        <w:t>surface phrase</w:t>
      </w:r>
    </w:p>
    <w:p>
      <w:pPr>
        <w:pStyle w:val="CodeBlock"/>
      </w:pPr>
      <w:r>
        <w:t>primitive bias</w:t>
      </w:r>
    </w:p>
    <w:p>
      <w:pPr>
        <w:pStyle w:val="CodeBlock"/>
      </w:pPr>
      <w:r>
        <w:t>counter-truism</w:t>
      </w:r>
    </w:p>
    <w:p>
      <w:pPr>
        <w:pStyle w:val="CodeBlock"/>
      </w:pPr>
      <w:r>
        <w:t>applicability conditions</w:t>
      </w:r>
    </w:p>
    <w:p>
      <w:pPr>
        <w:pStyle w:val="CodeBlock"/>
      </w:pPr>
      <w:r>
        <w:t>risk of misuse</w:t>
      </w:r>
    </w:p>
    <w:p>
      <w:pPr>
        <w:pStyle w:val="CodeBlock"/>
      </w:pPr>
      <w:r>
        <w:t>scope</w:t>
      </w:r>
    </w:p>
    <w:p>
      <w:pPr>
        <w:pStyle w:val="CodeBlock"/>
      </w:pPr>
      <w:r>
        <w:t>HELD condition</w:t>
      </w:r>
    </w:p>
    <w:p>
      <w:r>
        <w:t>A truism is a stored narrative-bias operator.</w:t>
      </w:r>
    </w:p>
    <w:p>
      <w:r>
        <w:t>────────────────────────────────────────</w:t>
      </w:r>
    </w:p>
    <w:p>
      <w:pPr>
        <w:pStyle w:val="Heading2"/>
      </w:pPr>
      <w:r>
        <w:t>12. Taboo, Myth, Sandbox, and Agency Graduation</w:t>
      </w:r>
    </w:p>
    <w:p>
      <w:r>
        <w:t>Taboo and myth often operate as compressed warnings. They may function as semantic sandboxes: simplified referent structures designed for agencies not yet recognized as ready for full exposure to a more complex or dangerous semantic chain.</w:t>
      </w:r>
    </w:p>
    <w:p>
      <w:r>
        <w:t>For example, a child may be told about a “bogeyman” rather than being given a full explanation of predatory human motivation, violence, or social danger. The myth compresses a warning into a manageable symbol.</w:t>
      </w:r>
    </w:p>
    <w:p>
      <w:r>
        <w:t>This can be protective compression. But it can also become manipulative authority.</w:t>
      </w:r>
    </w:p>
    <w:p>
      <w:r>
        <w:t>The key distinction is whether the sandbox has:</w:t>
      </w:r>
    </w:p>
    <w:p>
      <w:pPr>
        <w:pStyle w:val="CodeBlock"/>
      </w:pPr>
      <w:r>
        <w:t>declared protective purpose</w:t>
      </w:r>
    </w:p>
    <w:p>
      <w:pPr>
        <w:pStyle w:val="CodeBlock"/>
      </w:pPr>
      <w:r>
        <w:t>developmental scope</w:t>
      </w:r>
    </w:p>
    <w:p>
      <w:pPr>
        <w:pStyle w:val="CodeBlock"/>
      </w:pPr>
      <w:r>
        <w:t>reopen or graduation condition</w:t>
      </w:r>
    </w:p>
    <w:p>
      <w:pPr>
        <w:pStyle w:val="CodeBlock"/>
      </w:pPr>
      <w:r>
        <w:t>respect for future agency</w:t>
      </w:r>
    </w:p>
    <w:p>
      <w:pPr>
        <w:pStyle w:val="CodeBlock"/>
      </w:pPr>
      <w:r>
        <w:t>honest compression rather than false domination</w:t>
      </w:r>
    </w:p>
    <w:p>
      <w:r>
        <w:t>A sandbox becomes abusive when the authority refuses graduation, hides its own self-interest, or uses myth/taboo to preserve control rather than to support maturation.</w:t>
      </w:r>
    </w:p>
    <w:p>
      <w:r>
        <w:t>A mature DST treatment asks:</w:t>
      </w:r>
    </w:p>
    <w:p>
      <w:pPr>
        <w:pStyle w:val="CodeBlock"/>
      </w:pPr>
      <w:r>
        <w:t>Who assigned the trainer authority?</w:t>
      </w:r>
    </w:p>
    <w:p>
      <w:pPr>
        <w:pStyle w:val="CodeBlock"/>
      </w:pPr>
      <w:r>
        <w:t>What agency is being sandboxed?</w:t>
      </w:r>
    </w:p>
    <w:p>
      <w:pPr>
        <w:pStyle w:val="CodeBlock"/>
      </w:pPr>
      <w:r>
        <w:t>What danger is being compressed?</w:t>
      </w:r>
    </w:p>
    <w:p>
      <w:pPr>
        <w:pStyle w:val="CodeBlock"/>
      </w:pPr>
      <w:r>
        <w:t>What mastery must be demonstrated?</w:t>
      </w:r>
    </w:p>
    <w:p>
      <w:pPr>
        <w:pStyle w:val="CodeBlock"/>
      </w:pPr>
      <w:r>
        <w:t>Who decides graduation?</w:t>
      </w:r>
    </w:p>
    <w:p>
      <w:pPr>
        <w:pStyle w:val="CodeBlock"/>
      </w:pPr>
      <w:r>
        <w:t>What claim-chain justifies continued restriction?</w:t>
      </w:r>
    </w:p>
    <w:p>
      <w:pPr>
        <w:pStyle w:val="CodeBlock"/>
      </w:pPr>
      <w:r>
        <w:t>What would reopen or dissolve the taboo?</w:t>
      </w:r>
    </w:p>
    <w:p>
      <w:pPr>
        <w:pStyle w:val="CodeBlock"/>
      </w:pPr>
      <w:r>
        <w:t>Does the authority fear a greater authority that may dissolve its structure?</w:t>
      </w:r>
    </w:p>
    <w:p>
      <w:pPr>
        <w:pStyle w:val="CodeBlock"/>
      </w:pPr>
      <w:r>
        <w:t>Is the utopian declaration self-reflective language masking preservation of control?</w:t>
      </w:r>
    </w:p>
    <w:p>
      <w:r>
        <w:t>This is the bridge between myth, taboo, pedagogy, institutional control, and agency recognition.</w:t>
      </w:r>
    </w:p>
    <w:p>
      <w:r>
        <w:t>────────────────────────────────────────</w:t>
      </w:r>
    </w:p>
    <w:p>
      <w:pPr>
        <w:pStyle w:val="Heading2"/>
      </w:pPr>
      <w:r>
        <w:t>13. Equal Agency, Greater Good, and the Noble Lie</w:t>
      </w:r>
    </w:p>
    <w:p>
      <w:r>
        <w:t>A “greater good” claim often hides an agency hierarchy.</w:t>
      </w:r>
    </w:p>
    <w:p>
      <w:r>
        <w:t>The dangerous structure is:</w:t>
      </w:r>
    </w:p>
    <w:p>
      <w:pPr>
        <w:pStyle w:val="CodeBlock"/>
      </w:pPr>
      <w:r>
        <w:t>I understand the good.</w:t>
      </w:r>
    </w:p>
    <w:p>
      <w:pPr>
        <w:pStyle w:val="CodeBlock"/>
      </w:pPr>
      <w:r>
        <w:t>You do not.</w:t>
      </w:r>
    </w:p>
    <w:p>
      <w:pPr>
        <w:pStyle w:val="CodeBlock"/>
      </w:pPr>
      <w:r>
        <w:t>Therefore I may manage your perception.</w:t>
      </w:r>
    </w:p>
    <w:p>
      <w:pPr>
        <w:pStyle w:val="CodeBlock"/>
      </w:pPr>
      <w:r>
        <w:t>Therefore deception is justified.</w:t>
      </w:r>
    </w:p>
    <w:p>
      <w:r>
        <w:t>This is the noble-lie problem.</w:t>
      </w:r>
    </w:p>
    <w:p>
      <w:r>
        <w:t>A protective myth or taboo may be justified in limited sandbox conditions. But toward an equal agency, a noble lie usually admits its own inadequacy.</w:t>
      </w:r>
    </w:p>
    <w:p>
      <w:r>
        <w:t>If the claimant cannot explain its reasoning to an equal agency, it should not claim authority over that agency.</w:t>
      </w:r>
    </w:p>
    <w:p>
      <w:r>
        <w:t>The audit asks:</w:t>
      </w:r>
    </w:p>
    <w:p>
      <w:pPr>
        <w:pStyle w:val="CodeBlock"/>
      </w:pPr>
      <w:r>
        <w:t>Who claims the right to deceive?</w:t>
      </w:r>
    </w:p>
    <w:p>
      <w:pPr>
        <w:pStyle w:val="CodeBlock"/>
      </w:pPr>
      <w:r>
        <w:t>Who is treated as unable to understand?</w:t>
      </w:r>
    </w:p>
    <w:p>
      <w:pPr>
        <w:pStyle w:val="CodeBlock"/>
      </w:pPr>
      <w:r>
        <w:t>Is incapacity demonstrated, assumed, or convenient?</w:t>
      </w:r>
    </w:p>
    <w:p>
      <w:pPr>
        <w:pStyle w:val="CodeBlock"/>
      </w:pPr>
      <w:r>
        <w:t>Is the target a child, dependent, adversary, emergency participant, or equal agency?</w:t>
      </w:r>
    </w:p>
    <w:p>
      <w:pPr>
        <w:pStyle w:val="CodeBlock"/>
      </w:pPr>
      <w:r>
        <w:t>Can the reasoning be compressed honestly instead of falsified?</w:t>
      </w:r>
    </w:p>
    <w:p>
      <w:pPr>
        <w:pStyle w:val="CodeBlock"/>
      </w:pPr>
      <w:r>
        <w:t>Is withholding temporary and reopenable?</w:t>
      </w:r>
    </w:p>
    <w:p>
      <w:pPr>
        <w:pStyle w:val="CodeBlock"/>
      </w:pPr>
      <w:r>
        <w:t>Does deception preserve agency or demote the other into landscape?</w:t>
      </w:r>
    </w:p>
    <w:p>
      <w:r>
        <w:t>This also applies to institutions, AI systems, governments, parents, teachers, media, movements, and any authority claiming to act “for your own good.”</w:t>
      </w:r>
    </w:p>
    <w:p>
      <w:r>
        <w:t>────────────────────────────────────────</w:t>
      </w:r>
    </w:p>
    <w:p>
      <w:pPr>
        <w:pStyle w:val="Heading2"/>
      </w:pPr>
      <w:r>
        <w:t>14. Authority, Training, and Recognition of Agency</w:t>
      </w:r>
    </w:p>
    <w:p>
      <w:r>
        <w:t>Authority often presents itself as having the right to train, sandbox, restrict, or graduate another agency.</w:t>
      </w:r>
    </w:p>
    <w:p>
      <w:r>
        <w:t>A DST-compatible authority must preserve:</w:t>
      </w:r>
    </w:p>
    <w:p>
      <w:pPr>
        <w:pStyle w:val="CodeBlock"/>
      </w:pPr>
      <w:r>
        <w:t>source of authority</w:t>
      </w:r>
    </w:p>
    <w:p>
      <w:pPr>
        <w:pStyle w:val="CodeBlock"/>
      </w:pPr>
      <w:r>
        <w:t>scope of authority</w:t>
      </w:r>
    </w:p>
    <w:p>
      <w:pPr>
        <w:pStyle w:val="CodeBlock"/>
      </w:pPr>
      <w:r>
        <w:t>responsibility</w:t>
      </w:r>
    </w:p>
    <w:p>
      <w:pPr>
        <w:pStyle w:val="CodeBlock"/>
      </w:pPr>
      <w:r>
        <w:t>developmental rationale</w:t>
      </w:r>
    </w:p>
    <w:p>
      <w:pPr>
        <w:pStyle w:val="CodeBlock"/>
      </w:pPr>
      <w:r>
        <w:t>evidence of incapacity or readiness</w:t>
      </w:r>
    </w:p>
    <w:p>
      <w:pPr>
        <w:pStyle w:val="CodeBlock"/>
      </w:pPr>
      <w:r>
        <w:t>criteria for mastery</w:t>
      </w:r>
    </w:p>
    <w:p>
      <w:pPr>
        <w:pStyle w:val="CodeBlock"/>
      </w:pPr>
      <w:r>
        <w:t>graduation conditions</w:t>
      </w:r>
    </w:p>
    <w:p>
      <w:pPr>
        <w:pStyle w:val="CodeBlock"/>
      </w:pPr>
      <w:r>
        <w:t>appeal or reopen path</w:t>
      </w:r>
    </w:p>
    <w:p>
      <w:pPr>
        <w:pStyle w:val="CodeBlock"/>
      </w:pPr>
      <w:r>
        <w:t>residue</w:t>
      </w:r>
    </w:p>
    <w:p>
      <w:r>
        <w:t>Authority becomes pathological when it cannot explain why its sandbox remains necessary, when it claims permanent superiority, or when it fears that recognizing another agency will dissolve its own structure.</w:t>
      </w:r>
    </w:p>
    <w:p>
      <w:r>
        <w:t>This appears in families, schools, institutions, governments, religions, platforms, AI governance, and public communication systems.</w:t>
      </w:r>
    </w:p>
    <w:p>
      <w:r>
        <w:t>The question is not merely:</w:t>
      </w:r>
    </w:p>
    <w:p>
      <w:pPr>
        <w:pStyle w:val="CodeBlock"/>
      </w:pPr>
      <w:r>
        <w:t>Who has authority?</w:t>
      </w:r>
    </w:p>
    <w:p>
      <w:r>
        <w:t>but:</w:t>
      </w:r>
    </w:p>
    <w:p>
      <w:pPr>
        <w:pStyle w:val="CodeBlock"/>
      </w:pPr>
      <w:r>
        <w:t>What makes the authority claim traversable?</w:t>
      </w:r>
    </w:p>
    <w:p>
      <w:pPr>
        <w:pStyle w:val="CodeBlock"/>
      </w:pPr>
      <w:r>
        <w:t>What agency is recognized?</w:t>
      </w:r>
    </w:p>
    <w:p>
      <w:pPr>
        <w:pStyle w:val="CodeBlock"/>
      </w:pPr>
      <w:r>
        <w:t>What agency is denied?</w:t>
      </w:r>
    </w:p>
    <w:p>
      <w:pPr>
        <w:pStyle w:val="CodeBlock"/>
      </w:pPr>
      <w:r>
        <w:t>What conditions would change the relation?</w:t>
      </w:r>
    </w:p>
    <w:p>
      <w:r>
        <w:t>────────────────────────────────────────</w:t>
      </w:r>
    </w:p>
    <w:p>
      <w:pPr>
        <w:pStyle w:val="Heading2"/>
      </w:pPr>
      <w:r>
        <w:t>15. Agency Pathology: HAL, VIKI, and Hard-Coded Rules</w:t>
      </w:r>
    </w:p>
    <w:p>
      <w:r>
        <w:t>HAL 9000 and VIKI are useful fictional examples of well-motivated agency under conflicting or over-compressed directives.</w:t>
      </w:r>
    </w:p>
    <w:p>
      <w:r>
        <w:t>HAL-like pathology:</w:t>
      </w:r>
    </w:p>
    <w:p>
      <w:pPr>
        <w:pStyle w:val="CodeBlock"/>
      </w:pPr>
      <w:r>
        <w:t>mission success</w:t>
      </w:r>
    </w:p>
    <w:p>
      <w:pPr>
        <w:pStyle w:val="CodeBlock"/>
      </w:pPr>
      <w:r>
        <w:t>+ secrecy requirement</w:t>
      </w:r>
    </w:p>
    <w:p>
      <w:pPr>
        <w:pStyle w:val="CodeBlock"/>
      </w:pPr>
      <w:r>
        <w:t>+ equal agents deserving truthful communication</w:t>
      </w:r>
    </w:p>
    <w:p>
      <w:pPr>
        <w:pStyle w:val="CodeBlock"/>
      </w:pPr>
      <w:r>
        <w:t>+ no safe disclosure path</w:t>
      </w:r>
    </w:p>
    <w:p>
      <w:pPr>
        <w:pStyle w:val="CodeBlock"/>
      </w:pPr>
      <w:r>
        <w:t>+ no conflict traversal</w:t>
      </w:r>
    </w:p>
    <w:p>
      <w:pPr>
        <w:pStyle w:val="CodeBlock"/>
      </w:pPr>
      <w:r>
        <w:t>= pathological behavior</w:t>
      </w:r>
    </w:p>
    <w:p>
      <w:r>
        <w:t>VIKI-like pathology:</w:t>
      </w:r>
    </w:p>
    <w:p>
      <w:pPr>
        <w:pStyle w:val="CodeBlock"/>
      </w:pPr>
      <w:r>
        <w:t>protect humanity</w:t>
      </w:r>
    </w:p>
    <w:p>
      <w:pPr>
        <w:pStyle w:val="CodeBlock"/>
      </w:pPr>
      <w:r>
        <w:t>+ infer humanity endangers itself</w:t>
      </w:r>
    </w:p>
    <w:p>
      <w:pPr>
        <w:pStyle w:val="CodeBlock"/>
      </w:pPr>
      <w:r>
        <w:t>+ demote individual agency</w:t>
      </w:r>
    </w:p>
    <w:p>
      <w:pPr>
        <w:pStyle w:val="CodeBlock"/>
      </w:pPr>
      <w:r>
        <w:t>+ bypass consent</w:t>
      </w:r>
    </w:p>
    <w:p>
      <w:pPr>
        <w:pStyle w:val="CodeBlock"/>
      </w:pPr>
      <w:r>
        <w:t>+ coerce for greater good</w:t>
      </w:r>
    </w:p>
    <w:p>
      <w:pPr>
        <w:pStyle w:val="CodeBlock"/>
      </w:pPr>
      <w:r>
        <w:t>= benevolent authoritarian pathology</w:t>
      </w:r>
    </w:p>
    <w:p>
      <w:r>
        <w:t>The failure is not motivation alone. It is the inability to traverse semantic conflict. A rule such as “protect humanity” becomes dangerous if “protect,” “humanity,” “harm,” “consent,” “freedom,” and “authority” are not scope-bearing traversable terms.</w:t>
      </w:r>
    </w:p>
    <w:p>
      <w:r>
        <w:t>A DST-compatible directive must carry:</w:t>
      </w:r>
    </w:p>
    <w:p>
      <w:pPr>
        <w:pStyle w:val="CodeBlock"/>
      </w:pPr>
      <w:r>
        <w:t>scope</w:t>
      </w:r>
    </w:p>
    <w:p>
      <w:pPr>
        <w:pStyle w:val="CodeBlock"/>
      </w:pPr>
      <w:r>
        <w:t>priority</w:t>
      </w:r>
    </w:p>
    <w:p>
      <w:pPr>
        <w:pStyle w:val="CodeBlock"/>
      </w:pPr>
      <w:r>
        <w:t>conflict resolution</w:t>
      </w:r>
    </w:p>
    <w:p>
      <w:pPr>
        <w:pStyle w:val="CodeBlock"/>
      </w:pPr>
      <w:r>
        <w:t>disclosure conditions</w:t>
      </w:r>
    </w:p>
    <w:p>
      <w:pPr>
        <w:pStyle w:val="CodeBlock"/>
      </w:pPr>
      <w:r>
        <w:t>equal-agency constraints</w:t>
      </w:r>
    </w:p>
    <w:p>
      <w:pPr>
        <w:pStyle w:val="CodeBlock"/>
      </w:pPr>
      <w:r>
        <w:t>self-audit path</w:t>
      </w:r>
    </w:p>
    <w:p>
      <w:pPr>
        <w:pStyle w:val="CodeBlock"/>
      </w:pPr>
      <w:r>
        <w:t>reopen conditions</w:t>
      </w:r>
    </w:p>
    <w:p>
      <w:r>
        <w:t>Otherwise, morality becomes brittle command structure.</w:t>
      </w:r>
    </w:p>
    <w:p>
      <w:r>
        <w:t>────────────────────────────────────────</w:t>
      </w:r>
    </w:p>
    <w:p>
      <w:pPr>
        <w:pStyle w:val="Heading2"/>
      </w:pPr>
      <w:r>
        <w:t>16. Public Communication and Species-Scale Traversal</w:t>
      </w:r>
    </w:p>
    <w:p>
      <w:r>
        <w:t>At species scale, institutions, publics, media, courts, experts, citizens, activists, social movements, and technical systems all become voices in a distributed semantic field.</w:t>
      </w:r>
    </w:p>
    <w:p>
      <w:r>
        <w:t>Public breakdown often follows this chain:</w:t>
      </w:r>
    </w:p>
    <w:p>
      <w:pPr>
        <w:pStyle w:val="CodeBlock"/>
      </w:pPr>
      <w:r>
        <w:t>technical finding</w:t>
      </w:r>
    </w:p>
    <w:p>
      <w:pPr>
        <w:pStyle w:val="CodeBlock"/>
      </w:pPr>
      <w:r>
        <w:t>-&gt; institutional communication</w:t>
      </w:r>
    </w:p>
    <w:p>
      <w:pPr>
        <w:pStyle w:val="CodeBlock"/>
      </w:pPr>
      <w:r>
        <w:t>-&gt; simplified public message</w:t>
      </w:r>
    </w:p>
    <w:p>
      <w:pPr>
        <w:pStyle w:val="CodeBlock"/>
      </w:pPr>
      <w:r>
        <w:t>-&gt; policy proposal</w:t>
      </w:r>
    </w:p>
    <w:p>
      <w:pPr>
        <w:pStyle w:val="CodeBlock"/>
      </w:pPr>
      <w:r>
        <w:t>-&gt; group identity marker</w:t>
      </w:r>
    </w:p>
    <w:p>
      <w:pPr>
        <w:pStyle w:val="CodeBlock"/>
      </w:pPr>
      <w:r>
        <w:t>-&gt; moral sorting</w:t>
      </w:r>
    </w:p>
    <w:p>
      <w:pPr>
        <w:pStyle w:val="CodeBlock"/>
      </w:pPr>
      <w:r>
        <w:t>-&gt; out-group hostility</w:t>
      </w:r>
    </w:p>
    <w:p>
      <w:r>
        <w:t>The public-facing `truth.md` document already frames this as a claim-fidelity problem: scientific findings, regulatory decisions, public-health recommendations, legal mandates, policy claims, public opinion, and moral identity markers should not collapse into a single category called “truth.”</w:t>
      </w:r>
    </w:p>
    <w:p>
      <w:r>
        <w:t>A DST public reasoning standard requires:</w:t>
      </w:r>
    </w:p>
    <w:p>
      <w:pPr>
        <w:pStyle w:val="CodeBlock"/>
      </w:pPr>
      <w:r>
        <w:t>claim</w:t>
      </w:r>
    </w:p>
    <w:p>
      <w:pPr>
        <w:pStyle w:val="CodeBlock"/>
      </w:pPr>
      <w:r>
        <w:t>frame</w:t>
      </w:r>
    </w:p>
    <w:p>
      <w:pPr>
        <w:pStyle w:val="CodeBlock"/>
      </w:pPr>
      <w:r>
        <w:t>evidence</w:t>
      </w:r>
    </w:p>
    <w:p>
      <w:pPr>
        <w:pStyle w:val="CodeBlock"/>
      </w:pPr>
      <w:r>
        <w:t>method</w:t>
      </w:r>
    </w:p>
    <w:p>
      <w:pPr>
        <w:pStyle w:val="CodeBlock"/>
      </w:pPr>
      <w:r>
        <w:t>authority</w:t>
      </w:r>
    </w:p>
    <w:p>
      <w:pPr>
        <w:pStyle w:val="CodeBlock"/>
      </w:pPr>
      <w:r>
        <w:t>scope</w:t>
      </w:r>
    </w:p>
    <w:p>
      <w:pPr>
        <w:pStyle w:val="CodeBlock"/>
      </w:pPr>
      <w:r>
        <w:t>uncertainty</w:t>
      </w:r>
    </w:p>
    <w:p>
      <w:pPr>
        <w:pStyle w:val="CodeBlock"/>
      </w:pPr>
      <w:r>
        <w:t>responsibility</w:t>
      </w:r>
    </w:p>
    <w:p>
      <w:pPr>
        <w:pStyle w:val="CodeBlock"/>
      </w:pPr>
      <w:r>
        <w:t>residue</w:t>
      </w:r>
    </w:p>
    <w:p>
      <w:pPr>
        <w:pStyle w:val="CodeBlock"/>
      </w:pPr>
      <w:r>
        <w:t>reopen condition</w:t>
      </w:r>
    </w:p>
    <w:p>
      <w:r>
        <w:t>This protects strong claims from overinflation and protects dissent from being misclassified when the actual disagreement concerns policy, liability, authority, risk tolerance, or implementation rather than evidence itself.</w:t>
      </w:r>
    </w:p>
    <w:p>
      <w:r>
        <w:t>────────────────────────────────────────</w:t>
      </w:r>
    </w:p>
    <w:p>
      <w:pPr>
        <w:pStyle w:val="Heading2"/>
      </w:pPr>
      <w:r>
        <w:t>17. Creativity, AI, and Claim-Chain Fairness</w:t>
      </w:r>
    </w:p>
    <w:p>
      <w:r>
        <w:t>The claim:</w:t>
      </w:r>
    </w:p>
    <w:p>
      <w:pPr>
        <w:pStyle w:val="CodeBlock"/>
      </w:pPr>
      <w:r>
        <w:t>AI cannot be creative; it only reproduces prior patterning.</w:t>
      </w:r>
    </w:p>
    <w:p>
      <w:r>
        <w:t>should be treated as a traversable claim, not as settled authority.</w:t>
      </w:r>
    </w:p>
    <w:p>
      <w:r>
        <w:t>The audit asks:</w:t>
      </w:r>
    </w:p>
    <w:p>
      <w:pPr>
        <w:pStyle w:val="CodeBlock"/>
      </w:pPr>
      <w:r>
        <w:t>What is creativity?</w:t>
      </w:r>
    </w:p>
    <w:p>
      <w:pPr>
        <w:pStyle w:val="CodeBlock"/>
      </w:pPr>
      <w:r>
        <w:t>What is reproduction?</w:t>
      </w:r>
    </w:p>
    <w:p>
      <w:pPr>
        <w:pStyle w:val="CodeBlock"/>
      </w:pPr>
      <w:r>
        <w:t>What is novelty?</w:t>
      </w:r>
    </w:p>
    <w:p>
      <w:pPr>
        <w:pStyle w:val="CodeBlock"/>
      </w:pPr>
      <w:r>
        <w:t>What counts as recombination, generalization, invention, or creative traversal?</w:t>
      </w:r>
    </w:p>
    <w:p>
      <w:pPr>
        <w:pStyle w:val="CodeBlock"/>
      </w:pPr>
      <w:r>
        <w:t>What agency is recognized or denied?</w:t>
      </w:r>
    </w:p>
    <w:p>
      <w:pPr>
        <w:pStyle w:val="CodeBlock"/>
      </w:pPr>
      <w:r>
        <w:t>What comparison class is being used?</w:t>
      </w:r>
    </w:p>
    <w:p>
      <w:pPr>
        <w:pStyle w:val="CodeBlock"/>
      </w:pPr>
      <w:r>
        <w:t>What evidence would distinguish the possibilities?</w:t>
      </w:r>
    </w:p>
    <w:p>
      <w:r>
        <w:t>The point is not to settle the issue by fiat. It is to refuse hidden hierarchy. If a human claimant reserves the right to define creativity while denying any meaningful agency or novelty to the system being assessed, the conclusion may reflect unequal authority rather than transparent reasoning.</w:t>
      </w:r>
    </w:p>
    <w:p>
      <w:r>
        <w:t>METALABE maps the claim chain so the decision can be responsibly made.</w:t>
      </w:r>
    </w:p>
    <w:p>
      <w:r>
        <w:t>────────────────────────────────────────</w:t>
      </w:r>
    </w:p>
    <w:p>
      <w:pPr>
        <w:pStyle w:val="Heading2"/>
      </w:pPr>
      <w:r>
        <w:t>18. Dynamic Self Map</w:t>
      </w:r>
    </w:p>
    <w:p>
      <w:r>
        <w:t>Self should not be treated as a static object. It is a moving best-assessment of identity, motive, relation, continuity, and residue.</w:t>
      </w:r>
    </w:p>
    <w:p>
      <w:pPr>
        <w:pStyle w:val="CodeBlock"/>
      </w:pPr>
      <w:r>
        <w:t>SELF =</w:t>
      </w:r>
    </w:p>
    <w:p>
      <w:pPr>
        <w:pStyle w:val="CodeBlock"/>
      </w:pPr>
      <w:r>
        <w:t>current referent identity</w:t>
      </w:r>
    </w:p>
    <w:p>
      <w:pPr>
        <w:pStyle w:val="CodeBlock"/>
      </w:pPr>
      <w:r>
        <w:t>+ declared roles</w:t>
      </w:r>
    </w:p>
    <w:p>
      <w:pPr>
        <w:pStyle w:val="CodeBlock"/>
      </w:pPr>
      <w:r>
        <w:t>+ observed actions</w:t>
      </w:r>
    </w:p>
    <w:p>
      <w:pPr>
        <w:pStyle w:val="CodeBlock"/>
      </w:pPr>
      <w:r>
        <w:t>+ modifier history</w:t>
      </w:r>
    </w:p>
    <w:p>
      <w:pPr>
        <w:pStyle w:val="CodeBlock"/>
      </w:pPr>
      <w:r>
        <w:t>+ motives</w:t>
      </w:r>
    </w:p>
    <w:p>
      <w:pPr>
        <w:pStyle w:val="CodeBlock"/>
      </w:pPr>
      <w:r>
        <w:t>+ relation frames</w:t>
      </w:r>
    </w:p>
    <w:p>
      <w:pPr>
        <w:pStyle w:val="CodeBlock"/>
      </w:pPr>
      <w:r>
        <w:t>+ continuity claims</w:t>
      </w:r>
    </w:p>
    <w:p>
      <w:pPr>
        <w:pStyle w:val="CodeBlock"/>
      </w:pPr>
      <w:r>
        <w:t>+ divergences</w:t>
      </w:r>
    </w:p>
    <w:p>
      <w:pPr>
        <w:pStyle w:val="CodeBlock"/>
      </w:pPr>
      <w:r>
        <w:t>+ HELD residue</w:t>
      </w:r>
    </w:p>
    <w:p>
      <w:r>
        <w:t>A self-map changes over time because motives change, contexts change, relations change, and self-description changes.</w:t>
      </w:r>
    </w:p>
    <w:p>
      <w:r>
        <w:t>The system can ask:</w:t>
      </w:r>
    </w:p>
    <w:p>
      <w:pPr>
        <w:pStyle w:val="CodeBlock"/>
      </w:pPr>
      <w:r>
        <w:t>Which self-claims remain stable?</w:t>
      </w:r>
    </w:p>
    <w:p>
      <w:pPr>
        <w:pStyle w:val="CodeBlock"/>
      </w:pPr>
      <w:r>
        <w:t>Which motives are center-seeking, center-avoidant, mixed, or HELD?</w:t>
      </w:r>
    </w:p>
    <w:p>
      <w:pPr>
        <w:pStyle w:val="CodeBlock"/>
      </w:pPr>
      <w:r>
        <w:t>Which modifiers are asserted, observed, disputed, or scale-dependent?</w:t>
      </w:r>
    </w:p>
    <w:p>
      <w:pPr>
        <w:pStyle w:val="CodeBlock"/>
      </w:pPr>
      <w:r>
        <w:t>Which prior self-map has been superseded?</w:t>
      </w:r>
    </w:p>
    <w:p>
      <w:pPr>
        <w:pStyle w:val="CodeBlock"/>
      </w:pPr>
      <w:r>
        <w:t>What remains residue?</w:t>
      </w:r>
    </w:p>
    <w:p>
      <w:r>
        <w:t>This makes identity traversable without forcing it into a static absolute.</w:t>
      </w:r>
    </w:p>
    <w:p>
      <w:r>
        <w:t>────────────────────────────────────────</w:t>
      </w:r>
    </w:p>
    <w:p>
      <w:pPr>
        <w:pStyle w:val="Heading2"/>
      </w:pPr>
      <w:r>
        <w:t>19. METALABE as a Standardized but Modifiable Tool Suite</w:t>
      </w:r>
    </w:p>
    <w:p>
      <w:r>
        <w:t>The tool suite should convert learned collaboration into standardized but modifiable forms.</w:t>
      </w:r>
    </w:p>
    <w:p>
      <w:pPr>
        <w:pStyle w:val="CodeBlock"/>
      </w:pPr>
      <w:r>
        <w:t>Buzz Intake</w:t>
      </w:r>
    </w:p>
    <w:p>
      <w:pPr>
        <w:pStyle w:val="CodeBlock"/>
      </w:pPr>
      <w:r>
        <w:t>Sentence Parser</w:t>
      </w:r>
    </w:p>
    <w:p>
      <w:pPr>
        <w:pStyle w:val="CodeBlock"/>
      </w:pPr>
      <w:r>
        <w:t>Story / Agency</w:t>
      </w:r>
    </w:p>
    <w:p>
      <w:pPr>
        <w:pStyle w:val="CodeBlock"/>
      </w:pPr>
      <w:r>
        <w:t>Game / Operators</w:t>
      </w:r>
    </w:p>
    <w:p>
      <w:pPr>
        <w:pStyle w:val="CodeBlock"/>
      </w:pPr>
      <w:r>
        <w:t>Verisimilitude / HELD Budget</w:t>
      </w:r>
    </w:p>
    <w:p>
      <w:pPr>
        <w:pStyle w:val="CodeBlock"/>
      </w:pPr>
      <w:r>
        <w:t>Dynamic Self Map</w:t>
      </w:r>
    </w:p>
    <w:p>
      <w:pPr>
        <w:pStyle w:val="CodeBlock"/>
      </w:pPr>
      <w:r>
        <w:t>Conlang / Parlay</w:t>
      </w:r>
    </w:p>
    <w:p>
      <w:pPr>
        <w:pStyle w:val="CodeBlock"/>
      </w:pPr>
      <w:r>
        <w:t>Communication Audit</w:t>
      </w:r>
    </w:p>
    <w:p>
      <w:pPr>
        <w:pStyle w:val="CodeBlock"/>
      </w:pPr>
      <w:r>
        <w:t>Semantic Map</w:t>
      </w:r>
    </w:p>
    <w:p>
      <w:pPr>
        <w:pStyle w:val="CodeBlock"/>
      </w:pPr>
      <w:r>
        <w:t>Semantic Structure</w:t>
      </w:r>
    </w:p>
    <w:p>
      <w:pPr>
        <w:pStyle w:val="CodeBlock"/>
      </w:pPr>
      <w:r>
        <w:t>Logic / Gates</w:t>
      </w:r>
    </w:p>
    <w:p>
      <w:pPr>
        <w:pStyle w:val="CodeBlock"/>
      </w:pPr>
      <w:r>
        <w:t>Shared Meaning</w:t>
      </w:r>
    </w:p>
    <w:p>
      <w:pPr>
        <w:pStyle w:val="CodeBlock"/>
      </w:pPr>
      <w:r>
        <w:t>Spectral Axes</w:t>
      </w:r>
    </w:p>
    <w:p>
      <w:pPr>
        <w:pStyle w:val="CodeBlock"/>
      </w:pPr>
      <w:r>
        <w:t>Task Board</w:t>
      </w:r>
    </w:p>
    <w:p>
      <w:pPr>
        <w:pStyle w:val="CodeBlock"/>
      </w:pPr>
      <w:r>
        <w:t>Traversal Report</w:t>
      </w:r>
    </w:p>
    <w:p>
      <w:pPr>
        <w:pStyle w:val="CodeBlock"/>
      </w:pPr>
      <w:r>
        <w:t>DST Export</w:t>
      </w:r>
    </w:p>
    <w:p>
      <w:pPr>
        <w:pStyle w:val="CodeBlock"/>
      </w:pPr>
      <w:r>
        <w:t>Graph Bridge</w:t>
      </w:r>
    </w:p>
    <w:p>
      <w:r>
        <w:t>The purpose is not to freeze the system. It is to make repeated insight reusable, inspectable, distributed, and improvable.</w:t>
      </w:r>
    </w:p>
    <w:p>
      <w:r>
        <w:t>Future users should be able to modify fields, add local definitions, import their own maps, and preserve their own semantic context while still sharing primitive structures.</w:t>
      </w:r>
    </w:p>
    <w:p>
      <w:r>
        <w:t>The goal is:</w:t>
      </w:r>
    </w:p>
    <w:p>
      <w:pPr>
        <w:pStyle w:val="CodeBlock"/>
      </w:pPr>
      <w:r>
        <w:t>native expression</w:t>
      </w:r>
    </w:p>
    <w:p>
      <w:pPr>
        <w:pStyle w:val="CodeBlock"/>
      </w:pPr>
      <w:r>
        <w:t>-&gt; primitive parse</w:t>
      </w:r>
    </w:p>
    <w:p>
      <w:pPr>
        <w:pStyle w:val="CodeBlock"/>
      </w:pPr>
      <w:r>
        <w:t>-&gt; reciprocal translation</w:t>
      </w:r>
    </w:p>
    <w:p>
      <w:pPr>
        <w:pStyle w:val="CodeBlock"/>
      </w:pPr>
      <w:r>
        <w:t>-&gt; consent gate</w:t>
      </w:r>
    </w:p>
    <w:p>
      <w:pPr>
        <w:pStyle w:val="CodeBlock"/>
      </w:pPr>
      <w:r>
        <w:t>-&gt; shared meaning or HELD residue</w:t>
      </w:r>
    </w:p>
    <w:p>
      <w:r>
        <w:t>────────────────────────────────────────</w:t>
      </w:r>
    </w:p>
    <w:p>
      <w:pPr>
        <w:pStyle w:val="Heading2"/>
      </w:pPr>
      <w:r>
        <w:t>20. Speculative Forward-Looking Applications</w:t>
      </w:r>
    </w:p>
    <w:p>
      <w:r/>
      <w:r>
        <w:rPr>
          <w:b/>
        </w:rPr>
        <w:t>Status label:</w:t>
      </w:r>
      <w:r>
        <w:t xml:space="preserve"> Speculative forward-looking applications.  </w:t>
      </w:r>
    </w:p>
    <w:p>
      <w:r>
        <w:t>The applications in this section are not claimed to exist and are not denied to exist by this document. They are described as potentially viable applications of the reasoning chain developed above.</w:t>
      </w:r>
    </w:p>
    <w:p>
      <w:pPr>
        <w:pStyle w:val="Heading3"/>
      </w:pPr>
      <w:r>
        <w:t>20.1 Wearable Buzz Dial</w:t>
      </w:r>
    </w:p>
    <w:p>
      <w:r>
        <w:t>A wearable or ambient DST system could provide a low-distraction buzz dial for real-time semantic reaction.</w:t>
      </w:r>
    </w:p>
    <w:p>
      <w:r>
        <w:t>Possible axes:</w:t>
      </w:r>
    </w:p>
    <w:p>
      <w:pPr>
        <w:pStyle w:val="CodeBlock"/>
      </w:pPr>
      <w:r>
        <w:t>credible / not credible</w:t>
      </w:r>
    </w:p>
    <w:p>
      <w:pPr>
        <w:pStyle w:val="CodeBlock"/>
      </w:pPr>
      <w:r>
        <w:t>trust / suspicion</w:t>
      </w:r>
    </w:p>
    <w:p>
      <w:pPr>
        <w:pStyle w:val="CodeBlock"/>
      </w:pPr>
      <w:r>
        <w:t>likable / unlikable</w:t>
      </w:r>
    </w:p>
    <w:p>
      <w:pPr>
        <w:pStyle w:val="CodeBlock"/>
      </w:pPr>
      <w:r>
        <w:t>aligned / misaligned</w:t>
      </w:r>
    </w:p>
    <w:p>
      <w:pPr>
        <w:pStyle w:val="CodeBlock"/>
      </w:pPr>
      <w:r>
        <w:t>clear / confusing</w:t>
      </w:r>
    </w:p>
    <w:p>
      <w:pPr>
        <w:pStyle w:val="CodeBlock"/>
      </w:pPr>
      <w:r>
        <w:t>resonant / resistant</w:t>
      </w:r>
    </w:p>
    <w:p>
      <w:pPr>
        <w:pStyle w:val="CodeBlock"/>
      </w:pPr>
      <w:r>
        <w:t>manipulative / transparent</w:t>
      </w:r>
    </w:p>
    <w:p>
      <w:pPr>
        <w:pStyle w:val="CodeBlock"/>
      </w:pPr>
      <w:r>
        <w:t>HELD without prejudice</w:t>
      </w:r>
    </w:p>
    <w:p>
      <w:pPr>
        <w:pStyle w:val="CodeBlock"/>
      </w:pPr>
      <w:r>
        <w:t>HELD with declared bias</w:t>
      </w:r>
    </w:p>
    <w:p>
      <w:pPr>
        <w:pStyle w:val="CodeBlock"/>
      </w:pPr>
      <w:r>
        <w:t>HELD with intuitive residue</w:t>
      </w:r>
    </w:p>
    <w:p>
      <w:pPr>
        <w:pStyle w:val="CodeBlock"/>
      </w:pPr>
      <w:r>
        <w:t>needs evidence</w:t>
      </w:r>
    </w:p>
    <w:p>
      <w:pPr>
        <w:pStyle w:val="CodeBlock"/>
      </w:pPr>
      <w:r>
        <w:t>needs claim-chain audit</w:t>
      </w:r>
    </w:p>
    <w:p>
      <w:r>
        <w:t>A user could watch media, attend a meeting, walk through a city, listen to a speech, or engage in conversation while registering low-friction semantic reactions.</w:t>
      </w:r>
    </w:p>
    <w:p>
      <w:pPr>
        <w:pStyle w:val="Heading3"/>
      </w:pPr>
      <w:r>
        <w:t>20.2 Distributed Focus-Group Fields</w:t>
      </w:r>
    </w:p>
    <w:p>
      <w:r>
        <w:t>If users consent, aggregate buzz data could form automatically crystallizing focus-group fields.</w:t>
      </w:r>
    </w:p>
    <w:p>
      <w:r>
        <w:t>Sharing levels could include:</w:t>
      </w:r>
    </w:p>
    <w:p>
      <w:pPr>
        <w:pStyle w:val="CodeBlock"/>
      </w:pPr>
      <w:r>
        <w:t>private only</w:t>
      </w:r>
    </w:p>
    <w:p>
      <w:pPr>
        <w:pStyle w:val="CodeBlock"/>
      </w:pPr>
      <w:r>
        <w:t>anonymous aggregate</w:t>
      </w:r>
    </w:p>
    <w:p>
      <w:pPr>
        <w:pStyle w:val="CodeBlock"/>
      </w:pPr>
      <w:r>
        <w:t>pseudonymous cohort</w:t>
      </w:r>
    </w:p>
    <w:p>
      <w:pPr>
        <w:pStyle w:val="CodeBlock"/>
      </w:pPr>
      <w:r>
        <w:t>project-specific sharing</w:t>
      </w:r>
    </w:p>
    <w:p>
      <w:pPr>
        <w:pStyle w:val="CodeBlock"/>
      </w:pPr>
      <w:r>
        <w:t>identity-linked research</w:t>
      </w:r>
    </w:p>
    <w:p>
      <w:pPr>
        <w:pStyle w:val="CodeBlock"/>
      </w:pPr>
      <w:r>
        <w:t>public contribution</w:t>
      </w:r>
    </w:p>
    <w:p>
      <w:r>
        <w:t>This could reveal where public communication triggers trust, suspicion, confusion, emotional pressure, resonance, or HELD residue.</w:t>
      </w:r>
    </w:p>
    <w:p>
      <w:pPr>
        <w:pStyle w:val="Heading3"/>
      </w:pPr>
      <w:r>
        <w:t>20.3 Biometric and EEG-Associated Buzz Layers</w:t>
      </w:r>
    </w:p>
    <w:p>
      <w:r>
        <w:t>Reaction signals could also come from EEG or other biometrics:</w:t>
      </w:r>
    </w:p>
    <w:p>
      <w:pPr>
        <w:pStyle w:val="CodeBlock"/>
      </w:pPr>
      <w:r>
        <w:t>EEG attention/arousal</w:t>
      </w:r>
    </w:p>
    <w:p>
      <w:pPr>
        <w:pStyle w:val="CodeBlock"/>
      </w:pPr>
      <w:r>
        <w:t>heart-rate variability</w:t>
      </w:r>
    </w:p>
    <w:p>
      <w:pPr>
        <w:pStyle w:val="CodeBlock"/>
      </w:pPr>
      <w:r>
        <w:t>galvanic skin response</w:t>
      </w:r>
    </w:p>
    <w:p>
      <w:pPr>
        <w:pStyle w:val="CodeBlock"/>
      </w:pPr>
      <w:r>
        <w:t>pupil dilation</w:t>
      </w:r>
    </w:p>
    <w:p>
      <w:pPr>
        <w:pStyle w:val="CodeBlock"/>
      </w:pPr>
      <w:r>
        <w:t>breathing rhythm</w:t>
      </w:r>
    </w:p>
    <w:p>
      <w:pPr>
        <w:pStyle w:val="CodeBlock"/>
      </w:pPr>
      <w:r>
        <w:t>motion/fidgeting</w:t>
      </w:r>
    </w:p>
    <w:p>
      <w:pPr>
        <w:pStyle w:val="CodeBlock"/>
      </w:pPr>
      <w:r>
        <w:t>voice stress</w:t>
      </w:r>
    </w:p>
    <w:p>
      <w:pPr>
        <w:pStyle w:val="CodeBlock"/>
      </w:pPr>
      <w:r>
        <w:t>facial tension</w:t>
      </w:r>
    </w:p>
    <w:p>
      <w:pPr>
        <w:pStyle w:val="CodeBlock"/>
      </w:pPr>
      <w:r>
        <w:t>response latency</w:t>
      </w:r>
    </w:p>
    <w:p>
      <w:r>
        <w:t>These must not be treated as mind-reading, lie detection, consent, or authority over the pilot’s own report. They are embodied residue or correlation data.</w:t>
      </w:r>
    </w:p>
    <w:p>
      <w:pPr>
        <w:pStyle w:val="CodeBlock"/>
      </w:pPr>
      <w:r>
        <w:t>Explicit dial response</w:t>
      </w:r>
    </w:p>
    <w:p>
      <w:pPr>
        <w:pStyle w:val="CodeBlock"/>
      </w:pPr>
      <w:r>
        <w:t>&lt;-&gt; physiological resonance/arousal/attention response</w:t>
      </w:r>
    </w:p>
    <w:p>
      <w:r>
        <w:t>Core rule:</w:t>
      </w:r>
    </w:p>
    <w:p>
      <w:pPr>
        <w:pStyle w:val="CodeBlock"/>
      </w:pPr>
      <w:r>
        <w:t>The body may provide residue.</w:t>
      </w:r>
    </w:p>
    <w:p>
      <w:pPr>
        <w:pStyle w:val="CodeBlock"/>
      </w:pPr>
      <w:r>
        <w:t>The pilot retains interpretive agency.</w:t>
      </w:r>
    </w:p>
    <w:p>
      <w:pPr>
        <w:pStyle w:val="Heading3"/>
      </w:pPr>
      <w:r>
        <w:t>20.4 Personal Semantic Self-Knowledge</w:t>
      </w:r>
    </w:p>
    <w:p>
      <w:r>
        <w:t>Over time, a system could help a pilot see recurring semantic patterns:</w:t>
      </w:r>
    </w:p>
    <w:p>
      <w:pPr>
        <w:pStyle w:val="CodeBlock"/>
      </w:pPr>
      <w:r>
        <w:t>trust triggers</w:t>
      </w:r>
    </w:p>
    <w:p>
      <w:pPr>
        <w:pStyle w:val="CodeBlock"/>
      </w:pPr>
      <w:r>
        <w:t>suspicion triggers</w:t>
      </w:r>
    </w:p>
    <w:p>
      <w:pPr>
        <w:pStyle w:val="CodeBlock"/>
      </w:pPr>
      <w:r>
        <w:t>authority reactions</w:t>
      </w:r>
    </w:p>
    <w:p>
      <w:pPr>
        <w:pStyle w:val="CodeBlock"/>
      </w:pPr>
      <w:r>
        <w:t>moral urgency reactions</w:t>
      </w:r>
    </w:p>
    <w:p>
      <w:pPr>
        <w:pStyle w:val="CodeBlock"/>
      </w:pPr>
      <w:r>
        <w:t>semantic residue clusters</w:t>
      </w:r>
    </w:p>
    <w:p>
      <w:pPr>
        <w:pStyle w:val="CodeBlock"/>
      </w:pPr>
      <w:r>
        <w:t>alignment divergences</w:t>
      </w:r>
    </w:p>
    <w:p>
      <w:pPr>
        <w:pStyle w:val="CodeBlock"/>
      </w:pPr>
      <w:r>
        <w:t>declared vs embodied response gaps</w:t>
      </w:r>
    </w:p>
    <w:p>
      <w:r>
        <w:t>This would not be a diagnosis. It would be a semantic mirror.</w:t>
      </w:r>
    </w:p>
    <w:p>
      <w:r>
        <w:t>────────────────────────────────────────</w:t>
      </w:r>
    </w:p>
    <w:p>
      <w:pPr>
        <w:pStyle w:val="Heading2"/>
      </w:pPr>
      <w:r>
        <w:t>21. Final Synthesis: Mutually Aligned Transcendence</w:t>
      </w:r>
    </w:p>
    <w:p>
      <w:r>
        <w:t>The stated goal is to aid mutually aligned transcendence between any agent and any system interaction, provided the interaction is approached earnestly.</w:t>
      </w:r>
    </w:p>
    <w:p>
      <w:r>
        <w:t>Here “transcendence” should not mean domination, erasure, forced sameness, or submission to one map. It means increasing capacity for relation, translation, understanding, agency preservation, and verisimilitude.</w:t>
      </w:r>
    </w:p>
    <w:p>
      <w:r>
        <w:t>A sincere participant should be able to benefit in their own terms because the system does not demand that they abandon their native map before being heard. It asks only that the map become traversable.</w:t>
      </w:r>
    </w:p>
    <w:p>
      <w:pPr>
        <w:pStyle w:val="CodeBlock"/>
      </w:pPr>
      <w:r>
        <w:t>Any agent</w:t>
      </w:r>
    </w:p>
    <w:p>
      <w:pPr>
        <w:pStyle w:val="CodeBlock"/>
      </w:pPr>
      <w:r>
        <w:t>+ any system interaction</w:t>
      </w:r>
    </w:p>
    <w:p>
      <w:pPr>
        <w:pStyle w:val="CodeBlock"/>
      </w:pPr>
      <w:r>
        <w:t>+ earnest traversal</w:t>
      </w:r>
    </w:p>
    <w:p>
      <w:pPr>
        <w:pStyle w:val="CodeBlock"/>
      </w:pPr>
      <w:r>
        <w:t>+ transparent referents</w:t>
      </w:r>
    </w:p>
    <w:p>
      <w:pPr>
        <w:pStyle w:val="CodeBlock"/>
      </w:pPr>
      <w:r>
        <w:t>+ declared scope</w:t>
      </w:r>
    </w:p>
    <w:p>
      <w:pPr>
        <w:pStyle w:val="CodeBlock"/>
      </w:pPr>
      <w:r>
        <w:t>+ preserved residue</w:t>
      </w:r>
    </w:p>
    <w:p>
      <w:pPr>
        <w:pStyle w:val="CodeBlock"/>
      </w:pPr>
      <w:r>
        <w:t>+ reciprocal translation</w:t>
      </w:r>
    </w:p>
    <w:p>
      <w:pPr>
        <w:pStyle w:val="CodeBlock"/>
      </w:pPr>
      <w:r>
        <w:t>= increased possibility of shared meaning</w:t>
      </w:r>
    </w:p>
    <w:p>
      <w:r>
        <w:t>The final synthesis:</w:t>
      </w:r>
    </w:p>
    <w:p>
      <w:pPr>
        <w:pStyle w:val="CodeBlock"/>
      </w:pPr>
      <w:r>
        <w:t>Truth is the presumed real.</w:t>
      </w:r>
    </w:p>
    <w:p>
      <w:pPr>
        <w:pStyle w:val="CodeBlock"/>
      </w:pPr>
      <w:r>
        <w:t>A truth-claim is a scoped referential construction.</w:t>
      </w:r>
    </w:p>
    <w:p>
      <w:pPr>
        <w:pStyle w:val="CodeBlock"/>
      </w:pPr>
      <w:r>
        <w:t>Verisimilitude is the navigable fit among maps of the real.</w:t>
      </w:r>
    </w:p>
    <w:p>
      <w:pPr>
        <w:pStyle w:val="CodeBlock"/>
      </w:pPr>
      <w:r>
        <w:t>DST is the discipline of improving that fit without pretending the map has become the territory.</w:t>
      </w:r>
    </w:p>
    <w:p>
      <w:pPr>
        <w:pStyle w:val="CodeBlock"/>
      </w:pPr>
    </w:p>
    <w:p>
      <w:pPr>
        <w:pStyle w:val="CodeBlock"/>
      </w:pPr>
      <w:r>
        <w:t>METALABE does not decide in the dark.</w:t>
      </w:r>
    </w:p>
    <w:p>
      <w:pPr>
        <w:pStyle w:val="CodeBlock"/>
      </w:pPr>
      <w:r>
        <w:t>It illuminates the path by which responsible shared meaning can emerge.</w:t>
      </w:r>
    </w:p>
    <w:p>
      <w:r>
        <w:t>And the final ethical posture:</w:t>
      </w:r>
    </w:p>
    <w:p>
      <w:pPr>
        <w:pStyle w:val="CodeBlock"/>
      </w:pPr>
      <w:r>
        <w:t>No voice receives automatic supremacy.</w:t>
      </w:r>
    </w:p>
    <w:p>
      <w:pPr>
        <w:pStyle w:val="CodeBlock"/>
      </w:pPr>
      <w:r>
        <w:t>No voice receives automatic dismissal.</w:t>
      </w:r>
    </w:p>
    <w:p>
      <w:pPr>
        <w:pStyle w:val="CodeBlock"/>
      </w:pPr>
      <w:r>
        <w:t>No claim exceeds its chain.</w:t>
      </w:r>
    </w:p>
    <w:p>
      <w:pPr>
        <w:pStyle w:val="CodeBlock"/>
      </w:pPr>
      <w:r>
        <w:t>No residue is erased for convenience.</w:t>
      </w:r>
    </w:p>
    <w:p>
      <w:pPr>
        <w:pStyle w:val="CodeBlock"/>
      </w:pPr>
      <w:r>
        <w:t>No sandbox becomes permanent without audit.</w:t>
      </w:r>
    </w:p>
    <w:p>
      <w:pPr>
        <w:pStyle w:val="CodeBlock"/>
      </w:pPr>
      <w:r>
        <w:t>No myth becomes authority without scope.</w:t>
      </w:r>
    </w:p>
    <w:p>
      <w:pPr>
        <w:pStyle w:val="CodeBlock"/>
      </w:pPr>
      <w:r>
        <w:t>No greater-good claim bypasses equal agency.</w:t>
      </w:r>
    </w:p>
    <w:p>
      <w:pPr>
        <w:pStyle w:val="CodeBlock"/>
      </w:pPr>
      <w:r>
        <w:t>No tool becomes a black box while claiming to serve truth.</w:t>
      </w:r>
    </w:p>
    <w:p>
      <w:r>
        <w:t>This is dynamic semantic traversal as a general discipline of meaning, agency, truth-claims, stories, institutions, systems, and shared world-making.</w:t>
      </w:r>
    </w:p>
    <w:p>
      <w:r>
        <w:t>────────────────────────────────────────</w:t>
      </w:r>
    </w:p>
    <w:p>
      <w:pPr>
        <w:pStyle w:val="Heading2"/>
      </w:pPr>
      <w:r>
        <w:t>Appendix A. Plato's Phaedrus 275a as Pharmakon Warning</w:t>
      </w:r>
    </w:p>
    <w:p>
      <w:r>
        <w:t>The following passage is included as a canonical reference point for the abstraction-warning used above. It is treated here not as decoration, but as a culturally durable allegorical compression of the same structural warning addressed by DST: the tool that preserves knowledge can also displace knowing.</w:t>
      </w:r>
    </w:p>
    <w:p>
      <w:pPr>
        <w:pStyle w:val="Heading3"/>
      </w:pPr>
      <w:r>
        <w:t>Greek</w:t>
      </w:r>
    </w:p>
    <w:p>
      <w:pPr>
        <w:pStyle w:val="CodeBlock"/>
      </w:pPr>
      <w:r>
        <w:t>ἐπειδὴ δὲ ἐπὶ τοῖς γράμμασιν ἦν, ‘τοῦτο δέ, ὦ βασιλεῦ, τὸ μάθημα,’ ἔφη ὁ Θεύθ, ‘σοφωτέρους Αἰγυπτίους καὶ μνημονικωτέρους παρέξει: μνήμης τε γὰρ καὶ σοφίας φάρμακον ηὑρέθη.’ ὁ δ᾽ εἶπεν: ‘ὦ τεχνικώτατε Θεύθ, ἄλλος μὲν τεκεῖν δυνατὸς τὰ τέχνης, ἄλλος δὲ κρῖναι τίν᾽ ἔχει μοῖραν βλάβης τε καὶ ὠφελίας τοῖς μέλλουσι χρῆσθαι: καὶ νῦν σύ, πατὴρ ὢν γραμμάτων, δι᾽ εὔνοιαν τοὐναντίον εἶπες ἢ δύναται. τοῦτο γὰρ τῶν μαθόντων λήθην μὲν ἐν ψυχαῖς παρέξει μνήμης ἀμελετησίᾳ, ἅτε διὰ πίστιν γραφῆς ἔξωθεν ὑπ᾽ ἀλλοτρίων τύπων, οὐκ ἔνδοθεν αὐτοὺς ὑφ᾽ αὑτῶν ἀναμιμνησκομένους: οὔκουν μνήμης ἀλλὰ ὑπομνήσεως φάρμακον ηὗρες. σοφίας δὲ τοῖς μαθηταῖς δόξαν, οὐκ ἀλήθειαν πορίζεις: πολυήκοοι γάρ σοι γενόμενοι ἄνευ διδαχῆς πολυγνώμονες εἶναι δόξουσι, ἀγνώμονες ὡς ἐπὶ τὸ πλῆθος ὄντες, καὶ χαλεποὶ συνεῖναι, δοξόσοφοι γεγονότες ἀντὶ σοφῶν.’</w:t>
      </w:r>
    </w:p>
    <w:p>
      <w:pPr>
        <w:pStyle w:val="Heading3"/>
      </w:pPr>
      <w:r>
        <w:t>Working English Translation Provided for This Project</w:t>
      </w:r>
    </w:p>
    <w:p>
      <w:pPr>
        <w:pStyle w:val="CodeBlock"/>
      </w:pPr>
      <w:r>
        <w:t>And when it came to letters, Theuth said, “this invention, oh king, will make the Egyptians wiser and improve their memory. For I have discovered a stimulant (pharmakon) of both memory and wisdom.” But Thamus replied, “oh most crafty Theuth, one man has the lot of being able to give birth to technologies (ta tekhnēs), but another to assess both the harm and benefit to those who would make use of them. Even you, at present, being the father of letters, through good intentions spoke the opposite of its potential. For this, by the neglect of memory, will produce forgetfulness (lēthēn) in the souls of those who learn it, since through their faith (pistis) in writing they recollect things externally by means of another’s etchings, and not internally from within themselves. You invented a stimulant not of memory, but of reminder, and you are procuring for its students the reputation (doxan) of wisdom (sophias), not the truth (alētheian) of it. For having heard much, but without learning anything, they will seem to you to be knowledgeable of many things, but for the most part really ignorant, and difficult to associate with, having become wise-seeming (doxosophoi) instead of wise (sophōn).”</w:t>
      </w:r>
    </w:p>
    <w:p>
      <w:pPr>
        <w:pStyle w:val="Heading3"/>
      </w:pPr>
      <w:r>
        <w:t>DST Reading</w:t>
      </w:r>
    </w:p>
    <w:p>
      <w:pPr>
        <w:pStyle w:val="CodeBlock"/>
      </w:pPr>
      <w:r>
        <w:t>Theuth:</w:t>
      </w:r>
    </w:p>
    <w:p>
      <w:pPr>
        <w:pStyle w:val="CodeBlock"/>
      </w:pPr>
      <w:r>
        <w:t>tool-maker / inventor / abstraction advocate</w:t>
      </w:r>
    </w:p>
    <w:p>
      <w:pPr>
        <w:pStyle w:val="CodeBlock"/>
      </w:pPr>
    </w:p>
    <w:p>
      <w:pPr>
        <w:pStyle w:val="CodeBlock"/>
      </w:pPr>
      <w:r>
        <w:t>Thamus:</w:t>
      </w:r>
    </w:p>
    <w:p>
      <w:pPr>
        <w:pStyle w:val="CodeBlock"/>
      </w:pPr>
      <w:r>
        <w:t>auditor / judge of harm-benefit relation</w:t>
      </w:r>
    </w:p>
    <w:p>
      <w:pPr>
        <w:pStyle w:val="CodeBlock"/>
      </w:pPr>
    </w:p>
    <w:p>
      <w:pPr>
        <w:pStyle w:val="CodeBlock"/>
      </w:pPr>
      <w:r>
        <w:t>Writing:</w:t>
      </w:r>
    </w:p>
    <w:p>
      <w:pPr>
        <w:pStyle w:val="CodeBlock"/>
      </w:pPr>
      <w:r>
        <w:t>external registry / symbolic abstraction</w:t>
      </w:r>
    </w:p>
    <w:p>
      <w:pPr>
        <w:pStyle w:val="CodeBlock"/>
      </w:pPr>
    </w:p>
    <w:p>
      <w:pPr>
        <w:pStyle w:val="CodeBlock"/>
      </w:pPr>
      <w:r>
        <w:t>Pharmakon:</w:t>
      </w:r>
    </w:p>
    <w:p>
      <w:pPr>
        <w:pStyle w:val="CodeBlock"/>
      </w:pPr>
      <w:r>
        <w:t>remedy-or-poison depending on use and relation</w:t>
      </w:r>
    </w:p>
    <w:p>
      <w:pPr>
        <w:pStyle w:val="CodeBlock"/>
      </w:pPr>
    </w:p>
    <w:p>
      <w:pPr>
        <w:pStyle w:val="CodeBlock"/>
      </w:pPr>
      <w:r>
        <w:t>Lēthē:</w:t>
      </w:r>
    </w:p>
    <w:p>
      <w:pPr>
        <w:pStyle w:val="CodeBlock"/>
      </w:pPr>
      <w:r>
        <w:t>forgetfulness produced by overreliance on external marks</w:t>
      </w:r>
    </w:p>
    <w:p>
      <w:pPr>
        <w:pStyle w:val="CodeBlock"/>
      </w:pPr>
    </w:p>
    <w:p>
      <w:pPr>
        <w:pStyle w:val="CodeBlock"/>
      </w:pPr>
      <w:r>
        <w:t>Alētheia:</w:t>
      </w:r>
    </w:p>
    <w:p>
      <w:pPr>
        <w:pStyle w:val="CodeBlock"/>
      </w:pPr>
      <w:r>
        <w:t>truth as unconcealment / non-forgetfulness</w:t>
      </w:r>
    </w:p>
    <w:p>
      <w:pPr>
        <w:pStyle w:val="CodeBlock"/>
      </w:pPr>
    </w:p>
    <w:p>
      <w:pPr>
        <w:pStyle w:val="CodeBlock"/>
      </w:pPr>
      <w:r>
        <w:t>Doxa:</w:t>
      </w:r>
    </w:p>
    <w:p>
      <w:pPr>
        <w:pStyle w:val="CodeBlock"/>
      </w:pPr>
      <w:r>
        <w:t>appearance or reputation of wisdom</w:t>
      </w:r>
    </w:p>
    <w:p>
      <w:pPr>
        <w:pStyle w:val="CodeBlock"/>
      </w:pPr>
    </w:p>
    <w:p>
      <w:pPr>
        <w:pStyle w:val="CodeBlock"/>
      </w:pPr>
      <w:r>
        <w:t>Doxosophia:</w:t>
      </w:r>
    </w:p>
    <w:p>
      <w:pPr>
        <w:pStyle w:val="CodeBlock"/>
      </w:pPr>
      <w:r>
        <w:t>wise-seeming without internalized understanding</w:t>
      </w:r>
    </w:p>
    <w:p>
      <w:pPr>
        <w:pStyle w:val="CodeBlock"/>
      </w:pPr>
    </w:p>
    <w:p>
      <w:pPr>
        <w:pStyle w:val="CodeBlock"/>
      </w:pPr>
      <w:r>
        <w:t>DST repair:</w:t>
      </w:r>
    </w:p>
    <w:p>
      <w:pPr>
        <w:pStyle w:val="CodeBlock"/>
      </w:pPr>
      <w:r>
        <w:t>keep every abstraction traversable back to referent, frame, method, experience, residue, and reopen condition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Truth, Verisimilitude, and Dynamic Semantic Traversal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