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854E2" w14:textId="1D4E6B8A" w:rsidR="00FD6EA7" w:rsidRPr="00FD6EA7" w:rsidRDefault="00445D5C" w:rsidP="00FD6EA7">
      <w:pPr>
        <w:pStyle w:val="ShortTitle"/>
        <w:rPr>
          <w:rFonts w:ascii="Linux Biolinum O" w:hAnsi="Linux Biolinum O"/>
          <w:b/>
          <w:sz w:val="24"/>
        </w:rPr>
      </w:pPr>
      <w:r>
        <w:rPr>
          <w:rFonts w:ascii="Linux Biolinum O" w:hAnsi="Linux Biolinum O"/>
          <w:b/>
          <w:sz w:val="24"/>
        </w:rPr>
        <w:t>Fields of affordances</w:t>
      </w:r>
      <w:r w:rsidR="00FD6EA7" w:rsidRPr="00FD6EA7">
        <w:rPr>
          <w:rFonts w:ascii="Linux Biolinum O" w:hAnsi="Linux Biolinum O"/>
          <w:b/>
          <w:sz w:val="24"/>
        </w:rPr>
        <w:t xml:space="preserve"> </w:t>
      </w:r>
      <w:r w:rsidR="00EC3BF6">
        <w:rPr>
          <w:rFonts w:ascii="Linux Biolinum O" w:hAnsi="Linux Biolinum O"/>
          <w:b/>
          <w:sz w:val="24"/>
        </w:rPr>
        <w:t>and</w:t>
      </w:r>
      <w:r w:rsidR="00FD6EA7" w:rsidRPr="00FD6EA7">
        <w:rPr>
          <w:rFonts w:ascii="Linux Biolinum O" w:hAnsi="Linux Biolinum O"/>
          <w:b/>
          <w:sz w:val="24"/>
        </w:rPr>
        <w:t xml:space="preserve"> human-</w:t>
      </w:r>
      <w:r w:rsidR="00242BDE">
        <w:rPr>
          <w:rFonts w:ascii="Linux Biolinum O" w:hAnsi="Linux Biolinum O"/>
          <w:b/>
          <w:sz w:val="24"/>
        </w:rPr>
        <w:t>computer interaction</w:t>
      </w:r>
    </w:p>
    <w:p w14:paraId="32D7CC77" w14:textId="0D4775B9" w:rsidR="000F4E3C" w:rsidRPr="000F4E3C" w:rsidRDefault="00445D5C" w:rsidP="000F4E3C">
      <w:pPr>
        <w:pStyle w:val="ShortTitle"/>
        <w:rPr>
          <w:rFonts w:cs="Linux Libertine"/>
        </w:rPr>
      </w:pPr>
      <w:r>
        <w:rPr>
          <w:rFonts w:cs="Linux Libertine"/>
        </w:rPr>
        <w:t>Fields of affordances</w:t>
      </w:r>
      <w:r w:rsidR="00FD6EA7">
        <w:rPr>
          <w:rFonts w:cs="Linux Libertine"/>
        </w:rPr>
        <w:t xml:space="preserve"> and </w:t>
      </w:r>
      <w:r w:rsidR="00242BDE">
        <w:rPr>
          <w:rFonts w:cs="Linux Libertine"/>
        </w:rPr>
        <w:t>HCI</w:t>
      </w:r>
    </w:p>
    <w:p w14:paraId="0FE6BD78" w14:textId="77777777" w:rsidR="00FD6EA7" w:rsidRDefault="00FD6EA7" w:rsidP="005B434B">
      <w:pPr>
        <w:pStyle w:val="Authors"/>
        <w:rPr>
          <w:rFonts w:eastAsiaTheme="minorEastAsia"/>
          <w:caps w:val="0"/>
        </w:rPr>
      </w:pPr>
    </w:p>
    <w:p w14:paraId="728836BD" w14:textId="70151147" w:rsidR="005B434B" w:rsidRPr="0029158F" w:rsidRDefault="007E2777" w:rsidP="005B434B">
      <w:pPr>
        <w:pStyle w:val="Authors"/>
        <w:rPr>
          <w:rFonts w:eastAsiaTheme="minorEastAsia"/>
          <w:caps w:val="0"/>
        </w:rPr>
      </w:pPr>
      <w:proofErr w:type="spellStart"/>
      <w:r>
        <w:rPr>
          <w:rFonts w:eastAsiaTheme="minorEastAsia"/>
          <w:caps w:val="0"/>
        </w:rPr>
        <w:t>Jelle</w:t>
      </w:r>
      <w:proofErr w:type="spellEnd"/>
      <w:r>
        <w:rPr>
          <w:rFonts w:eastAsiaTheme="minorEastAsia"/>
          <w:caps w:val="0"/>
        </w:rPr>
        <w:t xml:space="preserve"> </w:t>
      </w:r>
      <w:proofErr w:type="spellStart"/>
      <w:r>
        <w:rPr>
          <w:rFonts w:eastAsiaTheme="minorEastAsia"/>
          <w:caps w:val="0"/>
        </w:rPr>
        <w:t>Bruineberg</w:t>
      </w:r>
      <w:proofErr w:type="spellEnd"/>
    </w:p>
    <w:p w14:paraId="6EA8D284" w14:textId="70CED5D3" w:rsidR="005B434B" w:rsidRPr="00E02C38" w:rsidRDefault="007E2777" w:rsidP="005B434B">
      <w:pPr>
        <w:pStyle w:val="Affiliation"/>
        <w:rPr>
          <w:rFonts w:eastAsiaTheme="minorEastAsia"/>
        </w:rPr>
      </w:pPr>
      <w:r>
        <w:rPr>
          <w:rFonts w:eastAsiaTheme="minorEastAsia"/>
        </w:rPr>
        <w:t>Department of Philosophy, Macquarie University</w:t>
      </w:r>
    </w:p>
    <w:p w14:paraId="48D5BB65" w14:textId="21B7D58F" w:rsidR="00852732" w:rsidRDefault="007274A9" w:rsidP="005B434B">
      <w:pPr>
        <w:pStyle w:val="Abstract"/>
      </w:pPr>
      <w:r>
        <w:t xml:space="preserve">The </w:t>
      </w:r>
      <w:r>
        <w:rPr>
          <w:i/>
          <w:iCs/>
        </w:rPr>
        <w:t xml:space="preserve">CHI 2021 </w:t>
      </w:r>
      <w:r>
        <w:t xml:space="preserve">workshop </w:t>
      </w:r>
      <w:r>
        <w:rPr>
          <w:i/>
          <w:iCs/>
        </w:rPr>
        <w:t>Emergent Interaction: Complexity, Dynamics and Enaction in HCI</w:t>
      </w:r>
      <w:r>
        <w:t xml:space="preserve"> aims to harmonize theoretical positions between ecological-enactive cognitive science and embodied approaches to HCI. </w:t>
      </w:r>
      <w:r w:rsidR="00852732">
        <w:t xml:space="preserve">In this paper I will compare </w:t>
      </w:r>
      <w:r w:rsidR="0004718F">
        <w:t xml:space="preserve">the concept of an </w:t>
      </w:r>
      <w:proofErr w:type="spellStart"/>
      <w:r w:rsidR="0004718F">
        <w:t>enactive</w:t>
      </w:r>
      <w:proofErr w:type="spellEnd"/>
      <w:r w:rsidR="0004718F">
        <w:t xml:space="preserve"> landscape with the concept of a field of affordances. Although </w:t>
      </w:r>
      <w:r w:rsidR="00431C5A">
        <w:t xml:space="preserve">the concepts are </w:t>
      </w:r>
      <w:r w:rsidR="0004718F">
        <w:t xml:space="preserve">closely related, </w:t>
      </w:r>
      <w:r w:rsidR="00431C5A">
        <w:t>I will argue that</w:t>
      </w:r>
      <w:r w:rsidR="00314A79">
        <w:t xml:space="preserve"> fields of affordances are better suited to theorize two central </w:t>
      </w:r>
      <w:r w:rsidR="00E96703">
        <w:t xml:space="preserve">topics of HCI: </w:t>
      </w:r>
      <w:r w:rsidR="00314A79">
        <w:t xml:space="preserve"> distraction and bad habits</w:t>
      </w:r>
      <w:r w:rsidR="00E96703">
        <w:t>. I will close by presenting some open problems for future research.</w:t>
      </w:r>
    </w:p>
    <w:p w14:paraId="7DB2E90E" w14:textId="239837AA" w:rsidR="007274A9" w:rsidRPr="007274A9" w:rsidRDefault="005B434B" w:rsidP="007274A9">
      <w:pPr>
        <w:pStyle w:val="CCSDescription"/>
        <w:rPr>
          <w:b w:val="0"/>
          <w:bCs/>
          <w:lang w:val="en-NL"/>
        </w:rPr>
      </w:pPr>
      <w:r w:rsidRPr="007274A9">
        <w:rPr>
          <w:rStyle w:val="CCSHeadchar"/>
          <w:b/>
          <w:bCs/>
          <w:szCs w:val="18"/>
        </w:rPr>
        <w:t xml:space="preserve">CCS CONCEPTS </w:t>
      </w:r>
      <w:r w:rsidRPr="007274A9">
        <w:rPr>
          <w:b w:val="0"/>
          <w:bCs/>
        </w:rPr>
        <w:t xml:space="preserve">• </w:t>
      </w:r>
      <w:r w:rsidR="007274A9" w:rsidRPr="007274A9">
        <w:rPr>
          <w:b w:val="0"/>
          <w:bCs/>
          <w:lang w:val="en-NL"/>
        </w:rPr>
        <w:t>Human-centered computing</w:t>
      </w:r>
      <w:r w:rsidR="007274A9" w:rsidRPr="007274A9">
        <w:rPr>
          <w:b w:val="0"/>
          <w:bCs/>
        </w:rPr>
        <w:t xml:space="preserve"> - </w:t>
      </w:r>
      <w:r w:rsidR="007274A9" w:rsidRPr="007274A9">
        <w:rPr>
          <w:b w:val="0"/>
          <w:bCs/>
          <w:lang w:val="en-NL"/>
        </w:rPr>
        <w:t>Human computer interaction (HCI)</w:t>
      </w:r>
      <w:r w:rsidR="007274A9" w:rsidRPr="007274A9">
        <w:rPr>
          <w:b w:val="0"/>
          <w:bCs/>
        </w:rPr>
        <w:t xml:space="preserve"> - </w:t>
      </w:r>
      <w:r w:rsidR="007274A9" w:rsidRPr="007274A9">
        <w:rPr>
          <w:b w:val="0"/>
          <w:bCs/>
          <w:lang w:val="en-NL"/>
        </w:rPr>
        <w:t>HCI theory, concepts and models</w:t>
      </w:r>
    </w:p>
    <w:p w14:paraId="19EF5FBC" w14:textId="0E4A5876" w:rsidR="005B434B" w:rsidRPr="00B25EC5" w:rsidRDefault="005B434B" w:rsidP="005B434B">
      <w:pPr>
        <w:pStyle w:val="KeyWords"/>
        <w:rPr>
          <w:b/>
          <w:szCs w:val="18"/>
        </w:rPr>
      </w:pPr>
      <w:r>
        <w:rPr>
          <w:rStyle w:val="KeyWordHeadchar"/>
          <w:b/>
          <w:szCs w:val="18"/>
        </w:rPr>
        <w:t xml:space="preserve">Additional Keywords and Phrases: </w:t>
      </w:r>
      <w:r w:rsidR="007274A9">
        <w:t>affordances, intentionality, enactive landscapes, technological mediation</w:t>
      </w:r>
    </w:p>
    <w:p w14:paraId="637E3B74" w14:textId="77777777" w:rsidR="005B434B" w:rsidRDefault="005B434B" w:rsidP="005B434B">
      <w:pPr>
        <w:pStyle w:val="Head1"/>
        <w:tabs>
          <w:tab w:val="clear" w:pos="360"/>
        </w:tabs>
        <w:ind w:left="432" w:hanging="432"/>
      </w:pPr>
      <w:r>
        <w:t>Introduction</w:t>
      </w:r>
    </w:p>
    <w:p w14:paraId="3EACE7A2" w14:textId="38FD6A4F" w:rsidR="007274A9" w:rsidRPr="007274A9" w:rsidRDefault="007274A9" w:rsidP="007274A9">
      <w:pPr>
        <w:pStyle w:val="PostHeadPara"/>
      </w:pPr>
      <w:r w:rsidRPr="007274A9">
        <w:t>Recent research in embodied HCI has, by and large, developed in parallel from ecological and enactive cognitive science. One aim of the workshop is to “</w:t>
      </w:r>
      <w:proofErr w:type="spellStart"/>
      <w:r w:rsidRPr="007274A9">
        <w:t>harmonise</w:t>
      </w:r>
      <w:proofErr w:type="spellEnd"/>
      <w:r w:rsidRPr="007274A9">
        <w:t xml:space="preserve"> theoretical positions allowing HCI to draw upon and incorporate new results and methodologies” </w:t>
      </w:r>
      <w:r w:rsidR="00172A41">
        <w:fldChar w:fldCharType="begin"/>
      </w:r>
      <w:r w:rsidR="00172A41">
        <w:instrText xml:space="preserve"> ADDIN ZOTERO_ITEM CSL_CITATION {"citationID":"aQtpTveU","properties":{"formattedCitation":"(Bennett et al., 2021, p. 4)","plainCitation":"(Bennett et al., 2021, p. 4)","noteIndex":0},"citationItems":[{"id":1495,"uris":["http://zotero.org/users/6857492/items/KDBU7W83"],"uri":["http://zotero.org/users/6857492/items/KDBU7W83"],"itemData":{"id":1495,"type":"report","abstract":"We propose a workshop on methods and theories for dealing with complex dynamical systems, and their application in HCI. Such methods are increasingly relevant across a wide range of disciplines which focus on human behaviour, applied to understand the role of context and interactions in the behaviour of individuals and groups, and how they unfold over time. Traditional approaches to quantifying and modelling behaviour in HCI have tended to focus primarily on individuals and components. Complexity methods shift the focus onto interactions between components, and the emergence of behaviour from complex networks of interactions, as for example in Enactivist approaches to cognitive science. While we believe that complexity methods can be highly informative to HCI researchers, uptake in the community remains low due to widespread unfamiliarity. This one-day workshop will introduce, support, and encourage the development and adoption of complexity methods within HCI. Reflecting the multidisciplinary mix within complexity science, we will draw on examples of complexity-oriented theories and methods from a range of disciplines, including Control-Theory, Social Science, and Cognitive Science. Attendees will engage in group discussions and a Q&amp;A with a panel, and a discussion group will be set up ahead of time to encourage exploratory conversations. In this way, diverse backgrounds can be brought together, matched, and inform one another.","genre":"preprint","language":"en","note":"DOI: 10.31234/osf.io/zd82b","publisher":"PsyArXiv","source":"DOI.org (Crossref)","title":"Emergent Interaction: Complexity, Dynamics, and Enaction inHCI","title-short":"Emergent Interaction","URL":"https://osf.io/zd82b","author":[{"family":"Bennett","given":"Daniel Thomas"},{"family":"Dix","given":"Alan"},{"family":"Froese","given":"Tom"},{"family":"Lerique","given":"Sébastien"},{"family":"Feng","given":"Feng"},{"family":"Kostakos","given":"Vassilis"},{"family":"Berkel","given":"Niels","non-dropping-particle":"van"},{"family":"eslambolchilar","given":"parisa"}],"accessed":{"date-parts":[["2021",2,2]]},"issued":{"date-parts":[["2021",1,15]]}},"locator":"4"}],"schema":"https://github.com/citation-style-language/schema/raw/master/csl-citation.json"} </w:instrText>
      </w:r>
      <w:r w:rsidR="00172A41">
        <w:fldChar w:fldCharType="separate"/>
      </w:r>
      <w:r w:rsidR="00172A41">
        <w:rPr>
          <w:noProof/>
        </w:rPr>
        <w:t>(Bennett et al., 2021, p. 4)</w:t>
      </w:r>
      <w:r w:rsidR="00172A41">
        <w:fldChar w:fldCharType="end"/>
      </w:r>
      <w:r w:rsidR="00172A41">
        <w:t>.</w:t>
      </w:r>
      <w:r w:rsidRPr="007274A9">
        <w:t xml:space="preserve"> My contribution should be seen in this light: I will develop a number of concepts central to the Skilled Intentionality Framework </w:t>
      </w:r>
      <w:r w:rsidR="00172A41">
        <w:fldChar w:fldCharType="begin"/>
      </w:r>
      <w:r w:rsidR="00172A41">
        <w:instrText xml:space="preserve"> ADDIN ZOTERO_ITEM CSL_CITATION {"citationID":"TOAESy3E","properties":{"formattedCitation":"(Bruineberg &amp; Rietveld, 2014)","plainCitation":"(Bruineberg &amp; Rietveld, 2014)","noteIndex":0},"citationItems":[{"id":220,"uris":["http://zotero.org/users/6857492/items/Q5LB5C5T"],"uri":["http://zotero.org/users/6857492/items/Q5LB5C5T"],"itemData":{"id":220,"type":"article-journal","abstract":"BACKGROUND: In this paper, we set out to develop a theoretical and conceptual framework for the new field of Radical Embodied Cognitive Neuroscience. This framework should be able to integrate insights from several relevant disciplines: theory on embodied cognition, ecological psychology, phenomenology, dynamical systems theory, and neurodynamics. We suggest that the main task of Radical Embodied Cognitive Neuroscience is to investigate the phenomenon of skilled intentionality from the perspective of the self-organization of the brain-body-environment system, while doing justice to the phenomenology of skilled action. In previous work, we have characterized skilled intentionality as the organism's tendency toward an optimal grip on multiple relevant affordances simultaneously. Affordances are possibilities for action provided by the environment. In the first part of this paper, we introduce the notion of skilled intentionality and the phenomenon of responsiveness to a field of relevant affordances. Second, we use Friston's work on neurodynamics, but embed a very minimal version of his Free Energy Principle in the ecological niche of the animal. Thus amended, this principle is helpful for understanding the embeddedness of neurodynamics within the dynamics of the system “brain-body-landscape of affordances.” Next, we show how we can use this adjusted principle to understand the neurodynamics of selective openness to the environment: interacting action-readiness patterns at multiple timescales contribute to the organism's selective openness to relevant affordances. In the final part of the paper, we emphasize the important role of metastable dynamics in both the brain and the brain-body-environment system for adequate affordance-responsiveness. We exemplify our integrative approach by presenting research on the impact of Deep Brain Stimulation on affordance responsiveness of OCD patients.","container-title":"Frontiers in human neuroscience","DOI":"10.3389/fnhum.2014.00599","journalAbbreviation":"Frontiers in Human Neuroscience","title":"Self-organization, free energy minimization, and optimal grip on a field of affordances","URL":"http://journal.frontiersin.org/article/10.3389/fnhum.2014.00599/abstract","volume":"8","author":[{"family":"Bruineberg","given":"Jelle"},{"family":"Rietveld","given":"Erik"}],"issued":{"date-parts":[["2014",8,12]]}}}],"schema":"https://github.com/citation-style-language/schema/raw/master/csl-citation.json"} </w:instrText>
      </w:r>
      <w:r w:rsidR="00172A41">
        <w:fldChar w:fldCharType="separate"/>
      </w:r>
      <w:r w:rsidR="00172A41">
        <w:rPr>
          <w:noProof/>
        </w:rPr>
        <w:t>(Bruineberg &amp; Rietveld, 2014)</w:t>
      </w:r>
      <w:r w:rsidR="00172A41">
        <w:fldChar w:fldCharType="end"/>
      </w:r>
      <w:r w:rsidR="00172A41">
        <w:t>,</w:t>
      </w:r>
      <w:r w:rsidRPr="007274A9">
        <w:t xml:space="preserve"> and sketch how they could be fruitfully applied in HCI. The aim is here indeed to harmonize theoretical positions and to offer new conceptual tools for HCI. If all goes well, however, it will also bring ecological-enactive cognitive science in a better position to deal with a world in which much of our everyday interactions are mediated by </w:t>
      </w:r>
      <w:r w:rsidR="003872F7">
        <w:t xml:space="preserve">(digital) </w:t>
      </w:r>
      <w:r w:rsidRPr="007274A9">
        <w:t>technologies.</w:t>
      </w:r>
    </w:p>
    <w:p w14:paraId="0A3F124A" w14:textId="77777777" w:rsidR="007274A9" w:rsidRPr="007274A9" w:rsidRDefault="007274A9" w:rsidP="007274A9">
      <w:pPr>
        <w:pStyle w:val="PostHeadPara"/>
      </w:pPr>
    </w:p>
    <w:p w14:paraId="2DFDC38B" w14:textId="5907D24B" w:rsidR="007274A9" w:rsidRDefault="007274A9" w:rsidP="005B434B">
      <w:pPr>
        <w:pStyle w:val="PostHeadPara"/>
      </w:pPr>
      <w:r w:rsidRPr="007274A9">
        <w:t xml:space="preserve">It seems clear that interaction between me and my computer is not always going well. When I use my computer intentionally, say, to write a difficult e-mail, I am frequently drawn towards the other things my computer affords, such as scrolling through Twitter. When these other activities are not in line with my current goal, we call it distraction. It therefore seems that any philosophical account of an agent’s intentional relationship to computers should take into account the possibility to be distracted. In the first part of the position paper, I will discuss and compare two candidate concepts that might be able to do this: enactive landscapes and fields of affordances. I </w:t>
      </w:r>
      <w:r w:rsidR="009D3E31">
        <w:t>will argue that</w:t>
      </w:r>
      <w:r w:rsidRPr="007274A9">
        <w:t xml:space="preserve"> fields of affordances are better suited, but in order to make the concept applicable to digital distraction, some more changes are needed, which I will briefly outline in the second part of the paper.</w:t>
      </w:r>
    </w:p>
    <w:p w14:paraId="0F59FE9D" w14:textId="31CD02AA" w:rsidR="007274A9" w:rsidRDefault="007274A9" w:rsidP="007274A9">
      <w:pPr>
        <w:pStyle w:val="Head1"/>
      </w:pPr>
      <w:r>
        <w:lastRenderedPageBreak/>
        <w:t>Enactive landscapes</w:t>
      </w:r>
    </w:p>
    <w:p w14:paraId="784887E5" w14:textId="223CC1CD" w:rsidR="007274A9" w:rsidRPr="007274A9" w:rsidRDefault="007274A9" w:rsidP="007274A9">
      <w:pPr>
        <w:pStyle w:val="PostHeadPara"/>
      </w:pPr>
      <w:r w:rsidRPr="007274A9">
        <w:t xml:space="preserve">I will start my analysis by introducing a concept that has previously made its way from ecological-enactive cognitive science to HCI. In an influential paper, David </w:t>
      </w:r>
      <w:proofErr w:type="spellStart"/>
      <w:r w:rsidRPr="007274A9">
        <w:t>Kirsh</w:t>
      </w:r>
      <w:proofErr w:type="spellEnd"/>
      <w:r w:rsidRPr="007274A9">
        <w:t xml:space="preserve"> </w:t>
      </w:r>
      <w:r w:rsidR="00172A41">
        <w:fldChar w:fldCharType="begin"/>
      </w:r>
      <w:r w:rsidR="00172A41">
        <w:instrText xml:space="preserve"> ADDIN ZOTERO_ITEM CSL_CITATION {"citationID":"oDFFwjRl","properties":{"formattedCitation":"(2013)","plainCitation":"(2013)","noteIndex":0},"citationItems":[{"id":191,"uris":["http://zotero.org/users/6857492/items/WJ54ZELL"],"uri":["http://zotero.org/users/6857492/items/WJ54ZELL"],"itemData":{"id":191,"type":"article-journal","abstract":"The theory of embodied cognition can provide HCI practitioners and theorists with new ideas about interaction and new principles for better designs. I support this claim with four ideas about cognition: (1) interacting with tools changes the way we think and perceive -- tools, when manipulated, are soon absorbed into the body schema, and this absorption leads to fundamental changes in the way we perceive and conceive of our environments; (2) we think with our bodies not just with our brains; (3) we know more by doing than by seeing -- there are times when physically performing an activity is better than watching someone else perform the activity, even though our motor resonance system fires strongly during other person observation; (4) there are times when we literally think with things. These four ideas have major implications for interaction design, especially the design of tangible, physical, context aware, and telepresence systems.","container-title":"ACM Trans. Comput.-Hum. Interact.","DOI":"10.1145/2442106.2442109","ISSN":"1073-0516","issue":"1","page":"3:1–3:30","source":"ACM Digital Library","title":"Embodied Cognition and the Magical Future of Interaction Design","volume":"20","author":[{"family":"Kirsh","given":"David"}],"issued":{"date-parts":[["2013",4]]}},"suppress-author":true}],"schema":"https://github.com/citation-style-language/schema/raw/master/csl-citation.json"} </w:instrText>
      </w:r>
      <w:r w:rsidR="00172A41">
        <w:fldChar w:fldCharType="separate"/>
      </w:r>
      <w:r w:rsidR="00172A41">
        <w:rPr>
          <w:noProof/>
        </w:rPr>
        <w:t>(2013)</w:t>
      </w:r>
      <w:r w:rsidR="00172A41">
        <w:fldChar w:fldCharType="end"/>
      </w:r>
      <w:r w:rsidRPr="007274A9">
        <w:t xml:space="preserve"> introduces the concept of an “enactive landscape”:</w:t>
      </w:r>
    </w:p>
    <w:p w14:paraId="119259C6" w14:textId="77777777" w:rsidR="007274A9" w:rsidRPr="007274A9" w:rsidRDefault="007274A9" w:rsidP="007274A9">
      <w:pPr>
        <w:pStyle w:val="PostHeadPara"/>
      </w:pPr>
    </w:p>
    <w:p w14:paraId="368AC4E4" w14:textId="0E01ABCB" w:rsidR="007274A9" w:rsidRPr="007274A9" w:rsidRDefault="007274A9" w:rsidP="007274A9">
      <w:pPr>
        <w:pStyle w:val="PostHeadPara"/>
        <w:ind w:left="720"/>
        <w:rPr>
          <w:lang w:val="en-NL"/>
        </w:rPr>
      </w:pPr>
      <w:r w:rsidRPr="007274A9">
        <w:rPr>
          <w:lang w:val="en-NL"/>
        </w:rPr>
        <w:t>Let us introduce the idea of an enactive landscape as the structure that an agent cocreates with the world when he or she acts in a goal-oriented manner. An enactive landscape is meant to capture the goal- or activity-dependent nature of the perceptual world. It is the merger of a few ideas: task environment – the states and actions that are related to the achieving the goals and interests of the agent, the broader set of outside things or properties that can be acted on by that agent, and the full range of properties that agent can discriminate</w:t>
      </w:r>
      <w:r w:rsidRPr="007274A9">
        <w:rPr>
          <w:lang w:val="en-GB"/>
        </w:rPr>
        <w:t xml:space="preserve">. </w:t>
      </w:r>
      <w:r w:rsidR="00172A41">
        <w:rPr>
          <w:lang w:val="en-GB"/>
        </w:rPr>
        <w:fldChar w:fldCharType="begin"/>
      </w:r>
      <w:r w:rsidR="00172A41">
        <w:rPr>
          <w:lang w:val="en-GB"/>
        </w:rPr>
        <w:instrText xml:space="preserve"> ADDIN ZOTERO_ITEM CSL_CITATION {"citationID":"lAp0zJPQ","properties":{"formattedCitation":"(Kirsh, 2013, p. 3:10)","plainCitation":"(Kirsh, 2013, p. 3:10)","noteIndex":0},"citationItems":[{"id":191,"uris":["http://zotero.org/users/6857492/items/WJ54ZELL"],"uri":["http://zotero.org/users/6857492/items/WJ54ZELL"],"itemData":{"id":191,"type":"article-journal","abstract":"The theory of embodied cognition can provide HCI practitioners and theorists with new ideas about interaction and new principles for better designs. I support this claim with four ideas about cognition: (1) interacting with tools changes the way we think and perceive -- tools, when manipulated, are soon absorbed into the body schema, and this absorption leads to fundamental changes in the way we perceive and conceive of our environments; (2) we think with our bodies not just with our brains; (3) we know more by doing than by seeing -- there are times when physically performing an activity is better than watching someone else perform the activity, even though our motor resonance system fires strongly during other person observation; (4) there are times when we literally think with things. These four ideas have major implications for interaction design, especially the design of tangible, physical, context aware, and telepresence systems.","container-title":"ACM Trans. Comput.-Hum. Interact.","DOI":"10.1145/2442106.2442109","ISSN":"1073-0516","issue":"1","page":"3:1–3:30","source":"ACM Digital Library","title":"Embodied Cognition and the Magical Future of Interaction Design","volume":"20","author":[{"family":"Kirsh","given":"David"}],"issued":{"date-parts":[["2013",4]]}},"locator":"3:10"}],"schema":"https://github.com/citation-style-language/schema/raw/master/csl-citation.json"} </w:instrText>
      </w:r>
      <w:r w:rsidR="00172A41">
        <w:rPr>
          <w:lang w:val="en-GB"/>
        </w:rPr>
        <w:fldChar w:fldCharType="separate"/>
      </w:r>
      <w:r w:rsidR="00172A41">
        <w:rPr>
          <w:noProof/>
          <w:lang w:val="en-GB"/>
        </w:rPr>
        <w:t>(Kirsh, 2013, p. 3:10)</w:t>
      </w:r>
      <w:r w:rsidR="00172A41">
        <w:rPr>
          <w:lang w:val="en-GB"/>
        </w:rPr>
        <w:fldChar w:fldCharType="end"/>
      </w:r>
    </w:p>
    <w:p w14:paraId="04B02F01" w14:textId="77777777" w:rsidR="007274A9" w:rsidRPr="007274A9" w:rsidRDefault="007274A9" w:rsidP="007274A9">
      <w:pPr>
        <w:pStyle w:val="PostHeadPara"/>
        <w:rPr>
          <w:lang w:val="en-NL"/>
        </w:rPr>
      </w:pPr>
    </w:p>
    <w:p w14:paraId="5E41AD96" w14:textId="3CC2FBE1" w:rsidR="007274A9" w:rsidRPr="006C40FC" w:rsidRDefault="007274A9" w:rsidP="007274A9">
      <w:pPr>
        <w:pStyle w:val="PostHeadPara"/>
      </w:pPr>
      <w:r w:rsidRPr="007274A9">
        <w:t xml:space="preserve">The enactive landscape consists of the things that an agent is able to discriminate, is able to act upon, and that are relevant in the current task. Importantly, what the current task is, is specified by the goals and interests of the agent. By making enactive landscapes task-relative and given that (modern) agents typically multitask, </w:t>
      </w:r>
      <w:proofErr w:type="spellStart"/>
      <w:r w:rsidRPr="007274A9">
        <w:t>Kirsh</w:t>
      </w:r>
      <w:proofErr w:type="spellEnd"/>
      <w:r w:rsidRPr="007274A9">
        <w:t xml:space="preserve"> suggests that “there must be a superposition of dozens of enactive landscapes […] rising and falling with our shifting interests”</w:t>
      </w:r>
      <w:r w:rsidR="00172A41">
        <w:rPr>
          <w:lang w:val="en-GB"/>
        </w:rPr>
        <w:fldChar w:fldCharType="begin"/>
      </w:r>
      <w:r w:rsidR="00172A41">
        <w:rPr>
          <w:lang w:val="en-GB"/>
        </w:rPr>
        <w:instrText xml:space="preserve"> ADDIN ZOTERO_ITEM CSL_CITATION {"citationID":"4rqu7W8K","properties":{"formattedCitation":"(Kirsh, 2013, p. 3:11)","plainCitation":"(Kirsh, 2013, p. 3:11)","noteIndex":0},"citationItems":[{"id":191,"uris":["http://zotero.org/users/6857492/items/WJ54ZELL"],"uri":["http://zotero.org/users/6857492/items/WJ54ZELL"],"itemData":{"id":191,"type":"article-journal","abstract":"The theory of embodied cognition can provide HCI practitioners and theorists with new ideas about interaction and new principles for better designs. I support this claim with four ideas about cognition: (1) interacting with tools changes the way we think and perceive -- tools, when manipulated, are soon absorbed into the body schema, and this absorption leads to fundamental changes in the way we perceive and conceive of our environments; (2) we think with our bodies not just with our brains; (3) we know more by doing than by seeing -- there are times when physically performing an activity is better than watching someone else perform the activity, even though our motor resonance system fires strongly during other person observation; (4) there are times when we literally think with things. These four ideas have major implications for interaction design, especially the design of tangible, physical, context aware, and telepresence systems.","container-title":"ACM Trans. Comput.-Hum. Interact.","DOI":"10.1145/2442106.2442109","ISSN":"1073-0516","issue":"1","page":"3:1–3:30","source":"ACM Digital Library","title":"Embodied Cognition and the Magical Future of Interaction Design","volume":"20","author":[{"family":"Kirsh","given":"David"}],"issued":{"date-parts":[["2013",4]]}},"locator":"3:11"}],"schema":"https://github.com/citation-style-language/schema/raw/master/csl-citation.json"} </w:instrText>
      </w:r>
      <w:r w:rsidR="00172A41">
        <w:rPr>
          <w:lang w:val="en-GB"/>
        </w:rPr>
        <w:fldChar w:fldCharType="separate"/>
      </w:r>
      <w:r w:rsidR="00172A41">
        <w:rPr>
          <w:noProof/>
          <w:lang w:val="en-GB"/>
        </w:rPr>
        <w:t>(Kirsh, 2013, p. 3:11)</w:t>
      </w:r>
      <w:r w:rsidR="00172A41">
        <w:rPr>
          <w:lang w:val="en-GB"/>
        </w:rPr>
        <w:fldChar w:fldCharType="end"/>
      </w:r>
      <w:r w:rsidR="00172A41">
        <w:rPr>
          <w:lang w:val="en-GB"/>
        </w:rPr>
        <w:t>.</w:t>
      </w:r>
    </w:p>
    <w:p w14:paraId="296084C9" w14:textId="62F4A3ED" w:rsidR="007274A9" w:rsidRPr="007274A9" w:rsidRDefault="007274A9" w:rsidP="007274A9">
      <w:pPr>
        <w:pStyle w:val="PostHeadPara"/>
        <w:ind w:firstLine="720"/>
        <w:rPr>
          <w:lang w:val="en-GB"/>
        </w:rPr>
      </w:pPr>
      <w:r w:rsidRPr="007274A9">
        <w:rPr>
          <w:lang w:val="en-GB"/>
        </w:rPr>
        <w:t xml:space="preserve">Now, clearly </w:t>
      </w:r>
      <w:proofErr w:type="spellStart"/>
      <w:r w:rsidRPr="007274A9">
        <w:rPr>
          <w:lang w:val="en-GB"/>
        </w:rPr>
        <w:t>Kirsh</w:t>
      </w:r>
      <w:proofErr w:type="spellEnd"/>
      <w:r w:rsidRPr="007274A9">
        <w:rPr>
          <w:lang w:val="en-GB"/>
        </w:rPr>
        <w:t xml:space="preserve"> takes a number of lessons from ecological-enactive cognition at heart: perception is active, the perceptual fields </w:t>
      </w:r>
      <w:proofErr w:type="gramStart"/>
      <w:r w:rsidRPr="007274A9">
        <w:rPr>
          <w:lang w:val="en-GB"/>
        </w:rPr>
        <w:t>is</w:t>
      </w:r>
      <w:proofErr w:type="gramEnd"/>
      <w:r w:rsidRPr="007274A9">
        <w:rPr>
          <w:lang w:val="en-GB"/>
        </w:rPr>
        <w:t xml:space="preserve"> a co-creation between agent and environment, perception is skill-dependent etc. At the same time, there is a double determination by the agent: the current goals of the agent make specific parts of the landscape stand out as relevant, the current interests of the agent determine the waxing and waning of different enactive landscapes.</w:t>
      </w:r>
    </w:p>
    <w:p w14:paraId="6559C8B3" w14:textId="1A459E98" w:rsidR="007274A9" w:rsidRDefault="007274A9" w:rsidP="005B434B">
      <w:pPr>
        <w:pStyle w:val="PostHeadPara"/>
        <w:rPr>
          <w:lang w:val="en-GB"/>
        </w:rPr>
      </w:pPr>
    </w:p>
    <w:p w14:paraId="7BE1EA5B" w14:textId="0D42E4A2" w:rsidR="007274A9" w:rsidRDefault="007274A9" w:rsidP="007274A9">
      <w:pPr>
        <w:pStyle w:val="Head1"/>
        <w:rPr>
          <w:lang w:val="en-GB"/>
        </w:rPr>
      </w:pPr>
      <w:r>
        <w:rPr>
          <w:lang w:val="en-GB"/>
        </w:rPr>
        <w:t>THE FIELD OF AFFORDANCES</w:t>
      </w:r>
    </w:p>
    <w:p w14:paraId="73B8F13A" w14:textId="2B1FB430" w:rsidR="007274A9" w:rsidRPr="007E2777" w:rsidRDefault="007274A9" w:rsidP="007274A9">
      <w:pPr>
        <w:pStyle w:val="Para"/>
      </w:pPr>
      <w:r w:rsidRPr="007274A9">
        <w:t xml:space="preserve">Recent work in ecological-enactive cognitive science has developed a number of concepts that are closely akin to enactive landscapes, but that differ with respect to the primacy of goals and intentions. I will draw mainly on The Skilled </w:t>
      </w:r>
      <w:r w:rsidR="00172A41" w:rsidRPr="007274A9">
        <w:t>Intentionality</w:t>
      </w:r>
      <w:r w:rsidRPr="007274A9">
        <w:t xml:space="preserve"> </w:t>
      </w:r>
      <w:r w:rsidR="00172A41" w:rsidRPr="007274A9">
        <w:t>Framework</w:t>
      </w:r>
      <w:r w:rsidRPr="007274A9">
        <w:t xml:space="preserve"> (SIF) as developed by </w:t>
      </w:r>
      <w:r w:rsidR="00172A41">
        <w:fldChar w:fldCharType="begin"/>
      </w:r>
      <w:r w:rsidR="00172A41">
        <w:instrText xml:space="preserve"> ADDIN ZOTERO_ITEM CSL_CITATION {"citationID":"AdfsA4uB","properties":{"formattedCitation":"(Bruineberg &amp; Rietveld, 2014; de Haan et al., 2013; Rietveld &amp; Kiverstein, 2014)","plainCitation":"(Bruineberg &amp; Rietveld, 2014; de Haan et al., 2013; Rietveld &amp; Kiverstein, 2014)","noteIndex":0},"citationItems":[{"id":220,"uris":["http://zotero.org/users/6857492/items/Q5LB5C5T"],"uri":["http://zotero.org/users/6857492/items/Q5LB5C5T"],"itemData":{"id":220,"type":"article-journal","abstract":"BACKGROUND: In this paper, we set out to develop a theoretical and conceptual framework for the new field of Radical Embodied Cognitive Neuroscience. This framework should be able to integrate insights from several relevant disciplines: theory on embodied cognition, ecological psychology, phenomenology, dynamical systems theory, and neurodynamics. We suggest that the main task of Radical Embodied Cognitive Neuroscience is to investigate the phenomenon of skilled intentionality from the perspective of the self-organization of the brain-body-environment system, while doing justice to the phenomenology of skilled action. In previous work, we have characterized skilled intentionality as the organism's tendency toward an optimal grip on multiple relevant affordances simultaneously. Affordances are possibilities for action provided by the environment. In the first part of this paper, we introduce the notion of skilled intentionality and the phenomenon of responsiveness to a field of relevant affordances. Second, we use Friston's work on neurodynamics, but embed a very minimal version of his Free Energy Principle in the ecological niche of the animal. Thus amended, this principle is helpful for understanding the embeddedness of neurodynamics within the dynamics of the system “brain-body-landscape of affordances.” Next, we show how we can use this adjusted principle to understand the neurodynamics of selective openness to the environment: interacting action-readiness patterns at multiple timescales contribute to the organism's selective openness to relevant affordances. In the final part of the paper, we emphasize the important role of metastable dynamics in both the brain and the brain-body-environment system for adequate affordance-responsiveness. We exemplify our integrative approach by presenting research on the impact of Deep Brain Stimulation on affordance responsiveness of OCD patients.","container-title":"Frontiers in human neuroscience","DOI":"10.3389/fnhum.2014.00599","journalAbbreviation":"Frontiers in Human Neuroscience","title":"Self-organization, free energy minimization, and optimal grip on a field of affordances","URL":"http://journal.frontiersin.org/article/10.3389/fnhum.2014.00599/abstract","volume":"8","author":[{"family":"Bruineberg","given":"Jelle"},{"family":"Rietveld","given":"Erik"}],"issued":{"date-parts":[["2014",8,12]]}}},{"id":590,"uris":["http://zotero.org/users/6857492/items/A6J4GZDG"],"uri":["http://zotero.org/users/6857492/items/A6J4GZDG"],"itemData":{"id":590,"type":"article-journal","abstract":"People suffering from Obsessive-Compulsive Disorder (OCD) do things they do not want to do, and/or they think things they do not want to think. In about 10 percent of OCD patients, none of the available treatment options is effective. A small group of these patients is currently being treated with deep brain stimulation (DBS). Deep brain stimulation involves the implantation of electrodes in the brain. These electrodes give a continuous electrical pulse to the brain area in which they are implanted. It turns out that patients may experience profound changes as a result of DBS treatment. It is not just the symptoms that change; patients rather seem to experience a different way of being in the world. These global effects are insufficiently captured by traditional psychiatric scales, which mainly consist of behavioural measures of the severity of the symptoms. In this article we aim to capture the changes in the patients’ phenomenology and make sense of the broad range of changes they report. For that we introduce an enactive, affordance-based model that fleshes out the dynamic interactions between person and world in four aspects. The first aspect is the patients’ experience of the world. We propose to specify the patients’ world in terms of a field of affordances, with the three dimensions of broadness of scope (‘width’ of the field), temporal horizon (‘depth’), and relevance of the perceived affordances (‘height’). The second aspect is the person-side of the interaction, that is, the patients’ self-experience, notably their moods and feelings. Thirdly, we point to the different characteristics of the way in which patients relate to the world. And lastly, the existential stance refers to the stance that patients take towards the changes they experience: the second-order evaluative relation to their interactions and themselves. With our model we intend to specify the notion of being in the world in order to do justice to the phenomenological effects of DBS treatment.","container-title":"Frontiers in Human Neuroscience","DOI":"10.3389/fnhum.2013.00653","ISSN":"1662-5161","journalAbbreviation":"Front. Hum. Neurosci.","language":"English","source":"Frontiers","title":"The phenomenology of deep brain stimulation-induced changes in OCD: an enactive affordance-based model","title-short":"The phenomenology of deep brain stimulation-induced changes in OCD","URL":"https://www.frontiersin.org/articles/10.3389/fnhum.2013.00653/full","volume":"7","author":[{"family":"Haan","given":"Sanneke","non-dropping-particle":"de"},{"family":"Rietveld","given":"Erik"},{"family":"Stokhof","given":"Martin"}</w:instrText>
      </w:r>
      <w:r w:rsidR="00172A41" w:rsidRPr="007E2777">
        <w:instrText xml:space="preserve">,{"family":"Denys","given":"Damiaan"}],"accessed":{"date-parts":[["2020",4,8]]},"issued":{"date-parts":[["2013"]]}}},{"id":290,"uris":["http://zotero.org/users/6857492/items/9FJXLZVX"],"uri":["http://zotero.org/users/6857492/items/9FJXLZVX"],"itemData":{"id":290,"type":"article-journal","abstract":"How broad is the class of affordances we can perceive? Affordances (Gibson, 1979/1986) are possibilities for action provided to an animal by the environment—by the substances, surfaces, objects, and other living creatures that surround it. A widespread assumption has been that affordances primarily relate to motor action—to locomotion and manual behaviors such as reaching and grasping. We propose an account of affordances according to which the concept of affordances has a much broader application than has hitherto been supposed. We argue that the affordances an environment offers to an animal are dependent on the skills the animal possesses. By virtue of our many abilities, the landscape of affordances we inhabit as humans is very rich and resourceful.","container-title":"Ecological Psychology","DOI":"10.1080/10407413.2014.958035","issue":"4","journalAbbreviation":"Ecological Psychology","page":"325-352","title":"A Rich Landscape of Affordances","volume":"26","author":[{"family":"Rietveld","given":"Erik"},{"family":"Kiverstein","given":"Julian"}],"issued":{"date-parts":[["2014",10,28]]}}}],"schema":"https://github.com/citation-style-language/schema/raw/master/csl-citation.json"} </w:instrText>
      </w:r>
      <w:r w:rsidR="00172A41">
        <w:fldChar w:fldCharType="separate"/>
      </w:r>
      <w:r w:rsidR="00172A41" w:rsidRPr="007E2777">
        <w:rPr>
          <w:noProof/>
        </w:rPr>
        <w:t>(Bruineberg &amp; Rietveld, 2014; de Haan et al., 2013; Rietveld &amp; Kiverstein, 2014)</w:t>
      </w:r>
      <w:r w:rsidR="00172A41">
        <w:fldChar w:fldCharType="end"/>
      </w:r>
      <w:r w:rsidRPr="007E2777">
        <w:t>.</w:t>
      </w:r>
    </w:p>
    <w:p w14:paraId="5EA31DB6" w14:textId="156E80A9" w:rsidR="007274A9" w:rsidRPr="007274A9" w:rsidRDefault="007274A9" w:rsidP="007274A9">
      <w:pPr>
        <w:pStyle w:val="Para"/>
      </w:pPr>
      <w:r w:rsidRPr="007274A9">
        <w:t xml:space="preserve">The point of departure for the Skilled Intentionality Framework (SIF) is that </w:t>
      </w:r>
      <w:r w:rsidRPr="007274A9">
        <w:rPr>
          <w:lang w:val="en-NL"/>
        </w:rPr>
        <w:t xml:space="preserve">an agent’s directedness at the world can be understood as coordinating with a field of relevant affordances. Affordances are the action possibilities </w:t>
      </w:r>
      <w:r w:rsidRPr="007274A9">
        <w:t>the environment provides for an agent with particular skills</w:t>
      </w:r>
      <w:r w:rsidRPr="007274A9">
        <w:rPr>
          <w:lang w:val="en-NL"/>
        </w:rPr>
        <w:t xml:space="preserve">. In each concrete situation (writing this </w:t>
      </w:r>
      <w:r w:rsidRPr="007274A9">
        <w:t>paper</w:t>
      </w:r>
      <w:r w:rsidRPr="007274A9">
        <w:rPr>
          <w:lang w:val="en-NL"/>
        </w:rPr>
        <w:t xml:space="preserve">), some affordances stand out as relevant (to drink my coffee) and some leave us cold (to read the adjacent pile of papers). Some relevant affordances are focal to the field (to type a sentence on the computer) and some at the horizon, (to go and refill my coffee), or temporally (to go out for lunch). This multiplicity of affordances can be characterized as a </w:t>
      </w:r>
      <w:r w:rsidRPr="007274A9">
        <w:rPr>
          <w:i/>
          <w:iCs/>
          <w:lang w:val="en-NL"/>
        </w:rPr>
        <w:t xml:space="preserve">field of affordances. </w:t>
      </w:r>
      <w:r w:rsidRPr="007274A9">
        <w:rPr>
          <w:lang w:val="en-NL"/>
        </w:rPr>
        <w:t xml:space="preserve">The affordances in this field that stand out </w:t>
      </w:r>
      <w:r w:rsidRPr="007274A9">
        <w:rPr>
          <w:i/>
          <w:iCs/>
          <w:lang w:val="en-NL"/>
        </w:rPr>
        <w:t xml:space="preserve">motivate </w:t>
      </w:r>
      <w:r w:rsidRPr="007274A9">
        <w:rPr>
          <w:lang w:val="en-NL"/>
        </w:rPr>
        <w:t xml:space="preserve">or </w:t>
      </w:r>
      <w:r w:rsidRPr="007274A9">
        <w:rPr>
          <w:i/>
          <w:iCs/>
          <w:lang w:val="en-NL"/>
        </w:rPr>
        <w:t xml:space="preserve">solicit </w:t>
      </w:r>
      <w:r w:rsidRPr="007274A9">
        <w:rPr>
          <w:lang w:val="en-NL"/>
        </w:rPr>
        <w:t>an agent to act</w:t>
      </w:r>
      <w:r w:rsidRPr="007274A9">
        <w:t xml:space="preserve">, relevant affordances are therefore also called solicitations. </w:t>
      </w:r>
      <w:r w:rsidRPr="007274A9">
        <w:rPr>
          <w:i/>
          <w:iCs/>
          <w:lang w:val="en-NL"/>
        </w:rPr>
        <w:t xml:space="preserve">Skilled intentionality </w:t>
      </w:r>
      <w:r w:rsidRPr="007274A9">
        <w:rPr>
          <w:lang w:val="en-NL"/>
        </w:rPr>
        <w:t>is an agent’s coordination with this field of relevant affordances.</w:t>
      </w:r>
    </w:p>
    <w:p w14:paraId="3F9A5F4C" w14:textId="5F4B168B" w:rsidR="00D07298" w:rsidRDefault="007274A9" w:rsidP="007274A9">
      <w:pPr>
        <w:pStyle w:val="Para"/>
      </w:pPr>
      <w:r w:rsidRPr="007274A9">
        <w:rPr>
          <w:lang w:val="nl-NL"/>
        </w:rPr>
        <w:t xml:space="preserve">De Haan et al., </w:t>
      </w:r>
      <w:r w:rsidR="00172A41">
        <w:fldChar w:fldCharType="begin"/>
      </w:r>
      <w:r w:rsidR="00172A41" w:rsidRPr="00172A41">
        <w:rPr>
          <w:lang w:val="nl-NL"/>
        </w:rPr>
        <w:instrText xml:space="preserve"> ADDIN ZOTERO_ITEM CSL_CITATION {"citationID":"lOQdFwsK","properties":{"formattedCitation":"(2013)","plainCitation":"(2013)","noteIndex":0},"citationItems":[{"id":590,"uris":["http://zotero.org/users/6857492/items/A6J4GZDG"],"uri":["http://zotero.org/users/6857492/items/A6J4GZDG"],"itemData":{"id":590,"type":"article-journal","abstract":"People suffering from Obsessive-Compulsive Disorder (OCD) do things they do not want to do, and/or they think things they do not want to think. In about 10 percent of OCD patients, none of the available treatment options is effective. A small group of these patients is currently being treated with deep brain stimulation (DBS). Deep brain stimulation involves the implantation of electrodes in the brain. These electrodes give a continuous electrical pulse to the brain area in which they are implanted. It turns out that patients may experience profound changes as a result of DBS treatment. It is not just the symptoms that change; patients rather seem to experience a different way of being in the world. These global effects are insufficiently captured by traditional psychiatric scales, which mainly consist of behavioural measures of the severity of the symptoms. In this article we aim to capture the changes in the patients’ phenomenology and make sense of the broad range of changes they report. For that we introduce an enactive, affordance-based model that fleshes out the dynamic interactions between person and world in four aspects. The first aspect is the patients’ experience of the world. We propose to specify the patients’ world in terms of a field of affordances, with the three dimensions of broadness of scope (‘width’ of the field), temporal horizon (‘depth’), and relevance of the perceived affordances (‘height’). The second aspect is the person-side of the interaction, that is, the patients’ self-experience, notably their moods and feelings. Thirdly, we point to the different characteristics of the way in which patients relate to the world. And lastly, the existential stance refers to the stance that patients take towards the changes they experience: the second-order evaluative relation to their interactions and themselves. With our model we intend to specify the notion of being in the world in order to do justice to the phenomenological effects of DBS treatment.","container-title":"Frontiers in Human Neuroscience","DOI":"10.3389/fnhum.2013.00653","ISSN":"1662-5161","journalAbbreviation":"Front. Hum. Neurosci.","language":"English","source":"Frontiers","title":"The phenomenology of deep brain stimulation-induced changes in OCD: an enactive affordance-based model","title-short":"The phenomenology of deep brain stimulation-induced changes in OCD","URL":"https://www.frontiersin.org/articles/10.3389/fnhum.2013.00653/full","volume":"7","author":[{"family":"Haan","given":"Sanneke","non-dropping-particle":"de"},{"family":"Rietveld","given":"Erik"},{"family":"Stokhof","given":"Martin"},{"family":"Denys","given":"Damiaan"}],"accessed":{"date-parts":[["2020",4,8]]},"issued":{"date-parts":[["2013"]]}},"suppress-author":true}],"schema":"https://github.com/citation-style-language/schema/raw/master/csl-citation.json"} </w:instrText>
      </w:r>
      <w:r w:rsidR="00172A41">
        <w:fldChar w:fldCharType="separate"/>
      </w:r>
      <w:r w:rsidR="00172A41" w:rsidRPr="00172A41">
        <w:rPr>
          <w:noProof/>
          <w:lang w:val="nl-NL"/>
        </w:rPr>
        <w:t>(2013)</w:t>
      </w:r>
      <w:r w:rsidR="00172A41">
        <w:fldChar w:fldCharType="end"/>
      </w:r>
      <w:r w:rsidRPr="007274A9">
        <w:rPr>
          <w:lang w:val="nl-NL"/>
        </w:rPr>
        <w:t xml:space="preserve"> highlight </w:t>
      </w:r>
      <w:proofErr w:type="spellStart"/>
      <w:r w:rsidRPr="007274A9">
        <w:rPr>
          <w:lang w:val="nl-NL"/>
        </w:rPr>
        <w:t>three</w:t>
      </w:r>
      <w:proofErr w:type="spellEnd"/>
      <w:r w:rsidRPr="007274A9">
        <w:rPr>
          <w:lang w:val="nl-NL"/>
        </w:rPr>
        <w:t xml:space="preserve"> </w:t>
      </w:r>
      <w:proofErr w:type="spellStart"/>
      <w:r w:rsidRPr="007274A9">
        <w:rPr>
          <w:lang w:val="nl-NL"/>
        </w:rPr>
        <w:t>dimensions</w:t>
      </w:r>
      <w:proofErr w:type="spellEnd"/>
      <w:r w:rsidRPr="007274A9">
        <w:rPr>
          <w:lang w:val="nl-NL"/>
        </w:rPr>
        <w:t xml:space="preserve"> of </w:t>
      </w:r>
      <w:proofErr w:type="spellStart"/>
      <w:r w:rsidRPr="007274A9">
        <w:rPr>
          <w:lang w:val="nl-NL"/>
        </w:rPr>
        <w:t>the</w:t>
      </w:r>
      <w:proofErr w:type="spellEnd"/>
      <w:r w:rsidRPr="007274A9">
        <w:rPr>
          <w:lang w:val="nl-NL"/>
        </w:rPr>
        <w:t xml:space="preserve"> field</w:t>
      </w:r>
      <w:r w:rsidR="006B2FFB">
        <w:rPr>
          <w:lang w:val="nl-NL"/>
        </w:rPr>
        <w:t xml:space="preserve"> (</w:t>
      </w:r>
      <w:proofErr w:type="spellStart"/>
      <w:r w:rsidR="006B2FFB">
        <w:rPr>
          <w:lang w:val="nl-NL"/>
        </w:rPr>
        <w:t>Figure</w:t>
      </w:r>
      <w:proofErr w:type="spellEnd"/>
      <w:r w:rsidR="006B2FFB">
        <w:rPr>
          <w:lang w:val="nl-NL"/>
        </w:rPr>
        <w:t xml:space="preserve"> 1)</w:t>
      </w:r>
      <w:r w:rsidRPr="007274A9">
        <w:rPr>
          <w:lang w:val="nl-NL"/>
        </w:rPr>
        <w:t xml:space="preserve">. </w:t>
      </w:r>
      <w:r w:rsidRPr="007274A9">
        <w:t xml:space="preserve">The width of the field of affordances refers to the multiplicity of action possibilities. There is more than thing I can do here and now. The depth of the field of affordances refers to the temporal aspect, some affordances are available here and now, others are further on the horizon, only there as anticipated possibilities. Lastly, the height of the field of affordances refers to the </w:t>
      </w:r>
      <w:r w:rsidRPr="007274A9">
        <w:lastRenderedPageBreak/>
        <w:t>relevance or soliciting character of an affordance. Some affordances will strongly demand action, while others are mere possibilities.</w:t>
      </w:r>
    </w:p>
    <w:p w14:paraId="1967EB09" w14:textId="41817F65" w:rsidR="007274A9" w:rsidRDefault="007274A9" w:rsidP="007274A9">
      <w:pPr>
        <w:pStyle w:val="ParaContinue"/>
      </w:pPr>
    </w:p>
    <w:p w14:paraId="20012980" w14:textId="6A92C439" w:rsidR="00D4286B" w:rsidRDefault="00D4286B" w:rsidP="00F22B61">
      <w:pPr>
        <w:pStyle w:val="ParaContinue"/>
        <w:jc w:val="center"/>
      </w:pPr>
      <w:r w:rsidRPr="00EF586B">
        <w:rPr>
          <w:noProof/>
          <w:lang w:val="nl-NL" w:eastAsia="da-DK"/>
        </w:rPr>
        <w:drawing>
          <wp:inline distT="0" distB="0" distL="0" distR="0" wp14:anchorId="1B7EA8CF" wp14:editId="402E5C3E">
            <wp:extent cx="3778180" cy="2098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rotWithShape="1">
                    <a:blip r:embed="rId7">
                      <a:extLst>
                        <a:ext uri="{28A0092B-C50C-407E-A947-70E740481C1C}">
                          <a14:useLocalDpi xmlns:a14="http://schemas.microsoft.com/office/drawing/2010/main" val="0"/>
                        </a:ext>
                      </a:extLst>
                    </a:blip>
                    <a:srcRect r="29308" b="66059"/>
                    <a:stretch/>
                  </pic:blipFill>
                  <pic:spPr bwMode="auto">
                    <a:xfrm>
                      <a:off x="0" y="0"/>
                      <a:ext cx="3792573" cy="2106984"/>
                    </a:xfrm>
                    <a:prstGeom prst="rect">
                      <a:avLst/>
                    </a:prstGeom>
                    <a:noFill/>
                    <a:ln>
                      <a:noFill/>
                    </a:ln>
                    <a:extLst>
                      <a:ext uri="{53640926-AAD7-44D8-BBD7-CCE9431645EC}">
                        <a14:shadowObscured xmlns:a14="http://schemas.microsoft.com/office/drawing/2010/main"/>
                      </a:ext>
                    </a:extLst>
                  </pic:spPr>
                </pic:pic>
              </a:graphicData>
            </a:graphic>
          </wp:inline>
        </w:drawing>
      </w:r>
    </w:p>
    <w:p w14:paraId="1EB31992" w14:textId="2C0EAFE3" w:rsidR="006E3599" w:rsidRPr="006E3599" w:rsidRDefault="00F22B61" w:rsidP="00EF5A65">
      <w:pPr>
        <w:pStyle w:val="ParaContinue"/>
        <w:ind w:left="240" w:firstLine="0"/>
        <w:rPr>
          <w:lang w:val="en-NL"/>
        </w:rPr>
      </w:pPr>
      <w:r>
        <w:t xml:space="preserve">Figure 1: </w:t>
      </w:r>
      <w:r w:rsidR="006E3599">
        <w:t>Dimension of the field of affordances</w:t>
      </w:r>
      <w:r w:rsidR="00EF5A65">
        <w:t xml:space="preserve"> (see text for explanation)</w:t>
      </w:r>
      <w:r w:rsidR="006E3599">
        <w:t xml:space="preserve">. </w:t>
      </w:r>
      <w:r w:rsidR="006E3599" w:rsidRPr="006E3599">
        <w:rPr>
          <w:lang w:val="en-NL"/>
        </w:rPr>
        <w:t xml:space="preserve">Creative Commons license applies (de Haan et al., 2013). </w:t>
      </w:r>
    </w:p>
    <w:p w14:paraId="440ABA1D" w14:textId="57E8CB9B" w:rsidR="00D4286B" w:rsidRPr="006E3599" w:rsidRDefault="00D4286B" w:rsidP="007274A9">
      <w:pPr>
        <w:pStyle w:val="ParaContinue"/>
        <w:rPr>
          <w:lang w:val="en-NL"/>
        </w:rPr>
      </w:pPr>
    </w:p>
    <w:p w14:paraId="06DA1C47" w14:textId="1DF13CDF" w:rsidR="007274A9" w:rsidRDefault="007274A9" w:rsidP="007274A9">
      <w:pPr>
        <w:pStyle w:val="Head1"/>
      </w:pPr>
      <w:r>
        <w:t>COMPARISON</w:t>
      </w:r>
    </w:p>
    <w:p w14:paraId="7ED528E6" w14:textId="7F8034A9" w:rsidR="004F098C" w:rsidRDefault="004F098C" w:rsidP="006B2FFB">
      <w:pPr>
        <w:pStyle w:val="Para"/>
        <w:rPr>
          <w:lang w:val="en-GB"/>
        </w:rPr>
      </w:pPr>
      <w:r w:rsidRPr="007274A9">
        <w:t xml:space="preserve">One marked difference between a field of affordances and an </w:t>
      </w:r>
      <w:proofErr w:type="spellStart"/>
      <w:r w:rsidRPr="007274A9">
        <w:t>enactive</w:t>
      </w:r>
      <w:proofErr w:type="spellEnd"/>
      <w:r w:rsidRPr="007274A9">
        <w:t xml:space="preserve"> landscape is that there is only one field of affordances. When my phone rings and I see</w:t>
      </w:r>
      <w:r w:rsidR="006B2FFB">
        <w:t xml:space="preserve"> a friend</w:t>
      </w:r>
      <w:r w:rsidRPr="007274A9">
        <w:t xml:space="preserve"> calls, this does not raise a new field, but reorganizes the fields of affordances.</w:t>
      </w:r>
    </w:p>
    <w:p w14:paraId="33332E85" w14:textId="2A75A8B0" w:rsidR="007274A9" w:rsidRPr="007274A9" w:rsidRDefault="007274A9" w:rsidP="007274A9">
      <w:pPr>
        <w:pStyle w:val="Para"/>
        <w:rPr>
          <w:lang w:val="en-GB"/>
        </w:rPr>
      </w:pPr>
      <w:proofErr w:type="gramStart"/>
      <w:r w:rsidRPr="007274A9">
        <w:rPr>
          <w:lang w:val="en-GB"/>
        </w:rPr>
        <w:t>So</w:t>
      </w:r>
      <w:proofErr w:type="gramEnd"/>
      <w:r w:rsidRPr="007274A9">
        <w:rPr>
          <w:lang w:val="en-GB"/>
        </w:rPr>
        <w:t xml:space="preserve"> what are the relative advantages of those two (closely related) constructs? It seems to me that enactive landscapes are somewhat easier to operationalize. If an interface designer can assume an agent with particular goals and interests (</w:t>
      </w:r>
      <w:proofErr w:type="gramStart"/>
      <w:r w:rsidRPr="007274A9">
        <w:rPr>
          <w:lang w:val="en-GB"/>
        </w:rPr>
        <w:t>i.e.</w:t>
      </w:r>
      <w:proofErr w:type="gramEnd"/>
      <w:r w:rsidRPr="007274A9">
        <w:rPr>
          <w:lang w:val="en-GB"/>
        </w:rPr>
        <w:t xml:space="preserve"> being in on-line contact with their friends), they can optimize the cocreation between agent and world for the process to unfold as smooth as possible. They do not need to worry about what happens when the goals and interests of the user changes (they simply move to a different enactive landscape), or whether spending lots of time in that enactive landscape changes the user’s goals and interests.</w:t>
      </w:r>
    </w:p>
    <w:p w14:paraId="4D8C7E88" w14:textId="7CAF687B" w:rsidR="007274A9" w:rsidRPr="007274A9" w:rsidRDefault="007274A9" w:rsidP="007274A9">
      <w:pPr>
        <w:pStyle w:val="Para"/>
        <w:rPr>
          <w:lang w:val="en-GB"/>
        </w:rPr>
      </w:pPr>
      <w:r w:rsidRPr="007274A9">
        <w:rPr>
          <w:lang w:val="en-GB"/>
        </w:rPr>
        <w:t xml:space="preserve">The primacy of goals and interests have lately come under scrutiny. In their workshop paper, Bennett et al. (2021) approvingly cite </w:t>
      </w:r>
      <w:proofErr w:type="spellStart"/>
      <w:r w:rsidRPr="007274A9">
        <w:rPr>
          <w:lang w:val="en-GB"/>
        </w:rPr>
        <w:t>Hornbaek</w:t>
      </w:r>
      <w:proofErr w:type="spellEnd"/>
      <w:r w:rsidRPr="007274A9">
        <w:rPr>
          <w:lang w:val="en-GB"/>
        </w:rPr>
        <w:t xml:space="preserve"> and </w:t>
      </w:r>
      <w:proofErr w:type="spellStart"/>
      <w:r w:rsidRPr="007274A9">
        <w:rPr>
          <w:lang w:val="en-GB"/>
        </w:rPr>
        <w:t>Oulasvirta</w:t>
      </w:r>
      <w:proofErr w:type="spellEnd"/>
      <w:r w:rsidRPr="007274A9">
        <w:rPr>
          <w:lang w:val="en-GB"/>
        </w:rPr>
        <w:t xml:space="preserve"> </w:t>
      </w:r>
      <w:r w:rsidR="00172A41">
        <w:rPr>
          <w:lang w:val="en-GB"/>
        </w:rPr>
        <w:fldChar w:fldCharType="begin"/>
      </w:r>
      <w:r w:rsidR="00172A41">
        <w:rPr>
          <w:lang w:val="en-GB"/>
        </w:rPr>
        <w:instrText xml:space="preserve"> ADDIN ZOTERO_ITEM CSL_CITATION {"citationID":"mDK273MU","properties":{"formattedCitation":"(2017)","plainCitation":"(2017)","noteIndex":0},"citationItems":[{"id":1515,"uris":["http://zotero.org/users/6857492/items/FRDAHS3P"],"uri":["http://zotero.org/users/6857492/items/FRDAHS3P"],"itemData":{"id":1515,"type":"chapter","abstract":"The term interaction is field-defining, yet surprisingly confused. This essay discusses what interaction is. We first argue that only few attempts to directly define interaction exist. Nevertheless, we extract from the literature distinct and highly developed concepts, for instance viewing interaction as dialogue, transmission, optimal behavior, embodiment, and tool use. Importantly, these concepts are associated with different scopes and ways of construing the causal relationships between the human and the computer. This affects their ability to inform empirical studies and design. Based on this discussion, we list desiderata for future work on interaction, emphasizing the need to improve scope and specificity, to better account for the effects and agency that computers have in interaction, and to generate strong propositions about interaction.","container-title":"Proceedings of the 2017 CHI Conference on Human Factors in Computing Systems","event-place":"New York, NY, USA","ISBN":"978-1-4503-4655-9","page":"5040–5052","publisher":"Association for Computing Machinery","publisher-place":"New York, NY, USA","source":"ACM Digital Library","title":"What Is Interaction?","URL":"https://doi.org/10.1145/3025453.3025765","author":[{"family":"Hornbæk","given":"Kasper"},{"family":"Oulasvirta","given":"Antti"}],"accessed":{"date-parts":[["2021",2,8]]},"issued":{"date-parts":[["2017",5,2]]}},"suppress-author":true}],"schema":"https://github.com/citation-style-language/schema/raw/master/csl-citation.json"} </w:instrText>
      </w:r>
      <w:r w:rsidR="00172A41">
        <w:rPr>
          <w:lang w:val="en-GB"/>
        </w:rPr>
        <w:fldChar w:fldCharType="separate"/>
      </w:r>
      <w:r w:rsidR="00172A41">
        <w:rPr>
          <w:lang w:val="en-GB"/>
        </w:rPr>
        <w:t>(2017)</w:t>
      </w:r>
      <w:r w:rsidR="00172A41">
        <w:rPr>
          <w:lang w:val="en-GB"/>
        </w:rPr>
        <w:fldChar w:fldCharType="end"/>
      </w:r>
      <w:r w:rsidRPr="007274A9">
        <w:rPr>
          <w:lang w:val="en-GB"/>
        </w:rPr>
        <w:t xml:space="preserve">: </w:t>
      </w:r>
    </w:p>
    <w:p w14:paraId="21DEF58F" w14:textId="77777777" w:rsidR="007274A9" w:rsidRPr="007274A9" w:rsidRDefault="007274A9" w:rsidP="007274A9">
      <w:pPr>
        <w:pStyle w:val="Para"/>
        <w:rPr>
          <w:lang w:val="en-GB"/>
        </w:rPr>
      </w:pPr>
    </w:p>
    <w:p w14:paraId="017F33BD" w14:textId="77777777" w:rsidR="007274A9" w:rsidRPr="007274A9" w:rsidRDefault="007274A9" w:rsidP="007274A9">
      <w:pPr>
        <w:pStyle w:val="Para"/>
        <w:ind w:left="720" w:firstLine="0"/>
      </w:pPr>
      <w:r w:rsidRPr="007274A9">
        <w:rPr>
          <w:lang w:val="en-NL"/>
        </w:rPr>
        <w:t xml:space="preserve">HCI, via its concepts, has had an overwhelming tendency to understand interaction as one-sided—as channeling and realization of </w:t>
      </w:r>
      <w:r w:rsidRPr="007274A9">
        <w:rPr>
          <w:i/>
          <w:iCs/>
          <w:lang w:val="en-NL"/>
        </w:rPr>
        <w:t xml:space="preserve">human </w:t>
      </w:r>
      <w:r w:rsidRPr="007274A9">
        <w:rPr>
          <w:lang w:val="en-NL"/>
        </w:rPr>
        <w:t xml:space="preserve">intentions through a computer, furthermore assuming that these intentions are outside the realm of interaction itself. </w:t>
      </w:r>
      <w:r w:rsidRPr="007274A9">
        <w:t>(p.5047)</w:t>
      </w:r>
    </w:p>
    <w:p w14:paraId="07F08366" w14:textId="77777777" w:rsidR="007274A9" w:rsidRPr="007274A9" w:rsidRDefault="007274A9" w:rsidP="007274A9">
      <w:pPr>
        <w:pStyle w:val="Para"/>
      </w:pPr>
    </w:p>
    <w:p w14:paraId="3BEF20CD" w14:textId="77777777" w:rsidR="005E65E2" w:rsidRDefault="007274A9" w:rsidP="005E65E2">
      <w:pPr>
        <w:pStyle w:val="Para"/>
      </w:pPr>
      <w:r w:rsidRPr="007274A9">
        <w:t xml:space="preserve">By taking goals and interests as a primitive of the theory, I see </w:t>
      </w:r>
      <w:proofErr w:type="spellStart"/>
      <w:r w:rsidRPr="007274A9">
        <w:t>Kirsh’s</w:t>
      </w:r>
      <w:proofErr w:type="spellEnd"/>
      <w:r w:rsidRPr="007274A9">
        <w:t xml:space="preserve"> </w:t>
      </w:r>
      <w:r w:rsidRPr="007274A9">
        <w:rPr>
          <w:i/>
          <w:iCs/>
        </w:rPr>
        <w:t>enactive landscapes</w:t>
      </w:r>
      <w:r w:rsidRPr="007274A9">
        <w:t xml:space="preserve"> concept as an illustration of this tendency. This one-sided view of interaction brings with it a particular division of labor between agent and environment. The agent has its goals and interests, the (digital) environment is a means for obtaining these goals. The task description of HCI then is to design an interface that facilitates obtaining these goals.</w:t>
      </w:r>
    </w:p>
    <w:p w14:paraId="23EBBD85" w14:textId="48CB57AB" w:rsidR="007274A9" w:rsidRPr="007274A9" w:rsidRDefault="007274A9" w:rsidP="005E65E2">
      <w:pPr>
        <w:pStyle w:val="Para"/>
      </w:pPr>
      <w:r w:rsidRPr="007274A9">
        <w:lastRenderedPageBreak/>
        <w:t xml:space="preserve">This one-sided view is not just a philosophical or theoretical issue, but one with very real consequences. For example, it makes it difficult to theorize distraction, bad habits, excessive task-switching and similar problems that we encounter in everyday situations. (see </w:t>
      </w:r>
      <w:r w:rsidR="00172A41">
        <w:fldChar w:fldCharType="begin"/>
      </w:r>
      <w:r w:rsidR="00172A41">
        <w:instrText xml:space="preserve"> ADDIN ZOTERO_ITEM CSL_CITATION {"citationID":"o8iy9VkT","properties":{"formattedCitation":"(Wu, 2017)","plainCitation":"(Wu, 2017)","noteIndex":0},"citationItems":[{"id":197,"uris":["http://zotero.org/users/6857492/items/5M9W25IY"],"uri":["http://zotero.org/users/6857492/items/5M9W25IY"],"itemData":{"id":197,"type":"book","publisher":"Vintage","source":"Google Scholar","title":"The attention merchants: The epic scramble to get inside our heads","title-short":"The attention merchants","author":[{"family":"Wu","given":"Tim"}],"issued":{"date-parts":[["2017"]]}}}],"schema":"https://github.com/citation-style-language/schema/raw/master/csl-citation.json"} </w:instrText>
      </w:r>
      <w:r w:rsidR="00172A41">
        <w:fldChar w:fldCharType="separate"/>
      </w:r>
      <w:r w:rsidR="00172A41">
        <w:rPr>
          <w:noProof/>
        </w:rPr>
        <w:t>(Wu, 2017)</w:t>
      </w:r>
      <w:r w:rsidR="00172A41">
        <w:fldChar w:fldCharType="end"/>
      </w:r>
      <w:r w:rsidRPr="007274A9">
        <w:t xml:space="preserve"> Chapter 11 for an entertaining example).</w:t>
      </w:r>
    </w:p>
    <w:p w14:paraId="15153FAA" w14:textId="626DF4FD" w:rsidR="007274A9" w:rsidRPr="007274A9" w:rsidRDefault="007274A9" w:rsidP="007274A9">
      <w:pPr>
        <w:pStyle w:val="Para"/>
      </w:pPr>
      <w:r w:rsidRPr="007274A9">
        <w:t xml:space="preserve">The question is whether the concept of a field of affordances can fare better. If not goals and intentions, then what shapes the field of relevant affordances? There is no simple answer here.  De </w:t>
      </w:r>
      <w:proofErr w:type="spellStart"/>
      <w:r w:rsidRPr="007274A9">
        <w:t>Haan</w:t>
      </w:r>
      <w:proofErr w:type="spellEnd"/>
      <w:r w:rsidRPr="007274A9">
        <w:t xml:space="preserve"> et al., (2013) state that the field of affordances is tied to a concrete situation, and also relative to an “individual’s abilities and concerns” (p.7). </w:t>
      </w:r>
      <w:proofErr w:type="spellStart"/>
      <w:r w:rsidRPr="007274A9">
        <w:t>Bruineberg</w:t>
      </w:r>
      <w:proofErr w:type="spellEnd"/>
      <w:r w:rsidRPr="007274A9">
        <w:t xml:space="preserve"> and Rietveld (2014) start to articulate the reorganization of the field of affordances using the tools of dynamical systems theory and self-organization. Crucially, in both works, goals and intentions are not mentioned as organizers for the field of affordances. The reason is what Dreyfus calls “the direct perception of significance” </w:t>
      </w:r>
      <w:r w:rsidR="00172A41">
        <w:fldChar w:fldCharType="begin"/>
      </w:r>
      <w:r w:rsidR="00172A41">
        <w:instrText xml:space="preserve"> ADDIN ZOTERO_ITEM CSL_CITATION {"citationID":"Jbubv7Y2","properties":{"formattedCitation":"(Dreyfus, 2007, p. 258)","plainCitation":"(Dreyfus, 2007, p. 258)","noteIndex":0},"citationItems":[{"id":1462,"uris":["http://zotero.org/users/6857492/items/UEIXRFNJ"],"uri":["http://zotero.org/users/6857492/items/UEIXRFNJ"],"itemData":{"id":1462,"type":"article-journal","container-title":"Philosophical Psychology","DOI":"10.1080/09515080701239510","ISSN":"0951-5089, 1465-394X","issue":"2","journalAbbreviation":"Philosophical Psychology","language":"en","page":"247-268","source":"DOI.org (Crossref)","title":"Why Heideggerian AI Failed and How Fixing it Would Require Making it More Heideggerian","volume":"20","author":[{"family":"Dreyfus","given":"Hubert L."}],"issued":{"date-parts":[["2007",4]]}},"locator":"258"}],"schema":"https://github.com/citation-style-language/schema/raw/master/csl-citation.json"} </w:instrText>
      </w:r>
      <w:r w:rsidR="00172A41">
        <w:fldChar w:fldCharType="separate"/>
      </w:r>
      <w:r w:rsidR="00172A41">
        <w:rPr>
          <w:noProof/>
        </w:rPr>
        <w:t>(Dreyfus, 2007, p. 258)</w:t>
      </w:r>
      <w:r w:rsidR="00172A41">
        <w:fldChar w:fldCharType="end"/>
      </w:r>
      <w:r w:rsidRPr="007274A9">
        <w:t xml:space="preserve">. The field of affordances is the result of the agent’s previous experience and directly resonates to the affordances of the environment. We </w:t>
      </w:r>
      <w:r w:rsidRPr="007274A9">
        <w:rPr>
          <w:i/>
          <w:iCs/>
        </w:rPr>
        <w:t xml:space="preserve">find </w:t>
      </w:r>
      <w:r w:rsidRPr="007274A9">
        <w:t xml:space="preserve">ourselves solicited in a particular way. </w:t>
      </w:r>
    </w:p>
    <w:p w14:paraId="6B38115B" w14:textId="5830F611" w:rsidR="007274A9" w:rsidRPr="007274A9" w:rsidRDefault="007274A9" w:rsidP="007274A9">
      <w:pPr>
        <w:pStyle w:val="Para"/>
        <w:rPr>
          <w:lang w:val="en"/>
        </w:rPr>
      </w:pPr>
      <w:proofErr w:type="gramStart"/>
      <w:r w:rsidRPr="007274A9">
        <w:rPr>
          <w:lang w:val="en"/>
        </w:rPr>
        <w:t>Of course</w:t>
      </w:r>
      <w:proofErr w:type="gramEnd"/>
      <w:r w:rsidRPr="007274A9">
        <w:rPr>
          <w:lang w:val="en"/>
        </w:rPr>
        <w:t xml:space="preserve"> it might very well be that an agent has a goal. But importantly, goals are not pre-existing states of minds that determine openness to affordances. I might have the goal to write an </w:t>
      </w:r>
      <w:proofErr w:type="gramStart"/>
      <w:r w:rsidRPr="007274A9">
        <w:rPr>
          <w:lang w:val="en"/>
        </w:rPr>
        <w:t>e-mail, but</w:t>
      </w:r>
      <w:proofErr w:type="gramEnd"/>
      <w:r w:rsidRPr="007274A9">
        <w:rPr>
          <w:lang w:val="en"/>
        </w:rPr>
        <w:t xml:space="preserve"> am still solicited by </w:t>
      </w:r>
      <w:r w:rsidR="001C0993">
        <w:rPr>
          <w:lang w:val="en"/>
        </w:rPr>
        <w:t>a</w:t>
      </w:r>
      <w:r w:rsidRPr="007274A9">
        <w:rPr>
          <w:lang w:val="en"/>
        </w:rPr>
        <w:t xml:space="preserve"> social media </w:t>
      </w:r>
      <w:r w:rsidR="001C0993">
        <w:rPr>
          <w:lang w:val="en"/>
        </w:rPr>
        <w:t>feed</w:t>
      </w:r>
      <w:r w:rsidRPr="007274A9">
        <w:rPr>
          <w:lang w:val="en"/>
        </w:rPr>
        <w:t xml:space="preserve">. This mismatch between what we want (eating healthy) and what we are attracted to (the bag of chips) is a given, our theoretical apparatus should reflect this possibility. </w:t>
      </w:r>
    </w:p>
    <w:p w14:paraId="4AB8ECE3" w14:textId="1A90BD89" w:rsidR="007274A9" w:rsidRDefault="007274A9" w:rsidP="007274A9">
      <w:pPr>
        <w:pStyle w:val="Para"/>
        <w:rPr>
          <w:lang w:eastAsia="en-US"/>
        </w:rPr>
      </w:pPr>
    </w:p>
    <w:p w14:paraId="3DC3ED63" w14:textId="19C7E9B0" w:rsidR="007274A9" w:rsidRDefault="007274A9" w:rsidP="00172A41">
      <w:pPr>
        <w:pStyle w:val="Head1"/>
      </w:pPr>
      <w:r w:rsidRPr="007274A9">
        <w:t>Open problems for fields of affordances in HCI</w:t>
      </w:r>
    </w:p>
    <w:p w14:paraId="081301B3" w14:textId="695CCF54" w:rsidR="00172A41" w:rsidRPr="00172A41" w:rsidRDefault="00172A41" w:rsidP="00172A41">
      <w:pPr>
        <w:pStyle w:val="Para"/>
      </w:pPr>
      <w:r w:rsidRPr="00172A41">
        <w:t>In closing this paper, I want to articulate two conceptual problems that stand in the way of harmonizing theoretical positions. These might be relevant for further discussion during the workshop.</w:t>
      </w:r>
    </w:p>
    <w:p w14:paraId="5C34DBEF" w14:textId="77777777" w:rsidR="00172A41" w:rsidRPr="00172A41" w:rsidRDefault="00172A41" w:rsidP="00172A41">
      <w:pPr>
        <w:pStyle w:val="Head2"/>
        <w:rPr>
          <w:rFonts w:eastAsia="Cambria"/>
        </w:rPr>
      </w:pPr>
      <w:r w:rsidRPr="00172A41">
        <w:rPr>
          <w:rFonts w:eastAsia="Cambria"/>
        </w:rPr>
        <w:t>Skill, habit and the dogma of harmony</w:t>
      </w:r>
    </w:p>
    <w:p w14:paraId="72E64A98" w14:textId="77777777" w:rsidR="00172A41" w:rsidRPr="00172A41" w:rsidRDefault="00172A41" w:rsidP="00172A41">
      <w:pPr>
        <w:pStyle w:val="Para"/>
      </w:pPr>
      <w:proofErr w:type="spellStart"/>
      <w:r w:rsidRPr="00172A41">
        <w:t>Bruineberg</w:t>
      </w:r>
      <w:proofErr w:type="spellEnd"/>
      <w:r w:rsidRPr="00172A41">
        <w:t xml:space="preserve"> and Rietveld (2014) limit their account to “skilled intentionality”. By focusing on skilled actions, they excluded a discussion of how skills are acquired and fine-tuned. At the same time, this reflects a rather optimistic view of human intentionality: we are continuously moved to improve to refine our skills. The prototypical expert is someone who is directly solicited by that what is relevant in the given situation. Although this might be a nice ideal, it not clear whether this is characteristic of everyday intentionality.</w:t>
      </w:r>
    </w:p>
    <w:p w14:paraId="3729D0A4" w14:textId="2535F386" w:rsidR="00172A41" w:rsidRPr="00172A41" w:rsidRDefault="00172A41" w:rsidP="00172A41">
      <w:pPr>
        <w:pStyle w:val="Para"/>
      </w:pPr>
      <w:r w:rsidRPr="00172A41">
        <w:t xml:space="preserve">A more general issue with 4E cognition (most prominently in relation to technology) is what Jesper </w:t>
      </w:r>
      <w:proofErr w:type="spellStart"/>
      <w:r w:rsidRPr="00172A41">
        <w:t>Aagaard</w:t>
      </w:r>
      <w:proofErr w:type="spellEnd"/>
      <w:r w:rsidRPr="00172A41">
        <w:t xml:space="preserve"> </w:t>
      </w:r>
      <w:r>
        <w:fldChar w:fldCharType="begin"/>
      </w:r>
      <w:r>
        <w:instrText xml:space="preserve"> ADDIN ZOTERO_ITEM CSL_CITATION {"citationID":"ba8DHSfC","properties":{"formattedCitation":"(Aagaard, 2020)","plainCitation":"(Aagaard, 2020)","noteIndex":0},"citationItems":[{"id":1456,"uris":["http://zotero.org/users/6857492/items/P63NW2YV"],"uri":["http://zotero.org/users/6857492/items/P63NW2YV"],"itemData":{"id":1456,"type":"article-journal","abstract":"In recent years, we have witnessed the rise of a contemporary approach to cognitive psychology known as 4E cognition. According to this ‘extracranial’ view of cognition, the mind is not ensconced in the head, but dynamically intertwined with a host of different entities, social as well as technological. The purpose of the present article is to raise a concern about 4E cognition. The concern is not about whether the mind is in fact extended, but about how this condition is currently portrayed in the 4E literature. It is argued that 4E scholars tend to paint an overly idealized picture of human–technology relations in which all entities are presumed to cooperate and collaborate. The article first describes the basic tenets of extended cognition and distributed cognition, two of the most thingly approaches in this new wave of cognitive psychology. It then proceeds to discuss the twin notions of cognition and representation and argues that it may be time to leave these concepts behind. Finally, it sketches out the so-called ‘dogma of harmony’ in the 4E literature and argues for the importance of making analytical room for conflictual human–technology relations. Two examples of such conflictual relations are provided: bad habits and deskilling.","container-title":"Philosophical Psychology","DOI":"10.1080/09515089.2020.1845640","ISSN":"0951-5089","issue":"0","note":"publisher: Routledge\n_eprint: https://doi.org/10.1080/09515089.2020.1845640","page":"1-17","source":"Taylor and Francis+NEJM","title":"4E cognition and the dogma of harmony","volume":"0","author":[{"family":"Aagaard","given":"Jesper"}],"issued":{"date-parts":[["2020",11,2]]}}}],"schema":"https://github.com/citation-style-language/schema/raw/master/csl-citation.json"} </w:instrText>
      </w:r>
      <w:r>
        <w:fldChar w:fldCharType="separate"/>
      </w:r>
      <w:r>
        <w:rPr>
          <w:noProof/>
        </w:rPr>
        <w:t>(Aagaard, 2020)</w:t>
      </w:r>
      <w:r>
        <w:fldChar w:fldCharType="end"/>
      </w:r>
      <w:r w:rsidRPr="00172A41">
        <w:t xml:space="preserve"> calls “the dogma of harmony”: a tendency in 4E cognition to focus on cases of cooperation between humans and technology and a deemphasizing of conflict. This harmony is not an a priori given, and, when it comes to engagement with digital technologies, hardly empirically defensible.</w:t>
      </w:r>
    </w:p>
    <w:p w14:paraId="5A35F9BF" w14:textId="14B3C242" w:rsidR="00172A41" w:rsidRPr="00172A41" w:rsidRDefault="00172A41" w:rsidP="00172A41">
      <w:pPr>
        <w:pStyle w:val="Para"/>
      </w:pPr>
      <w:r w:rsidRPr="00172A41">
        <w:t>One option might be to tease apart skilled and habitual intentionality. While skilled intentionality is the kind of pinnacle of human cognition (</w:t>
      </w:r>
      <w:proofErr w:type="gramStart"/>
      <w:r w:rsidRPr="00172A41">
        <w:t>i.e.</w:t>
      </w:r>
      <w:proofErr w:type="gramEnd"/>
      <w:r w:rsidRPr="00172A41">
        <w:t xml:space="preserve"> someone who is completely attuned to the demands of the situation), the more realistic scenario is one of habitual intentionality. This might still be characterized by a field of affordances, but now the things that are relevant will not always be in line with my concerns. Twitter’s solicitation when writing my e-mail needs to be actively resisted.</w:t>
      </w:r>
      <w:r w:rsidR="00814821">
        <w:t xml:space="preserve"> The </w:t>
      </w:r>
      <w:r w:rsidR="00313298">
        <w:t>relationship between skills and habits is a</w:t>
      </w:r>
      <w:r w:rsidR="007D187D">
        <w:t>n</w:t>
      </w:r>
      <w:r w:rsidR="00313298">
        <w:t xml:space="preserve"> </w:t>
      </w:r>
      <w:r w:rsidR="007D187D">
        <w:t>intricate</w:t>
      </w:r>
      <w:r w:rsidR="00313298">
        <w:t xml:space="preserve"> one </w:t>
      </w:r>
      <w:r w:rsidR="00313298">
        <w:fldChar w:fldCharType="begin"/>
      </w:r>
      <w:r w:rsidR="007D187D">
        <w:instrText xml:space="preserve"> ADDIN ZOTERO_ITEM CSL_CITATION {"citationID":"HRslkKi7","properties":{"formattedCitation":"(Romdenh-Romluc, 2013)","plainCitation":"(Romdenh-Romluc, 2013)","noteIndex":0},"citationItems":[{"id":1234,"uris":["http://zotero.org/users/6857492/items/ZR5Q4U9W"],"uri":["http://zotero.org/users/6857492/items/ZR5Q4U9W"],"itemData":{"id":1234,"type":"chapter","abstract":"The dominant view holds that actions are essentially brought about by the agent’s intentions. Merleau-Ponty offers an alternative account, according to which actions are primarily initiated and guided by the agent’s apprehension of her environment. Intentions may still play a role in bringing about action, but they are not essential. In this chapter, I consider two important factors that contribute to our actions: habit and attention. I argue that neither can be satisfactorily accommodated on the dominant model, but Merleau-Ponty’s framework provides a nice explanation of them. This gives us some reason to prefer a Merleau-Pontyian account to the dominant view.","collection-title":"Contributions to Phenomenology","container-title":"The Phenomenology of Embodied Subjectivity","event-place":"Cham","ISBN":"978-3-319-01616-0","language":"en","note":"DOI: 10.1007/978-3-319-01616-0_1","page":"3-19","publisher":"Springer International Publishing","publisher-place":"Cham","source":"Springer Link","title":"Habit and Attention","URL":"https://doi.org/10.1007/978-3-319-01616-0_1","author":[{"family":"Romdenh-Romluc","given":"Komarine"}],"editor":[{"family":"Jensen","given":"Rasmus Thybo"},{"family":"Moran","given":"Dermot"}],"accessed":{"date-parts":[["2020",9,7]]},"issued":{"date-parts":[["2013"]]}}}],"schema":"https://github.com/citation-style-language/schema/raw/master/csl-citation.json"} </w:instrText>
      </w:r>
      <w:r w:rsidR="00313298">
        <w:fldChar w:fldCharType="separate"/>
      </w:r>
      <w:r w:rsidR="007D187D">
        <w:rPr>
          <w:noProof/>
        </w:rPr>
        <w:t>(Romdenh-Romluc, 2013)</w:t>
      </w:r>
      <w:r w:rsidR="00313298">
        <w:fldChar w:fldCharType="end"/>
      </w:r>
      <w:r w:rsidR="008077CC">
        <w:t>.</w:t>
      </w:r>
    </w:p>
    <w:p w14:paraId="63BAE9E1" w14:textId="77777777" w:rsidR="00172A41" w:rsidRPr="00172A41" w:rsidRDefault="00172A41" w:rsidP="00172A41">
      <w:pPr>
        <w:pStyle w:val="Para"/>
      </w:pPr>
    </w:p>
    <w:p w14:paraId="14AB403F" w14:textId="77777777" w:rsidR="00172A41" w:rsidRPr="00172A41" w:rsidRDefault="00172A41" w:rsidP="00172A41">
      <w:pPr>
        <w:pStyle w:val="Head2"/>
        <w:rPr>
          <w:rFonts w:eastAsia="Cambria"/>
        </w:rPr>
      </w:pPr>
      <w:r w:rsidRPr="00172A41">
        <w:rPr>
          <w:rFonts w:eastAsia="Cambria"/>
        </w:rPr>
        <w:lastRenderedPageBreak/>
        <w:t>Digital affordances</w:t>
      </w:r>
    </w:p>
    <w:p w14:paraId="257506F9" w14:textId="0368AC02" w:rsidR="00172A41" w:rsidRPr="00172A41" w:rsidRDefault="00172A41" w:rsidP="00172A41">
      <w:pPr>
        <w:pStyle w:val="Para"/>
      </w:pPr>
      <w:r w:rsidRPr="00172A41">
        <w:t xml:space="preserve">The last issue I want to raise pertains to technological mediation. Tools have played an important part of phenomenology. The paradigmatic examples </w:t>
      </w:r>
      <w:proofErr w:type="gramStart"/>
      <w:r w:rsidRPr="00172A41">
        <w:t>is</w:t>
      </w:r>
      <w:proofErr w:type="gramEnd"/>
      <w:r w:rsidRPr="00172A41">
        <w:t xml:space="preserve"> Heidegger’s analysis of the hammer. When all is going well, the hammer becomes phenomenologically transparent, we see the world through the hammer as affording hammering. Similar analyses can be made for the blind person’s cane or for sensory substitution devices </w:t>
      </w:r>
      <w:r>
        <w:fldChar w:fldCharType="begin"/>
      </w:r>
      <w:r>
        <w:instrText xml:space="preserve"> ADDIN ZOTERO_ITEM CSL_CITATION {"citationID":"fQIjNUq3","properties":{"formattedCitation":"(Wheeler, 2019)","plainCitation":"(Wheeler, 2019)","noteIndex":0},"citationItems":[{"id":1496,"uris":["http://zotero.org/users/6857492/items/YZU695NM"],"uri":["http://zotero.org/users/6857492/items/YZU695NM"],"itemData":{"id":1496,"type":"article-journal","abstract":"Some thinkers have claimed that expert performance with technology is characterized by a kind of disappearance of that technology from conscious experience, that is, by the transparency of the tools and equipment through which we sense and manipulate the world. This is a claim that may be traced to phenomenological philosophers such as Heidegger and Merleau-Ponty, but it has been influential in user interface design where the transparency of technology has often been adopted as a mark of good design. Moreover, in the philosophy of cognitive science, such transparency has been advanced as necessary for extended cognition (the situation in which the technology with which we couple genuinely counts as a constitutive part of our cognitive machinery, along with our brains). By reflecting on concrete examples of our contemporary engagement with technology, I shall argue that the epistemic challenges posed by smart artefacts (those that come equipped with artificial-intelligence-based applications) should prompt a reassessment of the drive for transparency in the design of some cases of technology-involving cognition. This has consequences for the place of extended minds in the contemporary technological context.","container-title":"AI &amp; SOCIETY","DOI":"10.1007/s00146-018-0824-x","ISSN":"1435-5655","issue":"4","journalAbbreviation":"AI &amp; Soc","language":"en","page":"857-866","source":"Springer Link","title":"The reappearing tool: transparency, smart technology, and the extended mind","title-short":"The reappearing tool","volume":"34","author":[{"family":"Wheeler","given":"Michael"}],"issued":{"date-parts":[["2019",12,1]]}}}],"schema":"https://github.com/citation-style-language/schema/raw/master/csl-citation.json"} </w:instrText>
      </w:r>
      <w:r>
        <w:fldChar w:fldCharType="separate"/>
      </w:r>
      <w:r>
        <w:rPr>
          <w:noProof/>
        </w:rPr>
        <w:t>(Wheeler, 2019)</w:t>
      </w:r>
      <w:r>
        <w:fldChar w:fldCharType="end"/>
      </w:r>
      <w:r w:rsidRPr="00172A41">
        <w:t>. Through the cane, the skilled blind person experiences their world. In such cases, the field of affordances is mediated by the tool, the tool itself is transparent.</w:t>
      </w:r>
    </w:p>
    <w:p w14:paraId="75277479" w14:textId="13EC91CB" w:rsidR="00EC3BF6" w:rsidRPr="00EC3BF6" w:rsidRDefault="00172A41" w:rsidP="00390758">
      <w:pPr>
        <w:pStyle w:val="Para"/>
      </w:pPr>
      <w:r w:rsidRPr="00172A41">
        <w:t xml:space="preserve">At first sight, something similar holds as well for digital technologies. The agent’s </w:t>
      </w:r>
      <w:r w:rsidR="00521974">
        <w:t>computer</w:t>
      </w:r>
      <w:r w:rsidRPr="00172A41">
        <w:t xml:space="preserve"> might become phenomenologically transparent. </w:t>
      </w:r>
      <w:r w:rsidRPr="00172A41">
        <w:rPr>
          <w:lang w:val="en-NL"/>
        </w:rPr>
        <w:t xml:space="preserve">But whereas the cane extends the spatial reach of tactile perception, the </w:t>
      </w:r>
      <w:r w:rsidR="00521974" w:rsidRPr="00521974">
        <w:t>c</w:t>
      </w:r>
      <w:r w:rsidR="00521974">
        <w:t>omputer</w:t>
      </w:r>
      <w:r w:rsidRPr="00172A41">
        <w:rPr>
          <w:lang w:val="en-NL"/>
        </w:rPr>
        <w:t xml:space="preserve"> has a different kind of transformative effect. We see with these devices into a new, highly designed, </w:t>
      </w:r>
      <w:r w:rsidRPr="00172A41">
        <w:t xml:space="preserve">space </w:t>
      </w:r>
      <w:r w:rsidRPr="00172A41">
        <w:rPr>
          <w:lang w:val="en-NL"/>
        </w:rPr>
        <w:t>in which action possibilities are structured in a radically new way: games, social media, news articles and work e-mails are all available with the virtually effortless swipe of a finger.</w:t>
      </w:r>
      <w:r w:rsidRPr="00172A41">
        <w:t xml:space="preserve"> </w:t>
      </w:r>
      <w:r w:rsidR="009F6C3F">
        <w:t xml:space="preserve">One challenge here is that </w:t>
      </w:r>
      <w:r w:rsidR="00B803B6">
        <w:t>I am</w:t>
      </w:r>
      <w:r w:rsidR="00DC56BF">
        <w:t xml:space="preserve"> not talking about a </w:t>
      </w:r>
      <w:r w:rsidR="00DC56BF">
        <w:rPr>
          <w:i/>
          <w:iCs/>
        </w:rPr>
        <w:t>virtual reality</w:t>
      </w:r>
      <w:r w:rsidR="00DC56BF">
        <w:t xml:space="preserve"> in which an agent is immersed</w:t>
      </w:r>
      <w:r w:rsidR="00784AF8">
        <w:t xml:space="preserve">, but about a hybrid niche in which an agent can easily switch between </w:t>
      </w:r>
      <w:r w:rsidR="00517DD9">
        <w:t xml:space="preserve">engaging with digital and non-digital affordances. </w:t>
      </w:r>
      <w:r w:rsidRPr="00172A41">
        <w:t xml:space="preserve">The question is how to conceive of, </w:t>
      </w:r>
      <w:r w:rsidR="00D600FB">
        <w:t xml:space="preserve"> </w:t>
      </w:r>
      <w:r w:rsidRPr="00172A41">
        <w:t xml:space="preserve">and operationalize </w:t>
      </w:r>
      <w:r w:rsidR="00517DD9">
        <w:t xml:space="preserve">such a </w:t>
      </w:r>
      <w:r w:rsidRPr="00172A41">
        <w:t xml:space="preserve"> </w:t>
      </w:r>
      <w:r w:rsidR="00517DD9">
        <w:t>hybrid</w:t>
      </w:r>
      <w:r w:rsidRPr="00172A41">
        <w:t xml:space="preserve"> niche.</w:t>
      </w:r>
    </w:p>
    <w:p w14:paraId="32D57D5B" w14:textId="4336D62A" w:rsidR="007274A9" w:rsidRDefault="007274A9" w:rsidP="00172A41">
      <w:pPr>
        <w:pStyle w:val="ParaContinue"/>
        <w:ind w:firstLine="0"/>
      </w:pPr>
    </w:p>
    <w:p w14:paraId="473474F7" w14:textId="7FB6BC52" w:rsidR="005B434B" w:rsidRDefault="00172A41" w:rsidP="00172A41">
      <w:pPr>
        <w:pStyle w:val="Head1"/>
      </w:pPr>
      <w:bookmarkStart w:id="0" w:name="sbmn"/>
      <w:bookmarkEnd w:id="0"/>
      <w:r>
        <w:t>References</w:t>
      </w:r>
    </w:p>
    <w:p w14:paraId="206391B9" w14:textId="26DA2A78" w:rsidR="00172A41" w:rsidRDefault="00172A41" w:rsidP="00172A41">
      <w:pPr>
        <w:pStyle w:val="Para"/>
        <w:rPr>
          <w:lang w:eastAsia="en-US"/>
        </w:rPr>
      </w:pPr>
    </w:p>
    <w:p w14:paraId="2B423FA8" w14:textId="77777777" w:rsidR="007D187D" w:rsidRPr="007D187D" w:rsidRDefault="00172A41" w:rsidP="007D187D">
      <w:pPr>
        <w:pStyle w:val="Bibliography"/>
        <w:rPr>
          <w:rFonts w:ascii="Linux Libertine O" w:hAnsi="Linux Libertine O" w:cs="Linux Libertine O"/>
          <w:sz w:val="18"/>
          <w:lang w:val="en-GB"/>
        </w:rPr>
      </w:pPr>
      <w:r>
        <w:fldChar w:fldCharType="begin"/>
      </w:r>
      <w:r>
        <w:instrText xml:space="preserve"> ADDIN ZOTERO_BIBL {"uncited":[],"omitted":[],"custom":[]} CSL_BIBLIOGRAPHY </w:instrText>
      </w:r>
      <w:r>
        <w:fldChar w:fldCharType="separate"/>
      </w:r>
      <w:proofErr w:type="spellStart"/>
      <w:r w:rsidR="007D187D" w:rsidRPr="007D187D">
        <w:rPr>
          <w:rFonts w:ascii="Linux Libertine O" w:hAnsi="Linux Libertine O" w:cs="Linux Libertine O"/>
          <w:sz w:val="18"/>
          <w:lang w:val="en-GB"/>
        </w:rPr>
        <w:t>Aagaard</w:t>
      </w:r>
      <w:proofErr w:type="spellEnd"/>
      <w:r w:rsidR="007D187D" w:rsidRPr="007D187D">
        <w:rPr>
          <w:rFonts w:ascii="Linux Libertine O" w:hAnsi="Linux Libertine O" w:cs="Linux Libertine O"/>
          <w:sz w:val="18"/>
          <w:lang w:val="en-GB"/>
        </w:rPr>
        <w:t xml:space="preserve">, J. (2020). 4E cognition and the dogma of harmony. </w:t>
      </w:r>
      <w:r w:rsidR="007D187D" w:rsidRPr="007D187D">
        <w:rPr>
          <w:rFonts w:ascii="Linux Libertine O" w:hAnsi="Linux Libertine O" w:cs="Linux Libertine O"/>
          <w:i/>
          <w:iCs/>
          <w:sz w:val="18"/>
          <w:lang w:val="en-GB"/>
        </w:rPr>
        <w:t>Philosophical Psychology</w:t>
      </w:r>
      <w:r w:rsidR="007D187D" w:rsidRPr="007D187D">
        <w:rPr>
          <w:rFonts w:ascii="Linux Libertine O" w:hAnsi="Linux Libertine O" w:cs="Linux Libertine O"/>
          <w:sz w:val="18"/>
          <w:lang w:val="en-GB"/>
        </w:rPr>
        <w:t xml:space="preserve">, </w:t>
      </w:r>
      <w:r w:rsidR="007D187D" w:rsidRPr="007D187D">
        <w:rPr>
          <w:rFonts w:ascii="Linux Libertine O" w:hAnsi="Linux Libertine O" w:cs="Linux Libertine O"/>
          <w:i/>
          <w:iCs/>
          <w:sz w:val="18"/>
          <w:lang w:val="en-GB"/>
        </w:rPr>
        <w:t>0</w:t>
      </w:r>
      <w:r w:rsidR="007D187D" w:rsidRPr="007D187D">
        <w:rPr>
          <w:rFonts w:ascii="Linux Libertine O" w:hAnsi="Linux Libertine O" w:cs="Linux Libertine O"/>
          <w:sz w:val="18"/>
          <w:lang w:val="en-GB"/>
        </w:rPr>
        <w:t>(0), 1–17. https://doi.org/10.1080/09515089.2020.1845640</w:t>
      </w:r>
    </w:p>
    <w:p w14:paraId="2790D471" w14:textId="77777777" w:rsidR="007D187D" w:rsidRPr="007D187D" w:rsidRDefault="007D187D" w:rsidP="007D187D">
      <w:pPr>
        <w:pStyle w:val="Bibliography"/>
        <w:rPr>
          <w:rFonts w:ascii="Linux Libertine O" w:hAnsi="Linux Libertine O" w:cs="Linux Libertine O"/>
          <w:sz w:val="18"/>
          <w:lang w:val="en-GB"/>
        </w:rPr>
      </w:pPr>
      <w:r w:rsidRPr="007D187D">
        <w:rPr>
          <w:rFonts w:ascii="Linux Libertine O" w:hAnsi="Linux Libertine O" w:cs="Linux Libertine O"/>
          <w:sz w:val="18"/>
          <w:lang w:val="en-GB"/>
        </w:rPr>
        <w:t xml:space="preserve">Bennett, D. T., Dix, A., Froese, T., </w:t>
      </w:r>
      <w:proofErr w:type="spellStart"/>
      <w:r w:rsidRPr="007D187D">
        <w:rPr>
          <w:rFonts w:ascii="Linux Libertine O" w:hAnsi="Linux Libertine O" w:cs="Linux Libertine O"/>
          <w:sz w:val="18"/>
          <w:lang w:val="en-GB"/>
        </w:rPr>
        <w:t>Lerique</w:t>
      </w:r>
      <w:proofErr w:type="spellEnd"/>
      <w:r w:rsidRPr="007D187D">
        <w:rPr>
          <w:rFonts w:ascii="Linux Libertine O" w:hAnsi="Linux Libertine O" w:cs="Linux Libertine O"/>
          <w:sz w:val="18"/>
          <w:lang w:val="en-GB"/>
        </w:rPr>
        <w:t xml:space="preserve">, S., Feng, F., </w:t>
      </w:r>
      <w:proofErr w:type="spellStart"/>
      <w:r w:rsidRPr="007D187D">
        <w:rPr>
          <w:rFonts w:ascii="Linux Libertine O" w:hAnsi="Linux Libertine O" w:cs="Linux Libertine O"/>
          <w:sz w:val="18"/>
          <w:lang w:val="en-GB"/>
        </w:rPr>
        <w:t>Kostakos</w:t>
      </w:r>
      <w:proofErr w:type="spellEnd"/>
      <w:r w:rsidRPr="007D187D">
        <w:rPr>
          <w:rFonts w:ascii="Linux Libertine O" w:hAnsi="Linux Libertine O" w:cs="Linux Libertine O"/>
          <w:sz w:val="18"/>
          <w:lang w:val="en-GB"/>
        </w:rPr>
        <w:t xml:space="preserve">, V., van </w:t>
      </w:r>
      <w:proofErr w:type="spellStart"/>
      <w:r w:rsidRPr="007D187D">
        <w:rPr>
          <w:rFonts w:ascii="Linux Libertine O" w:hAnsi="Linux Libertine O" w:cs="Linux Libertine O"/>
          <w:sz w:val="18"/>
          <w:lang w:val="en-GB"/>
        </w:rPr>
        <w:t>Berkel</w:t>
      </w:r>
      <w:proofErr w:type="spellEnd"/>
      <w:r w:rsidRPr="007D187D">
        <w:rPr>
          <w:rFonts w:ascii="Linux Libertine O" w:hAnsi="Linux Libertine O" w:cs="Linux Libertine O"/>
          <w:sz w:val="18"/>
          <w:lang w:val="en-GB"/>
        </w:rPr>
        <w:t xml:space="preserve">, N., &amp; </w:t>
      </w:r>
      <w:proofErr w:type="spellStart"/>
      <w:proofErr w:type="gramStart"/>
      <w:r w:rsidRPr="007D187D">
        <w:rPr>
          <w:rFonts w:ascii="Linux Libertine O" w:hAnsi="Linux Libertine O" w:cs="Linux Libertine O"/>
          <w:sz w:val="18"/>
          <w:lang w:val="en-GB"/>
        </w:rPr>
        <w:t>eslambolchilar</w:t>
      </w:r>
      <w:proofErr w:type="spellEnd"/>
      <w:r w:rsidRPr="007D187D">
        <w:rPr>
          <w:rFonts w:ascii="Linux Libertine O" w:hAnsi="Linux Libertine O" w:cs="Linux Libertine O"/>
          <w:sz w:val="18"/>
          <w:lang w:val="en-GB"/>
        </w:rPr>
        <w:t xml:space="preserve">,  </w:t>
      </w:r>
      <w:proofErr w:type="spellStart"/>
      <w:r w:rsidRPr="007D187D">
        <w:rPr>
          <w:rFonts w:ascii="Linux Libertine O" w:hAnsi="Linux Libertine O" w:cs="Linux Libertine O"/>
          <w:sz w:val="18"/>
          <w:lang w:val="en-GB"/>
        </w:rPr>
        <w:t>parisa</w:t>
      </w:r>
      <w:proofErr w:type="spellEnd"/>
      <w:proofErr w:type="gramEnd"/>
      <w:r w:rsidRPr="007D187D">
        <w:rPr>
          <w:rFonts w:ascii="Linux Libertine O" w:hAnsi="Linux Libertine O" w:cs="Linux Libertine O"/>
          <w:sz w:val="18"/>
          <w:lang w:val="en-GB"/>
        </w:rPr>
        <w:t xml:space="preserve">. (2021). </w:t>
      </w:r>
      <w:r w:rsidRPr="007D187D">
        <w:rPr>
          <w:rFonts w:ascii="Linux Libertine O" w:hAnsi="Linux Libertine O" w:cs="Linux Libertine O"/>
          <w:i/>
          <w:iCs/>
          <w:sz w:val="18"/>
          <w:lang w:val="en-GB"/>
        </w:rPr>
        <w:t xml:space="preserve">Emergent Interaction: Complexity, Dynamics, and Enaction </w:t>
      </w:r>
      <w:proofErr w:type="spellStart"/>
      <w:r w:rsidRPr="007D187D">
        <w:rPr>
          <w:rFonts w:ascii="Linux Libertine O" w:hAnsi="Linux Libertine O" w:cs="Linux Libertine O"/>
          <w:i/>
          <w:iCs/>
          <w:sz w:val="18"/>
          <w:lang w:val="en-GB"/>
        </w:rPr>
        <w:t>inHCI</w:t>
      </w:r>
      <w:proofErr w:type="spellEnd"/>
      <w:r w:rsidRPr="007D187D">
        <w:rPr>
          <w:rFonts w:ascii="Linux Libertine O" w:hAnsi="Linux Libertine O" w:cs="Linux Libertine O"/>
          <w:sz w:val="18"/>
          <w:lang w:val="en-GB"/>
        </w:rPr>
        <w:t xml:space="preserve"> [Preprint]. </w:t>
      </w:r>
      <w:proofErr w:type="spellStart"/>
      <w:r w:rsidRPr="007D187D">
        <w:rPr>
          <w:rFonts w:ascii="Linux Libertine O" w:hAnsi="Linux Libertine O" w:cs="Linux Libertine O"/>
          <w:sz w:val="18"/>
          <w:lang w:val="en-GB"/>
        </w:rPr>
        <w:t>PsyArXiv</w:t>
      </w:r>
      <w:proofErr w:type="spellEnd"/>
      <w:r w:rsidRPr="007D187D">
        <w:rPr>
          <w:rFonts w:ascii="Linux Libertine O" w:hAnsi="Linux Libertine O" w:cs="Linux Libertine O"/>
          <w:sz w:val="18"/>
          <w:lang w:val="en-GB"/>
        </w:rPr>
        <w:t>. https://doi.org/10.31234/osf.io/zd82b</w:t>
      </w:r>
    </w:p>
    <w:p w14:paraId="7A32C6AB" w14:textId="77777777" w:rsidR="007D187D" w:rsidRPr="007D187D" w:rsidRDefault="007D187D" w:rsidP="007D187D">
      <w:pPr>
        <w:pStyle w:val="Bibliography"/>
        <w:rPr>
          <w:rFonts w:ascii="Linux Libertine O" w:hAnsi="Linux Libertine O" w:cs="Linux Libertine O"/>
          <w:sz w:val="18"/>
          <w:lang w:val="en-GB"/>
        </w:rPr>
      </w:pPr>
      <w:proofErr w:type="spellStart"/>
      <w:r w:rsidRPr="007D187D">
        <w:rPr>
          <w:rFonts w:ascii="Linux Libertine O" w:hAnsi="Linux Libertine O" w:cs="Linux Libertine O"/>
          <w:sz w:val="18"/>
          <w:lang w:val="en-GB"/>
        </w:rPr>
        <w:t>Bruineberg</w:t>
      </w:r>
      <w:proofErr w:type="spellEnd"/>
      <w:r w:rsidRPr="007D187D">
        <w:rPr>
          <w:rFonts w:ascii="Linux Libertine O" w:hAnsi="Linux Libertine O" w:cs="Linux Libertine O"/>
          <w:sz w:val="18"/>
          <w:lang w:val="en-GB"/>
        </w:rPr>
        <w:t xml:space="preserve">, J., &amp; Rietveld, E. (2014). Self-organization, free energy minimization, and optimal grip on a field of affordances. </w:t>
      </w:r>
      <w:r w:rsidRPr="007D187D">
        <w:rPr>
          <w:rFonts w:ascii="Linux Libertine O" w:hAnsi="Linux Libertine O" w:cs="Linux Libertine O"/>
          <w:i/>
          <w:iCs/>
          <w:sz w:val="18"/>
          <w:lang w:val="en-GB"/>
        </w:rPr>
        <w:t>Frontiers in Human Neuroscience</w:t>
      </w:r>
      <w:r w:rsidRPr="007D187D">
        <w:rPr>
          <w:rFonts w:ascii="Linux Libertine O" w:hAnsi="Linux Libertine O" w:cs="Linux Libertine O"/>
          <w:sz w:val="18"/>
          <w:lang w:val="en-GB"/>
        </w:rPr>
        <w:t xml:space="preserve">, </w:t>
      </w:r>
      <w:r w:rsidRPr="007D187D">
        <w:rPr>
          <w:rFonts w:ascii="Linux Libertine O" w:hAnsi="Linux Libertine O" w:cs="Linux Libertine O"/>
          <w:i/>
          <w:iCs/>
          <w:sz w:val="18"/>
          <w:lang w:val="en-GB"/>
        </w:rPr>
        <w:t>8</w:t>
      </w:r>
      <w:r w:rsidRPr="007D187D">
        <w:rPr>
          <w:rFonts w:ascii="Linux Libertine O" w:hAnsi="Linux Libertine O" w:cs="Linux Libertine O"/>
          <w:sz w:val="18"/>
          <w:lang w:val="en-GB"/>
        </w:rPr>
        <w:t>. https://doi.org/10.3389/fnhum.2014.00599</w:t>
      </w:r>
    </w:p>
    <w:p w14:paraId="08FC833D" w14:textId="77777777" w:rsidR="007D187D" w:rsidRPr="007D187D" w:rsidRDefault="007D187D" w:rsidP="007D187D">
      <w:pPr>
        <w:pStyle w:val="Bibliography"/>
        <w:rPr>
          <w:rFonts w:ascii="Linux Libertine O" w:hAnsi="Linux Libertine O" w:cs="Linux Libertine O"/>
          <w:sz w:val="18"/>
          <w:lang w:val="en-GB"/>
        </w:rPr>
      </w:pPr>
      <w:r w:rsidRPr="007D187D">
        <w:rPr>
          <w:rFonts w:ascii="Linux Libertine O" w:hAnsi="Linux Libertine O" w:cs="Linux Libertine O"/>
          <w:sz w:val="18"/>
          <w:lang w:val="en-GB"/>
        </w:rPr>
        <w:t xml:space="preserve">de </w:t>
      </w:r>
      <w:proofErr w:type="spellStart"/>
      <w:r w:rsidRPr="007D187D">
        <w:rPr>
          <w:rFonts w:ascii="Linux Libertine O" w:hAnsi="Linux Libertine O" w:cs="Linux Libertine O"/>
          <w:sz w:val="18"/>
          <w:lang w:val="en-GB"/>
        </w:rPr>
        <w:t>Haan</w:t>
      </w:r>
      <w:proofErr w:type="spellEnd"/>
      <w:r w:rsidRPr="007D187D">
        <w:rPr>
          <w:rFonts w:ascii="Linux Libertine O" w:hAnsi="Linux Libertine O" w:cs="Linux Libertine O"/>
          <w:sz w:val="18"/>
          <w:lang w:val="en-GB"/>
        </w:rPr>
        <w:t xml:space="preserve">, S., Rietveld, E., </w:t>
      </w:r>
      <w:proofErr w:type="spellStart"/>
      <w:r w:rsidRPr="007D187D">
        <w:rPr>
          <w:rFonts w:ascii="Linux Libertine O" w:hAnsi="Linux Libertine O" w:cs="Linux Libertine O"/>
          <w:sz w:val="18"/>
          <w:lang w:val="en-GB"/>
        </w:rPr>
        <w:t>Stokhof</w:t>
      </w:r>
      <w:proofErr w:type="spellEnd"/>
      <w:r w:rsidRPr="007D187D">
        <w:rPr>
          <w:rFonts w:ascii="Linux Libertine O" w:hAnsi="Linux Libertine O" w:cs="Linux Libertine O"/>
          <w:sz w:val="18"/>
          <w:lang w:val="en-GB"/>
        </w:rPr>
        <w:t xml:space="preserve">, M., &amp; Denys, D. (2013). The phenomenology of deep brain stimulation-induced changes in OCD: An </w:t>
      </w:r>
      <w:proofErr w:type="spellStart"/>
      <w:r w:rsidRPr="007D187D">
        <w:rPr>
          <w:rFonts w:ascii="Linux Libertine O" w:hAnsi="Linux Libertine O" w:cs="Linux Libertine O"/>
          <w:sz w:val="18"/>
          <w:lang w:val="en-GB"/>
        </w:rPr>
        <w:t>enactive</w:t>
      </w:r>
      <w:proofErr w:type="spellEnd"/>
      <w:r w:rsidRPr="007D187D">
        <w:rPr>
          <w:rFonts w:ascii="Linux Libertine O" w:hAnsi="Linux Libertine O" w:cs="Linux Libertine O"/>
          <w:sz w:val="18"/>
          <w:lang w:val="en-GB"/>
        </w:rPr>
        <w:t xml:space="preserve"> affordance-based model. </w:t>
      </w:r>
      <w:r w:rsidRPr="007D187D">
        <w:rPr>
          <w:rFonts w:ascii="Linux Libertine O" w:hAnsi="Linux Libertine O" w:cs="Linux Libertine O"/>
          <w:i/>
          <w:iCs/>
          <w:sz w:val="18"/>
          <w:lang w:val="en-GB"/>
        </w:rPr>
        <w:t>Frontiers in Human Neuroscience</w:t>
      </w:r>
      <w:r w:rsidRPr="007D187D">
        <w:rPr>
          <w:rFonts w:ascii="Linux Libertine O" w:hAnsi="Linux Libertine O" w:cs="Linux Libertine O"/>
          <w:sz w:val="18"/>
          <w:lang w:val="en-GB"/>
        </w:rPr>
        <w:t xml:space="preserve">, </w:t>
      </w:r>
      <w:r w:rsidRPr="007D187D">
        <w:rPr>
          <w:rFonts w:ascii="Linux Libertine O" w:hAnsi="Linux Libertine O" w:cs="Linux Libertine O"/>
          <w:i/>
          <w:iCs/>
          <w:sz w:val="18"/>
          <w:lang w:val="en-GB"/>
        </w:rPr>
        <w:t>7</w:t>
      </w:r>
      <w:r w:rsidRPr="007D187D">
        <w:rPr>
          <w:rFonts w:ascii="Linux Libertine O" w:hAnsi="Linux Libertine O" w:cs="Linux Libertine O"/>
          <w:sz w:val="18"/>
          <w:lang w:val="en-GB"/>
        </w:rPr>
        <w:t>. https://doi.org/10.3389/fnhum.2013.00653</w:t>
      </w:r>
    </w:p>
    <w:p w14:paraId="5A436B0A" w14:textId="77777777" w:rsidR="007D187D" w:rsidRPr="007D187D" w:rsidRDefault="007D187D" w:rsidP="007D187D">
      <w:pPr>
        <w:pStyle w:val="Bibliography"/>
        <w:rPr>
          <w:rFonts w:ascii="Linux Libertine O" w:hAnsi="Linux Libertine O" w:cs="Linux Libertine O"/>
          <w:sz w:val="18"/>
          <w:lang w:val="en-GB"/>
        </w:rPr>
      </w:pPr>
      <w:r w:rsidRPr="007D187D">
        <w:rPr>
          <w:rFonts w:ascii="Linux Libertine O" w:hAnsi="Linux Libertine O" w:cs="Linux Libertine O"/>
          <w:sz w:val="18"/>
          <w:lang w:val="en-GB"/>
        </w:rPr>
        <w:t xml:space="preserve">Dreyfus, H. L. (2007). Why Heideggerian AI Failed and How Fixing it Would Require Making </w:t>
      </w:r>
      <w:proofErr w:type="gramStart"/>
      <w:r w:rsidRPr="007D187D">
        <w:rPr>
          <w:rFonts w:ascii="Linux Libertine O" w:hAnsi="Linux Libertine O" w:cs="Linux Libertine O"/>
          <w:sz w:val="18"/>
          <w:lang w:val="en-GB"/>
        </w:rPr>
        <w:t>it</w:t>
      </w:r>
      <w:proofErr w:type="gramEnd"/>
      <w:r w:rsidRPr="007D187D">
        <w:rPr>
          <w:rFonts w:ascii="Linux Libertine O" w:hAnsi="Linux Libertine O" w:cs="Linux Libertine O"/>
          <w:sz w:val="18"/>
          <w:lang w:val="en-GB"/>
        </w:rPr>
        <w:t xml:space="preserve"> More Heideggerian. </w:t>
      </w:r>
      <w:r w:rsidRPr="007D187D">
        <w:rPr>
          <w:rFonts w:ascii="Linux Libertine O" w:hAnsi="Linux Libertine O" w:cs="Linux Libertine O"/>
          <w:i/>
          <w:iCs/>
          <w:sz w:val="18"/>
          <w:lang w:val="en-GB"/>
        </w:rPr>
        <w:t>Philosophical Psychology</w:t>
      </w:r>
      <w:r w:rsidRPr="007D187D">
        <w:rPr>
          <w:rFonts w:ascii="Linux Libertine O" w:hAnsi="Linux Libertine O" w:cs="Linux Libertine O"/>
          <w:sz w:val="18"/>
          <w:lang w:val="en-GB"/>
        </w:rPr>
        <w:t xml:space="preserve">, </w:t>
      </w:r>
      <w:r w:rsidRPr="007D187D">
        <w:rPr>
          <w:rFonts w:ascii="Linux Libertine O" w:hAnsi="Linux Libertine O" w:cs="Linux Libertine O"/>
          <w:i/>
          <w:iCs/>
          <w:sz w:val="18"/>
          <w:lang w:val="en-GB"/>
        </w:rPr>
        <w:t>20</w:t>
      </w:r>
      <w:r w:rsidRPr="007D187D">
        <w:rPr>
          <w:rFonts w:ascii="Linux Libertine O" w:hAnsi="Linux Libertine O" w:cs="Linux Libertine O"/>
          <w:sz w:val="18"/>
          <w:lang w:val="en-GB"/>
        </w:rPr>
        <w:t>(2), 247–268. https://doi.org/10.1080/09515080701239510</w:t>
      </w:r>
    </w:p>
    <w:p w14:paraId="676E3B18" w14:textId="77777777" w:rsidR="007D187D" w:rsidRPr="007D187D" w:rsidRDefault="007D187D" w:rsidP="007D187D">
      <w:pPr>
        <w:pStyle w:val="Bibliography"/>
        <w:rPr>
          <w:rFonts w:ascii="Linux Libertine O" w:hAnsi="Linux Libertine O" w:cs="Linux Libertine O"/>
          <w:sz w:val="18"/>
          <w:lang w:val="en-GB"/>
        </w:rPr>
      </w:pPr>
      <w:proofErr w:type="spellStart"/>
      <w:r w:rsidRPr="007D187D">
        <w:rPr>
          <w:rFonts w:ascii="Linux Libertine O" w:hAnsi="Linux Libertine O" w:cs="Linux Libertine O"/>
          <w:sz w:val="18"/>
          <w:lang w:val="en-GB"/>
        </w:rPr>
        <w:t>Hornbæk</w:t>
      </w:r>
      <w:proofErr w:type="spellEnd"/>
      <w:r w:rsidRPr="007D187D">
        <w:rPr>
          <w:rFonts w:ascii="Linux Libertine O" w:hAnsi="Linux Libertine O" w:cs="Linux Libertine O"/>
          <w:sz w:val="18"/>
          <w:lang w:val="en-GB"/>
        </w:rPr>
        <w:t xml:space="preserve">, K., &amp; </w:t>
      </w:r>
      <w:proofErr w:type="spellStart"/>
      <w:r w:rsidRPr="007D187D">
        <w:rPr>
          <w:rFonts w:ascii="Linux Libertine O" w:hAnsi="Linux Libertine O" w:cs="Linux Libertine O"/>
          <w:sz w:val="18"/>
          <w:lang w:val="en-GB"/>
        </w:rPr>
        <w:t>Oulasvirta</w:t>
      </w:r>
      <w:proofErr w:type="spellEnd"/>
      <w:r w:rsidRPr="007D187D">
        <w:rPr>
          <w:rFonts w:ascii="Linux Libertine O" w:hAnsi="Linux Libertine O" w:cs="Linux Libertine O"/>
          <w:sz w:val="18"/>
          <w:lang w:val="en-GB"/>
        </w:rPr>
        <w:t xml:space="preserve">, A. (2017). What Is Interaction? In </w:t>
      </w:r>
      <w:r w:rsidRPr="007D187D">
        <w:rPr>
          <w:rFonts w:ascii="Linux Libertine O" w:hAnsi="Linux Libertine O" w:cs="Linux Libertine O"/>
          <w:i/>
          <w:iCs/>
          <w:sz w:val="18"/>
          <w:lang w:val="en-GB"/>
        </w:rPr>
        <w:t>Proceedings of the 2017 CHI Conference on Human Factors in Computing Systems</w:t>
      </w:r>
      <w:r w:rsidRPr="007D187D">
        <w:rPr>
          <w:rFonts w:ascii="Linux Libertine O" w:hAnsi="Linux Libertine O" w:cs="Linux Libertine O"/>
          <w:sz w:val="18"/>
          <w:lang w:val="en-GB"/>
        </w:rPr>
        <w:t xml:space="preserve"> (pp. 5040–5052). Association for Computing Machinery. https://doi.org/10.1145/3025453.3025765</w:t>
      </w:r>
    </w:p>
    <w:p w14:paraId="0ADDE71B" w14:textId="77777777" w:rsidR="007D187D" w:rsidRPr="007D187D" w:rsidRDefault="007D187D" w:rsidP="007D187D">
      <w:pPr>
        <w:pStyle w:val="Bibliography"/>
        <w:rPr>
          <w:rFonts w:ascii="Linux Libertine O" w:hAnsi="Linux Libertine O" w:cs="Linux Libertine O"/>
          <w:sz w:val="18"/>
          <w:lang w:val="nl-NL"/>
        </w:rPr>
      </w:pPr>
      <w:proofErr w:type="spellStart"/>
      <w:r w:rsidRPr="007D187D">
        <w:rPr>
          <w:rFonts w:ascii="Linux Libertine O" w:hAnsi="Linux Libertine O" w:cs="Linux Libertine O"/>
          <w:sz w:val="18"/>
          <w:lang w:val="en-GB"/>
        </w:rPr>
        <w:lastRenderedPageBreak/>
        <w:t>Kirsh</w:t>
      </w:r>
      <w:proofErr w:type="spellEnd"/>
      <w:r w:rsidRPr="007D187D">
        <w:rPr>
          <w:rFonts w:ascii="Linux Libertine O" w:hAnsi="Linux Libertine O" w:cs="Linux Libertine O"/>
          <w:sz w:val="18"/>
          <w:lang w:val="en-GB"/>
        </w:rPr>
        <w:t xml:space="preserve">, D. (2013). Embodied Cognition and the Magical Future of Interaction Design. </w:t>
      </w:r>
      <w:r w:rsidRPr="007D187D">
        <w:rPr>
          <w:rFonts w:ascii="Linux Libertine O" w:hAnsi="Linux Libertine O" w:cs="Linux Libertine O"/>
          <w:i/>
          <w:iCs/>
          <w:sz w:val="18"/>
          <w:lang w:val="nl-NL"/>
        </w:rPr>
        <w:t xml:space="preserve">ACM Trans. </w:t>
      </w:r>
      <w:proofErr w:type="spellStart"/>
      <w:proofErr w:type="gramStart"/>
      <w:r w:rsidRPr="007D187D">
        <w:rPr>
          <w:rFonts w:ascii="Linux Libertine O" w:hAnsi="Linux Libertine O" w:cs="Linux Libertine O"/>
          <w:i/>
          <w:iCs/>
          <w:sz w:val="18"/>
          <w:lang w:val="nl-NL"/>
        </w:rPr>
        <w:t>Comput</w:t>
      </w:r>
      <w:proofErr w:type="spellEnd"/>
      <w:r w:rsidRPr="007D187D">
        <w:rPr>
          <w:rFonts w:ascii="Linux Libertine O" w:hAnsi="Linux Libertine O" w:cs="Linux Libertine O"/>
          <w:i/>
          <w:iCs/>
          <w:sz w:val="18"/>
          <w:lang w:val="nl-NL"/>
        </w:rPr>
        <w:t>.-</w:t>
      </w:r>
      <w:proofErr w:type="gramEnd"/>
      <w:r w:rsidRPr="007D187D">
        <w:rPr>
          <w:rFonts w:ascii="Linux Libertine O" w:hAnsi="Linux Libertine O" w:cs="Linux Libertine O"/>
          <w:i/>
          <w:iCs/>
          <w:sz w:val="18"/>
          <w:lang w:val="nl-NL"/>
        </w:rPr>
        <w:t xml:space="preserve">Hum. </w:t>
      </w:r>
      <w:proofErr w:type="spellStart"/>
      <w:r w:rsidRPr="007D187D">
        <w:rPr>
          <w:rFonts w:ascii="Linux Libertine O" w:hAnsi="Linux Libertine O" w:cs="Linux Libertine O"/>
          <w:i/>
          <w:iCs/>
          <w:sz w:val="18"/>
          <w:lang w:val="nl-NL"/>
        </w:rPr>
        <w:t>Interact</w:t>
      </w:r>
      <w:proofErr w:type="spellEnd"/>
      <w:r w:rsidRPr="007D187D">
        <w:rPr>
          <w:rFonts w:ascii="Linux Libertine O" w:hAnsi="Linux Libertine O" w:cs="Linux Libertine O"/>
          <w:i/>
          <w:iCs/>
          <w:sz w:val="18"/>
          <w:lang w:val="nl-NL"/>
        </w:rPr>
        <w:t>.</w:t>
      </w:r>
      <w:r w:rsidRPr="007D187D">
        <w:rPr>
          <w:rFonts w:ascii="Linux Libertine O" w:hAnsi="Linux Libertine O" w:cs="Linux Libertine O"/>
          <w:sz w:val="18"/>
          <w:lang w:val="nl-NL"/>
        </w:rPr>
        <w:t xml:space="preserve">, </w:t>
      </w:r>
      <w:r w:rsidRPr="007D187D">
        <w:rPr>
          <w:rFonts w:ascii="Linux Libertine O" w:hAnsi="Linux Libertine O" w:cs="Linux Libertine O"/>
          <w:i/>
          <w:iCs/>
          <w:sz w:val="18"/>
          <w:lang w:val="nl-NL"/>
        </w:rPr>
        <w:t>20</w:t>
      </w:r>
      <w:r w:rsidRPr="007D187D">
        <w:rPr>
          <w:rFonts w:ascii="Linux Libertine O" w:hAnsi="Linux Libertine O" w:cs="Linux Libertine O"/>
          <w:sz w:val="18"/>
          <w:lang w:val="nl-NL"/>
        </w:rPr>
        <w:t>(1), 3:1-3:30. https://doi.org/10.1145/2442106.2442109</w:t>
      </w:r>
    </w:p>
    <w:p w14:paraId="7DF7B30C" w14:textId="77777777" w:rsidR="007D187D" w:rsidRPr="007D187D" w:rsidRDefault="007D187D" w:rsidP="007D187D">
      <w:pPr>
        <w:pStyle w:val="Bibliography"/>
        <w:rPr>
          <w:rFonts w:ascii="Linux Libertine O" w:hAnsi="Linux Libertine O" w:cs="Linux Libertine O"/>
          <w:sz w:val="18"/>
          <w:lang w:val="en-GB"/>
        </w:rPr>
      </w:pPr>
      <w:r w:rsidRPr="007D187D">
        <w:rPr>
          <w:rFonts w:ascii="Linux Libertine O" w:hAnsi="Linux Libertine O" w:cs="Linux Libertine O"/>
          <w:sz w:val="18"/>
          <w:lang w:val="nl-NL"/>
        </w:rPr>
        <w:t xml:space="preserve">Rietveld, E., &amp; </w:t>
      </w:r>
      <w:proofErr w:type="spellStart"/>
      <w:r w:rsidRPr="007D187D">
        <w:rPr>
          <w:rFonts w:ascii="Linux Libertine O" w:hAnsi="Linux Libertine O" w:cs="Linux Libertine O"/>
          <w:sz w:val="18"/>
          <w:lang w:val="nl-NL"/>
        </w:rPr>
        <w:t>Kiverstein</w:t>
      </w:r>
      <w:proofErr w:type="spellEnd"/>
      <w:r w:rsidRPr="007D187D">
        <w:rPr>
          <w:rFonts w:ascii="Linux Libertine O" w:hAnsi="Linux Libertine O" w:cs="Linux Libertine O"/>
          <w:sz w:val="18"/>
          <w:lang w:val="nl-NL"/>
        </w:rPr>
        <w:t xml:space="preserve">, J. (2014). </w:t>
      </w:r>
      <w:r w:rsidRPr="007D187D">
        <w:rPr>
          <w:rFonts w:ascii="Linux Libertine O" w:hAnsi="Linux Libertine O" w:cs="Linux Libertine O"/>
          <w:sz w:val="18"/>
          <w:lang w:val="en-GB"/>
        </w:rPr>
        <w:t xml:space="preserve">A Rich Landscape of Affordances. </w:t>
      </w:r>
      <w:r w:rsidRPr="007D187D">
        <w:rPr>
          <w:rFonts w:ascii="Linux Libertine O" w:hAnsi="Linux Libertine O" w:cs="Linux Libertine O"/>
          <w:i/>
          <w:iCs/>
          <w:sz w:val="18"/>
          <w:lang w:val="en-GB"/>
        </w:rPr>
        <w:t>Ecological Psychology</w:t>
      </w:r>
      <w:r w:rsidRPr="007D187D">
        <w:rPr>
          <w:rFonts w:ascii="Linux Libertine O" w:hAnsi="Linux Libertine O" w:cs="Linux Libertine O"/>
          <w:sz w:val="18"/>
          <w:lang w:val="en-GB"/>
        </w:rPr>
        <w:t xml:space="preserve">, </w:t>
      </w:r>
      <w:r w:rsidRPr="007D187D">
        <w:rPr>
          <w:rFonts w:ascii="Linux Libertine O" w:hAnsi="Linux Libertine O" w:cs="Linux Libertine O"/>
          <w:i/>
          <w:iCs/>
          <w:sz w:val="18"/>
          <w:lang w:val="en-GB"/>
        </w:rPr>
        <w:t>26</w:t>
      </w:r>
      <w:r w:rsidRPr="007D187D">
        <w:rPr>
          <w:rFonts w:ascii="Linux Libertine O" w:hAnsi="Linux Libertine O" w:cs="Linux Libertine O"/>
          <w:sz w:val="18"/>
          <w:lang w:val="en-GB"/>
        </w:rPr>
        <w:t>(4), 325–352. https://doi.org/10.1080/10407413.2014.958035</w:t>
      </w:r>
    </w:p>
    <w:p w14:paraId="229CD510" w14:textId="77777777" w:rsidR="007D187D" w:rsidRPr="007D187D" w:rsidRDefault="007D187D" w:rsidP="007D187D">
      <w:pPr>
        <w:pStyle w:val="Bibliography"/>
        <w:rPr>
          <w:rFonts w:ascii="Linux Libertine O" w:hAnsi="Linux Libertine O" w:cs="Linux Libertine O"/>
          <w:sz w:val="18"/>
          <w:lang w:val="en-GB"/>
        </w:rPr>
      </w:pPr>
      <w:proofErr w:type="spellStart"/>
      <w:r w:rsidRPr="007D187D">
        <w:rPr>
          <w:rFonts w:ascii="Linux Libertine O" w:hAnsi="Linux Libertine O" w:cs="Linux Libertine O"/>
          <w:sz w:val="18"/>
          <w:lang w:val="en-GB"/>
        </w:rPr>
        <w:t>Romdenh-Romluc</w:t>
      </w:r>
      <w:proofErr w:type="spellEnd"/>
      <w:r w:rsidRPr="007D187D">
        <w:rPr>
          <w:rFonts w:ascii="Linux Libertine O" w:hAnsi="Linux Libertine O" w:cs="Linux Libertine O"/>
          <w:sz w:val="18"/>
          <w:lang w:val="en-GB"/>
        </w:rPr>
        <w:t xml:space="preserve">, K. (2013). Habit and Attention. In R. T. Jensen &amp; D. Moran (Eds.), </w:t>
      </w:r>
      <w:r w:rsidRPr="007D187D">
        <w:rPr>
          <w:rFonts w:ascii="Linux Libertine O" w:hAnsi="Linux Libertine O" w:cs="Linux Libertine O"/>
          <w:i/>
          <w:iCs/>
          <w:sz w:val="18"/>
          <w:lang w:val="en-GB"/>
        </w:rPr>
        <w:t>The Phenomenology of Embodied Subjectivity</w:t>
      </w:r>
      <w:r w:rsidRPr="007D187D">
        <w:rPr>
          <w:rFonts w:ascii="Linux Libertine O" w:hAnsi="Linux Libertine O" w:cs="Linux Libertine O"/>
          <w:sz w:val="18"/>
          <w:lang w:val="en-GB"/>
        </w:rPr>
        <w:t xml:space="preserve"> (pp. 3–19). Springer International Publishing. https://doi.org/10.1007/978-3-319-01616-0_1</w:t>
      </w:r>
    </w:p>
    <w:p w14:paraId="75A68A78" w14:textId="77777777" w:rsidR="007D187D" w:rsidRPr="007D187D" w:rsidRDefault="007D187D" w:rsidP="007D187D">
      <w:pPr>
        <w:pStyle w:val="Bibliography"/>
        <w:rPr>
          <w:rFonts w:ascii="Linux Libertine O" w:hAnsi="Linux Libertine O" w:cs="Linux Libertine O"/>
          <w:sz w:val="18"/>
          <w:lang w:val="en-GB"/>
        </w:rPr>
      </w:pPr>
      <w:r w:rsidRPr="007D187D">
        <w:rPr>
          <w:rFonts w:ascii="Linux Libertine O" w:hAnsi="Linux Libertine O" w:cs="Linux Libertine O"/>
          <w:sz w:val="18"/>
          <w:lang w:val="en-GB"/>
        </w:rPr>
        <w:t xml:space="preserve">Wheeler, M. (2019). The reappearing tool: Transparency, smart technology, and the extended mind. </w:t>
      </w:r>
      <w:r w:rsidRPr="007D187D">
        <w:rPr>
          <w:rFonts w:ascii="Linux Libertine O" w:hAnsi="Linux Libertine O" w:cs="Linux Libertine O"/>
          <w:i/>
          <w:iCs/>
          <w:sz w:val="18"/>
          <w:lang w:val="en-GB"/>
        </w:rPr>
        <w:t>AI &amp; SOCIETY</w:t>
      </w:r>
      <w:r w:rsidRPr="007D187D">
        <w:rPr>
          <w:rFonts w:ascii="Linux Libertine O" w:hAnsi="Linux Libertine O" w:cs="Linux Libertine O"/>
          <w:sz w:val="18"/>
          <w:lang w:val="en-GB"/>
        </w:rPr>
        <w:t xml:space="preserve">, </w:t>
      </w:r>
      <w:r w:rsidRPr="007D187D">
        <w:rPr>
          <w:rFonts w:ascii="Linux Libertine O" w:hAnsi="Linux Libertine O" w:cs="Linux Libertine O"/>
          <w:i/>
          <w:iCs/>
          <w:sz w:val="18"/>
          <w:lang w:val="en-GB"/>
        </w:rPr>
        <w:t>34</w:t>
      </w:r>
      <w:r w:rsidRPr="007D187D">
        <w:rPr>
          <w:rFonts w:ascii="Linux Libertine O" w:hAnsi="Linux Libertine O" w:cs="Linux Libertine O"/>
          <w:sz w:val="18"/>
          <w:lang w:val="en-GB"/>
        </w:rPr>
        <w:t>(4), 857–866. https://doi.org/10.1007/s00146-018-0824-x</w:t>
      </w:r>
    </w:p>
    <w:p w14:paraId="111B1EA0" w14:textId="77777777" w:rsidR="007D187D" w:rsidRPr="007D187D" w:rsidRDefault="007D187D" w:rsidP="007D187D">
      <w:pPr>
        <w:pStyle w:val="Bibliography"/>
        <w:rPr>
          <w:rFonts w:ascii="Linux Libertine O" w:hAnsi="Linux Libertine O" w:cs="Linux Libertine O"/>
          <w:sz w:val="18"/>
          <w:lang w:val="en-GB"/>
        </w:rPr>
      </w:pPr>
      <w:r w:rsidRPr="007D187D">
        <w:rPr>
          <w:rFonts w:ascii="Linux Libertine O" w:hAnsi="Linux Libertine O" w:cs="Linux Libertine O"/>
          <w:sz w:val="18"/>
          <w:lang w:val="en-GB"/>
        </w:rPr>
        <w:t xml:space="preserve">Wu, T. (2017). </w:t>
      </w:r>
      <w:r w:rsidRPr="007D187D">
        <w:rPr>
          <w:rFonts w:ascii="Linux Libertine O" w:hAnsi="Linux Libertine O" w:cs="Linux Libertine O"/>
          <w:i/>
          <w:iCs/>
          <w:sz w:val="18"/>
          <w:lang w:val="en-GB"/>
        </w:rPr>
        <w:t>The attention merchants: The epic scramble to get inside our heads</w:t>
      </w:r>
      <w:r w:rsidRPr="007D187D">
        <w:rPr>
          <w:rFonts w:ascii="Linux Libertine O" w:hAnsi="Linux Libertine O" w:cs="Linux Libertine O"/>
          <w:sz w:val="18"/>
          <w:lang w:val="en-GB"/>
        </w:rPr>
        <w:t>. Vintage.</w:t>
      </w:r>
    </w:p>
    <w:p w14:paraId="1A9C0348" w14:textId="7EA2885F" w:rsidR="00172A41" w:rsidRPr="00172A41" w:rsidRDefault="00172A41" w:rsidP="00172A41">
      <w:pPr>
        <w:pStyle w:val="ParaContinue"/>
        <w:rPr>
          <w:lang w:eastAsia="en-US"/>
        </w:rPr>
      </w:pPr>
      <w:r>
        <w:rPr>
          <w:lang w:eastAsia="en-US"/>
        </w:rPr>
        <w:fldChar w:fldCharType="end"/>
      </w:r>
    </w:p>
    <w:sectPr w:rsidR="00172A41" w:rsidRPr="00172A41"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9BE2B" w14:textId="77777777" w:rsidR="00C15A35" w:rsidRDefault="00C15A35" w:rsidP="005B434B">
      <w:pPr>
        <w:spacing w:after="0" w:line="240" w:lineRule="auto"/>
      </w:pPr>
      <w:r>
        <w:separator/>
      </w:r>
    </w:p>
  </w:endnote>
  <w:endnote w:type="continuationSeparator" w:id="0">
    <w:p w14:paraId="156B6BEF" w14:textId="77777777" w:rsidR="00C15A35" w:rsidRDefault="00C15A3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nux Biolinum O">
    <w:altName w:val="Calibri"/>
    <w:panose1 w:val="020B0604020202020204"/>
    <w:charset w:val="00"/>
    <w:family w:val="auto"/>
    <w:notTrueType/>
    <w:pitch w:val="variable"/>
    <w:sig w:usb0="E0000AFF" w:usb1="5000E5FB" w:usb2="00000020" w:usb3="00000000" w:csb0="000001B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Linux Libertine O">
    <w:altName w:val="Cambria"/>
    <w:panose1 w:val="020B0604020202020204"/>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25A4D"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0281E" w14:textId="77777777" w:rsidR="000C6221" w:rsidRDefault="00517DD9">
    <w:pPr>
      <w:pStyle w:val="Footer"/>
    </w:pPr>
  </w:p>
  <w:p w14:paraId="7E9FF890" w14:textId="77777777" w:rsidR="000C6221" w:rsidRDefault="00517DD9">
    <w:pPr>
      <w:pStyle w:val="Footer"/>
    </w:pPr>
  </w:p>
  <w:p w14:paraId="5A0F9B35" w14:textId="77777777" w:rsidR="000C6221" w:rsidRDefault="00517DD9">
    <w:pPr>
      <w:pStyle w:val="Footer"/>
    </w:pPr>
  </w:p>
  <w:p w14:paraId="23C21380" w14:textId="77777777" w:rsidR="000C6221" w:rsidRDefault="00517DD9">
    <w:pPr>
      <w:pStyle w:val="Footer"/>
    </w:pPr>
  </w:p>
  <w:p w14:paraId="6772E7C5" w14:textId="77777777" w:rsidR="000C6221" w:rsidRDefault="00517DD9">
    <w:pPr>
      <w:pStyle w:val="Footer"/>
    </w:pPr>
  </w:p>
  <w:p w14:paraId="3E325B57" w14:textId="77777777" w:rsidR="000C6221" w:rsidRDefault="00517DD9">
    <w:pPr>
      <w:pStyle w:val="Footer"/>
    </w:pPr>
  </w:p>
  <w:p w14:paraId="2CE6EC3A" w14:textId="77777777" w:rsidR="000C6221" w:rsidRDefault="00517DD9">
    <w:pPr>
      <w:pStyle w:val="Footer"/>
    </w:pPr>
  </w:p>
  <w:p w14:paraId="32013BD2" w14:textId="77777777" w:rsidR="000C6221" w:rsidRDefault="00517DD9">
    <w:pPr>
      <w:pStyle w:val="Footer"/>
    </w:pPr>
  </w:p>
  <w:p w14:paraId="7460BD74" w14:textId="77777777" w:rsidR="000C6221" w:rsidRDefault="00517DD9">
    <w:pPr>
      <w:pStyle w:val="Footer"/>
    </w:pPr>
  </w:p>
  <w:p w14:paraId="3E5106FF" w14:textId="77777777" w:rsidR="000C6221" w:rsidRDefault="00517DD9">
    <w:pPr>
      <w:pStyle w:val="Footer"/>
    </w:pPr>
  </w:p>
  <w:p w14:paraId="45864837" w14:textId="77777777" w:rsidR="000C6221" w:rsidRDefault="00517DD9">
    <w:pPr>
      <w:pStyle w:val="Footer"/>
    </w:pPr>
  </w:p>
  <w:p w14:paraId="4B8D4F2E" w14:textId="77777777" w:rsidR="000C6221" w:rsidRDefault="00517DD9">
    <w:pPr>
      <w:pStyle w:val="Footer"/>
    </w:pPr>
  </w:p>
  <w:p w14:paraId="07237274" w14:textId="77777777" w:rsidR="000C6221" w:rsidRDefault="00517DD9">
    <w:pPr>
      <w:pStyle w:val="Footer"/>
    </w:pPr>
  </w:p>
  <w:p w14:paraId="75EA7E57" w14:textId="77777777" w:rsidR="000C6221" w:rsidRDefault="00517DD9">
    <w:pPr>
      <w:pStyle w:val="Footer"/>
    </w:pPr>
  </w:p>
  <w:p w14:paraId="3FFDC445" w14:textId="77777777" w:rsidR="000C6221" w:rsidRDefault="00517DD9">
    <w:pPr>
      <w:pStyle w:val="Footer"/>
    </w:pPr>
  </w:p>
  <w:p w14:paraId="055F5DDE" w14:textId="77777777" w:rsidR="000C6221" w:rsidRDefault="00517DD9">
    <w:pPr>
      <w:pStyle w:val="Footer"/>
    </w:pPr>
  </w:p>
  <w:p w14:paraId="36A0B61C" w14:textId="77777777" w:rsidR="001E2D05" w:rsidRDefault="00517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DFB09" w14:textId="77777777" w:rsidR="00C15A35" w:rsidRDefault="00C15A35" w:rsidP="005B434B">
      <w:pPr>
        <w:spacing w:after="0" w:line="240" w:lineRule="auto"/>
      </w:pPr>
      <w:r>
        <w:separator/>
      </w:r>
    </w:p>
  </w:footnote>
  <w:footnote w:type="continuationSeparator" w:id="0">
    <w:p w14:paraId="24F73B80" w14:textId="77777777" w:rsidR="00C15A35" w:rsidRDefault="00C15A35"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FC630F1"/>
    <w:multiLevelType w:val="hybridMultilevel"/>
    <w:tmpl w:val="F992E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2B86707A"/>
    <w:multiLevelType w:val="multilevel"/>
    <w:tmpl w:val="996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6"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1"/>
  </w:num>
  <w:num w:numId="4">
    <w:abstractNumId w:val="1"/>
  </w:num>
  <w:num w:numId="5">
    <w:abstractNumId w:val="5"/>
  </w:num>
  <w:num w:numId="6">
    <w:abstractNumId w:val="8"/>
  </w:num>
  <w:num w:numId="7">
    <w:abstractNumId w:val="13"/>
  </w:num>
  <w:num w:numId="8">
    <w:abstractNumId w:val="3"/>
  </w:num>
  <w:num w:numId="9">
    <w:abstractNumId w:val="9"/>
  </w:num>
  <w:num w:numId="10">
    <w:abstractNumId w:val="16"/>
  </w:num>
  <w:num w:numId="11">
    <w:abstractNumId w:val="7"/>
  </w:num>
  <w:num w:numId="12">
    <w:abstractNumId w:val="14"/>
  </w:num>
  <w:num w:numId="13">
    <w:abstractNumId w:val="10"/>
  </w:num>
  <w:num w:numId="14">
    <w:abstractNumId w:val="6"/>
  </w:num>
  <w:num w:numId="15">
    <w:abstractNumId w:val="12"/>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4718F"/>
    <w:rsid w:val="00054E0A"/>
    <w:rsid w:val="00062D0C"/>
    <w:rsid w:val="00080C59"/>
    <w:rsid w:val="0008391F"/>
    <w:rsid w:val="0009314B"/>
    <w:rsid w:val="000D6541"/>
    <w:rsid w:val="000F4E3C"/>
    <w:rsid w:val="001142BA"/>
    <w:rsid w:val="00116E79"/>
    <w:rsid w:val="00172A41"/>
    <w:rsid w:val="001754DD"/>
    <w:rsid w:val="001B633D"/>
    <w:rsid w:val="001C0993"/>
    <w:rsid w:val="001C6FC6"/>
    <w:rsid w:val="001D3CDD"/>
    <w:rsid w:val="0022111E"/>
    <w:rsid w:val="0023048B"/>
    <w:rsid w:val="00231DBC"/>
    <w:rsid w:val="00242BDE"/>
    <w:rsid w:val="00242DDD"/>
    <w:rsid w:val="002601C2"/>
    <w:rsid w:val="00277C30"/>
    <w:rsid w:val="0029158F"/>
    <w:rsid w:val="00292C1F"/>
    <w:rsid w:val="00296257"/>
    <w:rsid w:val="002C37CC"/>
    <w:rsid w:val="002E204E"/>
    <w:rsid w:val="002F58C9"/>
    <w:rsid w:val="002F5B40"/>
    <w:rsid w:val="00313298"/>
    <w:rsid w:val="00314A79"/>
    <w:rsid w:val="00340671"/>
    <w:rsid w:val="003756D0"/>
    <w:rsid w:val="003872F7"/>
    <w:rsid w:val="00390758"/>
    <w:rsid w:val="003A253B"/>
    <w:rsid w:val="003B009A"/>
    <w:rsid w:val="003B6E4A"/>
    <w:rsid w:val="00431C5A"/>
    <w:rsid w:val="00445D5C"/>
    <w:rsid w:val="00457C1D"/>
    <w:rsid w:val="004F098C"/>
    <w:rsid w:val="00517DD9"/>
    <w:rsid w:val="00521974"/>
    <w:rsid w:val="00547F6A"/>
    <w:rsid w:val="005B434B"/>
    <w:rsid w:val="005C3913"/>
    <w:rsid w:val="005D2A55"/>
    <w:rsid w:val="005E65E2"/>
    <w:rsid w:val="006B2FFB"/>
    <w:rsid w:val="006C40FC"/>
    <w:rsid w:val="006E3599"/>
    <w:rsid w:val="00720F9D"/>
    <w:rsid w:val="007274A9"/>
    <w:rsid w:val="00737F1F"/>
    <w:rsid w:val="007544FA"/>
    <w:rsid w:val="00784AF8"/>
    <w:rsid w:val="007B36F5"/>
    <w:rsid w:val="007D187D"/>
    <w:rsid w:val="007E20EF"/>
    <w:rsid w:val="007E2777"/>
    <w:rsid w:val="008077CC"/>
    <w:rsid w:val="0081437E"/>
    <w:rsid w:val="00814821"/>
    <w:rsid w:val="00830178"/>
    <w:rsid w:val="00852732"/>
    <w:rsid w:val="008D14C0"/>
    <w:rsid w:val="00920182"/>
    <w:rsid w:val="009209D4"/>
    <w:rsid w:val="009641B8"/>
    <w:rsid w:val="00996873"/>
    <w:rsid w:val="009B76D7"/>
    <w:rsid w:val="009D3E31"/>
    <w:rsid w:val="009F684F"/>
    <w:rsid w:val="009F6C3F"/>
    <w:rsid w:val="00A27A9F"/>
    <w:rsid w:val="00A3685D"/>
    <w:rsid w:val="00A55475"/>
    <w:rsid w:val="00A6011A"/>
    <w:rsid w:val="00AA57AC"/>
    <w:rsid w:val="00AD6C5E"/>
    <w:rsid w:val="00AF5390"/>
    <w:rsid w:val="00B803B6"/>
    <w:rsid w:val="00B976B4"/>
    <w:rsid w:val="00BB38F4"/>
    <w:rsid w:val="00BD04E6"/>
    <w:rsid w:val="00BD7A34"/>
    <w:rsid w:val="00C15A35"/>
    <w:rsid w:val="00C667BB"/>
    <w:rsid w:val="00D07298"/>
    <w:rsid w:val="00D4286B"/>
    <w:rsid w:val="00D600FB"/>
    <w:rsid w:val="00D73EEB"/>
    <w:rsid w:val="00DA1CE2"/>
    <w:rsid w:val="00DC56BF"/>
    <w:rsid w:val="00DF1867"/>
    <w:rsid w:val="00E037CD"/>
    <w:rsid w:val="00E46B46"/>
    <w:rsid w:val="00E55E8D"/>
    <w:rsid w:val="00E70CFF"/>
    <w:rsid w:val="00E8234D"/>
    <w:rsid w:val="00E92194"/>
    <w:rsid w:val="00E96703"/>
    <w:rsid w:val="00EC3BF6"/>
    <w:rsid w:val="00EF5A65"/>
    <w:rsid w:val="00EF5BB9"/>
    <w:rsid w:val="00F07897"/>
    <w:rsid w:val="00F22B61"/>
    <w:rsid w:val="00F46728"/>
    <w:rsid w:val="00F570F1"/>
    <w:rsid w:val="00F6354E"/>
    <w:rsid w:val="00FD21F1"/>
    <w:rsid w:val="00FD6EA7"/>
    <w:rsid w:val="00FF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8DA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Bibliography">
    <w:name w:val="Bibliography"/>
    <w:basedOn w:val="Normal"/>
    <w:next w:val="Normal"/>
    <w:uiPriority w:val="37"/>
    <w:unhideWhenUsed/>
    <w:rsid w:val="00172A41"/>
    <w:pPr>
      <w:spacing w:after="0" w:line="480" w:lineRule="auto"/>
      <w:ind w:left="720" w:hanging="720"/>
    </w:pPr>
  </w:style>
  <w:style w:type="paragraph" w:styleId="NormalWeb">
    <w:name w:val="Normal (Web)"/>
    <w:basedOn w:val="Normal"/>
    <w:uiPriority w:val="99"/>
    <w:semiHidden/>
    <w:unhideWhenUsed/>
    <w:rsid w:val="006E35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858055">
      <w:bodyDiv w:val="1"/>
      <w:marLeft w:val="0"/>
      <w:marRight w:val="0"/>
      <w:marTop w:val="0"/>
      <w:marBottom w:val="0"/>
      <w:divBdr>
        <w:top w:val="none" w:sz="0" w:space="0" w:color="auto"/>
        <w:left w:val="none" w:sz="0" w:space="0" w:color="auto"/>
        <w:bottom w:val="none" w:sz="0" w:space="0" w:color="auto"/>
        <w:right w:val="none" w:sz="0" w:space="0" w:color="auto"/>
      </w:divBdr>
      <w:divsChild>
        <w:div w:id="1182544912">
          <w:marLeft w:val="0"/>
          <w:marRight w:val="0"/>
          <w:marTop w:val="0"/>
          <w:marBottom w:val="0"/>
          <w:divBdr>
            <w:top w:val="none" w:sz="0" w:space="0" w:color="auto"/>
            <w:left w:val="none" w:sz="0" w:space="0" w:color="auto"/>
            <w:bottom w:val="none" w:sz="0" w:space="0" w:color="auto"/>
            <w:right w:val="none" w:sz="0" w:space="0" w:color="auto"/>
          </w:divBdr>
          <w:divsChild>
            <w:div w:id="1694962578">
              <w:marLeft w:val="0"/>
              <w:marRight w:val="0"/>
              <w:marTop w:val="0"/>
              <w:marBottom w:val="0"/>
              <w:divBdr>
                <w:top w:val="none" w:sz="0" w:space="0" w:color="auto"/>
                <w:left w:val="none" w:sz="0" w:space="0" w:color="auto"/>
                <w:bottom w:val="none" w:sz="0" w:space="0" w:color="auto"/>
                <w:right w:val="none" w:sz="0" w:space="0" w:color="auto"/>
              </w:divBdr>
              <w:divsChild>
                <w:div w:id="580407000">
                  <w:marLeft w:val="0"/>
                  <w:marRight w:val="0"/>
                  <w:marTop w:val="0"/>
                  <w:marBottom w:val="0"/>
                  <w:divBdr>
                    <w:top w:val="none" w:sz="0" w:space="0" w:color="auto"/>
                    <w:left w:val="none" w:sz="0" w:space="0" w:color="auto"/>
                    <w:bottom w:val="none" w:sz="0" w:space="0" w:color="auto"/>
                    <w:right w:val="none" w:sz="0" w:space="0" w:color="auto"/>
                  </w:divBdr>
                  <w:divsChild>
                    <w:div w:id="2315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62794">
      <w:bodyDiv w:val="1"/>
      <w:marLeft w:val="0"/>
      <w:marRight w:val="0"/>
      <w:marTop w:val="0"/>
      <w:marBottom w:val="0"/>
      <w:divBdr>
        <w:top w:val="none" w:sz="0" w:space="0" w:color="auto"/>
        <w:left w:val="none" w:sz="0" w:space="0" w:color="auto"/>
        <w:bottom w:val="none" w:sz="0" w:space="0" w:color="auto"/>
        <w:right w:val="none" w:sz="0" w:space="0" w:color="auto"/>
      </w:divBdr>
      <w:divsChild>
        <w:div w:id="85536837">
          <w:marLeft w:val="0"/>
          <w:marRight w:val="0"/>
          <w:marTop w:val="0"/>
          <w:marBottom w:val="0"/>
          <w:divBdr>
            <w:top w:val="none" w:sz="0" w:space="0" w:color="auto"/>
            <w:left w:val="none" w:sz="0" w:space="0" w:color="auto"/>
            <w:bottom w:val="none" w:sz="0" w:space="0" w:color="auto"/>
            <w:right w:val="none" w:sz="0" w:space="0" w:color="auto"/>
          </w:divBdr>
          <w:divsChild>
            <w:div w:id="1145201497">
              <w:marLeft w:val="0"/>
              <w:marRight w:val="0"/>
              <w:marTop w:val="0"/>
              <w:marBottom w:val="0"/>
              <w:divBdr>
                <w:top w:val="none" w:sz="0" w:space="0" w:color="auto"/>
                <w:left w:val="none" w:sz="0" w:space="0" w:color="auto"/>
                <w:bottom w:val="none" w:sz="0" w:space="0" w:color="auto"/>
                <w:right w:val="none" w:sz="0" w:space="0" w:color="auto"/>
              </w:divBdr>
              <w:divsChild>
                <w:div w:id="90443569">
                  <w:marLeft w:val="0"/>
                  <w:marRight w:val="0"/>
                  <w:marTop w:val="0"/>
                  <w:marBottom w:val="0"/>
                  <w:divBdr>
                    <w:top w:val="none" w:sz="0" w:space="0" w:color="auto"/>
                    <w:left w:val="none" w:sz="0" w:space="0" w:color="auto"/>
                    <w:bottom w:val="none" w:sz="0" w:space="0" w:color="auto"/>
                    <w:right w:val="none" w:sz="0" w:space="0" w:color="auto"/>
                  </w:divBdr>
                  <w:divsChild>
                    <w:div w:id="19453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762721">
      <w:bodyDiv w:val="1"/>
      <w:marLeft w:val="0"/>
      <w:marRight w:val="0"/>
      <w:marTop w:val="0"/>
      <w:marBottom w:val="0"/>
      <w:divBdr>
        <w:top w:val="none" w:sz="0" w:space="0" w:color="auto"/>
        <w:left w:val="none" w:sz="0" w:space="0" w:color="auto"/>
        <w:bottom w:val="none" w:sz="0" w:space="0" w:color="auto"/>
        <w:right w:val="none" w:sz="0" w:space="0" w:color="auto"/>
      </w:divBdr>
      <w:divsChild>
        <w:div w:id="905338449">
          <w:marLeft w:val="0"/>
          <w:marRight w:val="0"/>
          <w:marTop w:val="0"/>
          <w:marBottom w:val="0"/>
          <w:divBdr>
            <w:top w:val="none" w:sz="0" w:space="0" w:color="auto"/>
            <w:left w:val="none" w:sz="0" w:space="0" w:color="auto"/>
            <w:bottom w:val="none" w:sz="0" w:space="0" w:color="auto"/>
            <w:right w:val="none" w:sz="0" w:space="0" w:color="auto"/>
          </w:divBdr>
        </w:div>
        <w:div w:id="1661692399">
          <w:marLeft w:val="0"/>
          <w:marRight w:val="0"/>
          <w:marTop w:val="0"/>
          <w:marBottom w:val="0"/>
          <w:divBdr>
            <w:top w:val="none" w:sz="0" w:space="0" w:color="auto"/>
            <w:left w:val="none" w:sz="0" w:space="0" w:color="auto"/>
            <w:bottom w:val="none" w:sz="0" w:space="0" w:color="auto"/>
            <w:right w:val="none" w:sz="0" w:space="0" w:color="auto"/>
          </w:divBdr>
        </w:div>
      </w:divsChild>
    </w:div>
    <w:div w:id="1958294550">
      <w:bodyDiv w:val="1"/>
      <w:marLeft w:val="0"/>
      <w:marRight w:val="0"/>
      <w:marTop w:val="0"/>
      <w:marBottom w:val="0"/>
      <w:divBdr>
        <w:top w:val="none" w:sz="0" w:space="0" w:color="auto"/>
        <w:left w:val="none" w:sz="0" w:space="0" w:color="auto"/>
        <w:bottom w:val="none" w:sz="0" w:space="0" w:color="auto"/>
        <w:right w:val="none" w:sz="0" w:space="0" w:color="auto"/>
      </w:divBdr>
      <w:divsChild>
        <w:div w:id="2084838160">
          <w:marLeft w:val="0"/>
          <w:marRight w:val="0"/>
          <w:marTop w:val="0"/>
          <w:marBottom w:val="0"/>
          <w:divBdr>
            <w:top w:val="none" w:sz="0" w:space="0" w:color="auto"/>
            <w:left w:val="none" w:sz="0" w:space="0" w:color="auto"/>
            <w:bottom w:val="none" w:sz="0" w:space="0" w:color="auto"/>
            <w:right w:val="none" w:sz="0" w:space="0" w:color="auto"/>
          </w:divBdr>
        </w:div>
        <w:div w:id="1455101387">
          <w:marLeft w:val="0"/>
          <w:marRight w:val="0"/>
          <w:marTop w:val="0"/>
          <w:marBottom w:val="0"/>
          <w:divBdr>
            <w:top w:val="none" w:sz="0" w:space="0" w:color="auto"/>
            <w:left w:val="none" w:sz="0" w:space="0" w:color="auto"/>
            <w:bottom w:val="none" w:sz="0" w:space="0" w:color="auto"/>
            <w:right w:val="none" w:sz="0" w:space="0" w:color="auto"/>
          </w:divBdr>
        </w:div>
      </w:divsChild>
    </w:div>
    <w:div w:id="2069959004">
      <w:bodyDiv w:val="1"/>
      <w:marLeft w:val="0"/>
      <w:marRight w:val="0"/>
      <w:marTop w:val="0"/>
      <w:marBottom w:val="0"/>
      <w:divBdr>
        <w:top w:val="none" w:sz="0" w:space="0" w:color="auto"/>
        <w:left w:val="none" w:sz="0" w:space="0" w:color="auto"/>
        <w:bottom w:val="none" w:sz="0" w:space="0" w:color="auto"/>
        <w:right w:val="none" w:sz="0" w:space="0" w:color="auto"/>
      </w:divBdr>
      <w:divsChild>
        <w:div w:id="382291485">
          <w:marLeft w:val="0"/>
          <w:marRight w:val="0"/>
          <w:marTop w:val="0"/>
          <w:marBottom w:val="0"/>
          <w:divBdr>
            <w:top w:val="none" w:sz="0" w:space="0" w:color="auto"/>
            <w:left w:val="none" w:sz="0" w:space="0" w:color="auto"/>
            <w:bottom w:val="none" w:sz="0" w:space="0" w:color="auto"/>
            <w:right w:val="none" w:sz="0" w:space="0" w:color="auto"/>
          </w:divBdr>
        </w:div>
        <w:div w:id="148065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6862</Words>
  <Characters>39119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Jelle Bruineberg</cp:lastModifiedBy>
  <cp:revision>14</cp:revision>
  <dcterms:created xsi:type="dcterms:W3CDTF">2021-04-11T22:12:00Z</dcterms:created>
  <dcterms:modified xsi:type="dcterms:W3CDTF">2021-04-11T22:21:00Z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id="J1RlgmvT"/&gt;&lt;style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