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E710B" w:rsidRDefault="00000000">
      <w:pPr>
        <w:pStyle w:val="Ttulo2"/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REFERÊNCIAS</w:t>
      </w:r>
    </w:p>
    <w:p w14:paraId="367797A7" w14:textId="77777777" w:rsidR="00154A6A" w:rsidRDefault="00154A6A" w:rsidP="00154A6A">
      <w:r w:rsidRPr="0059012A">
        <w:t xml:space="preserve">ABNT – Associação Brasileira De Normas Técnicas. </w:t>
      </w:r>
      <w:r w:rsidRPr="0059012A">
        <w:rPr>
          <w:b/>
          <w:bCs/>
        </w:rPr>
        <w:t>NBR 5410: Instalações Elétricas de Baixa Tensão.</w:t>
      </w:r>
      <w:r w:rsidRPr="0059012A">
        <w:t xml:space="preserve"> Rio de Janeiro: ABNT, 2004. 209 p.</w:t>
      </w:r>
    </w:p>
    <w:p w14:paraId="2501B810" w14:textId="77777777" w:rsidR="00154A6A" w:rsidRDefault="00154A6A" w:rsidP="00154A6A"/>
    <w:p w14:paraId="4DFF01D9" w14:textId="77777777" w:rsidR="00154A6A" w:rsidRPr="005A677E" w:rsidRDefault="00154A6A" w:rsidP="00154A6A">
      <w:pPr>
        <w:pStyle w:val="Corpodetexto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59012A">
        <w:rPr>
          <w:rFonts w:ascii="Times New Roman" w:hAnsi="Times New Roman" w:cs="Times New Roman"/>
          <w:sz w:val="24"/>
          <w:szCs w:val="24"/>
        </w:rPr>
        <w:t xml:space="preserve">ABNT – Associação Brasileira de Normas Técnicas. </w:t>
      </w:r>
      <w:r w:rsidRPr="0059012A">
        <w:rPr>
          <w:rFonts w:ascii="Times New Roman" w:hAnsi="Times New Roman" w:cs="Times New Roman"/>
          <w:b/>
          <w:bCs/>
          <w:sz w:val="24"/>
          <w:szCs w:val="24"/>
        </w:rPr>
        <w:t>NBR 5419: Proteção contra descargas atmosféricas.</w:t>
      </w:r>
      <w:r w:rsidRPr="0059012A">
        <w:rPr>
          <w:rFonts w:ascii="Times New Roman" w:hAnsi="Times New Roman" w:cs="Times New Roman"/>
          <w:sz w:val="24"/>
          <w:szCs w:val="24"/>
        </w:rPr>
        <w:t xml:space="preserve"> Rio de Janeiro: ABNT, 2015.</w:t>
      </w:r>
    </w:p>
    <w:p w14:paraId="4AF6B8F9" w14:textId="77777777" w:rsidR="00154A6A" w:rsidRPr="0059012A" w:rsidRDefault="00154A6A" w:rsidP="00154A6A"/>
    <w:p w14:paraId="76230BCF" w14:textId="77777777" w:rsidR="00154A6A" w:rsidRPr="0059012A" w:rsidRDefault="00154A6A" w:rsidP="00154A6A">
      <w:r w:rsidRPr="0059012A">
        <w:t xml:space="preserve">ABNT – Associação Brasileira De Normas Técnicas. </w:t>
      </w:r>
      <w:r w:rsidRPr="0059012A">
        <w:rPr>
          <w:b/>
        </w:rPr>
        <w:t>NBR IEC 61439-1: Conjuntos de manobra e controle de baixa tensão - Parte 1: Regras gerais.</w:t>
      </w:r>
      <w:r w:rsidRPr="0059012A">
        <w:t xml:space="preserve"> </w:t>
      </w:r>
      <w:r w:rsidRPr="0059012A">
        <w:rPr>
          <w:bCs/>
        </w:rPr>
        <w:t xml:space="preserve">Rio de Janeiro: </w:t>
      </w:r>
      <w:r w:rsidRPr="0059012A">
        <w:t>ABNT, 2016. 147 p.</w:t>
      </w:r>
    </w:p>
    <w:p w14:paraId="3988FEDC" w14:textId="77777777" w:rsidR="00154A6A" w:rsidRPr="0059012A" w:rsidRDefault="00154A6A" w:rsidP="00154A6A"/>
    <w:p w14:paraId="57A5FEBC" w14:textId="77777777" w:rsidR="00154A6A" w:rsidRPr="0059012A" w:rsidRDefault="00154A6A" w:rsidP="00154A6A">
      <w:r w:rsidRPr="0059012A">
        <w:t xml:space="preserve">ABNT – Associação Brasileira De Normas Técnicas. </w:t>
      </w:r>
      <w:r w:rsidRPr="0059012A">
        <w:rPr>
          <w:b/>
        </w:rPr>
        <w:t>NBR IEC 61439-2: Conjuntos de manobra e controle de baixa tensão - Parte 2: Requisitos para conjuntos de manobra e controle de baixa tensão.</w:t>
      </w:r>
      <w:r w:rsidRPr="0059012A">
        <w:t xml:space="preserve"> </w:t>
      </w:r>
      <w:r w:rsidRPr="0059012A">
        <w:rPr>
          <w:bCs/>
        </w:rPr>
        <w:t xml:space="preserve">Rio de Janeiro: </w:t>
      </w:r>
      <w:r w:rsidRPr="0059012A">
        <w:t>ABNT, 2016. 22 p.</w:t>
      </w:r>
    </w:p>
    <w:p w14:paraId="162A50B6" w14:textId="77777777" w:rsidR="00154A6A" w:rsidRDefault="00154A6A" w:rsidP="00154A6A"/>
    <w:p w14:paraId="7067047F" w14:textId="77777777" w:rsidR="00154A6A" w:rsidRDefault="00154A6A" w:rsidP="00154A6A">
      <w:pPr>
        <w:pStyle w:val="Corpodetexto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AE4E21">
        <w:rPr>
          <w:rFonts w:ascii="Times New Roman" w:hAnsi="Times New Roman" w:cs="Times New Roman"/>
          <w:sz w:val="24"/>
          <w:szCs w:val="24"/>
        </w:rPr>
        <w:t xml:space="preserve">ABNT. Associação Brasileira de Normas Técnicas. </w:t>
      </w:r>
      <w:r w:rsidRPr="00AE4E21">
        <w:rPr>
          <w:rFonts w:ascii="Times New Roman" w:hAnsi="Times New Roman" w:cs="Times New Roman"/>
          <w:b/>
          <w:bCs/>
          <w:sz w:val="24"/>
          <w:szCs w:val="24"/>
        </w:rPr>
        <w:t>ABNT NBR IEC 60947-2: Aparelhos de manobra e comando de baixa tensão – Parte 2: Disjuntores.</w:t>
      </w:r>
      <w:r w:rsidRPr="00AE4E21">
        <w:rPr>
          <w:rFonts w:ascii="Times New Roman" w:hAnsi="Times New Roman" w:cs="Times New Roman"/>
          <w:sz w:val="24"/>
          <w:szCs w:val="24"/>
        </w:rPr>
        <w:t xml:space="preserve"> Rio de Janeiro, 2011.</w:t>
      </w:r>
    </w:p>
    <w:p w14:paraId="3B2466AF" w14:textId="77777777" w:rsidR="00154A6A" w:rsidRDefault="00154A6A" w:rsidP="00154A6A"/>
    <w:p w14:paraId="7E842CCD" w14:textId="77777777" w:rsidR="00154A6A" w:rsidRDefault="00154A6A" w:rsidP="00154A6A">
      <w:r w:rsidRPr="00B949A6">
        <w:t xml:space="preserve">ALEXANDER, Charles K.; SADIKU, Matthew N. O. </w:t>
      </w:r>
      <w:r w:rsidRPr="00B949A6">
        <w:rPr>
          <w:b/>
          <w:bCs/>
        </w:rPr>
        <w:t>Fundamentos de circuitos elétricos.</w:t>
      </w:r>
      <w:r w:rsidRPr="00B949A6">
        <w:t xml:space="preserve"> 5. ed. Porto Alegre: AMGH Editora, Bookman, 2013.</w:t>
      </w:r>
    </w:p>
    <w:p w14:paraId="2FB79D86" w14:textId="77777777" w:rsidR="00154A6A" w:rsidRDefault="00154A6A" w:rsidP="00154A6A"/>
    <w:p w14:paraId="3222EAA2" w14:textId="77777777" w:rsidR="00154A6A" w:rsidRPr="0059012A" w:rsidRDefault="00154A6A" w:rsidP="00154A6A">
      <w:r w:rsidRPr="0059012A">
        <w:t xml:space="preserve">ANEEL – Agência Nacional de Energia Elétrica. </w:t>
      </w:r>
      <w:r w:rsidRPr="0059012A">
        <w:rPr>
          <w:b/>
          <w:bCs/>
        </w:rPr>
        <w:t>Resolução Normativa ANEEL nº 1000</w:t>
      </w:r>
      <w:r w:rsidRPr="0059012A">
        <w:t>. Brasília, ANEEL, 2021</w:t>
      </w:r>
      <w:r w:rsidRPr="0059012A">
        <w:rPr>
          <w:b/>
          <w:bCs/>
        </w:rPr>
        <w:t>.</w:t>
      </w:r>
      <w:r w:rsidRPr="0059012A">
        <w:t xml:space="preserve"> Disponível em: https://www.in.gov.br/en/web/dou/-/resolucao-normativa-aneel-n-1.000-de-7-de-dezembro-de-2021-368359651. Acesso em: 2</w:t>
      </w:r>
      <w:r>
        <w:t>0</w:t>
      </w:r>
      <w:r w:rsidRPr="0059012A">
        <w:t xml:space="preserve"> </w:t>
      </w:r>
      <w:r>
        <w:t>jul</w:t>
      </w:r>
      <w:r w:rsidRPr="0059012A">
        <w:t>. 202</w:t>
      </w:r>
      <w:r>
        <w:t>5</w:t>
      </w:r>
      <w:r w:rsidRPr="0059012A">
        <w:t>.</w:t>
      </w:r>
    </w:p>
    <w:p w14:paraId="0090113D" w14:textId="77777777" w:rsidR="00154A6A" w:rsidRDefault="00154A6A" w:rsidP="00154A6A"/>
    <w:p w14:paraId="31F1F01B" w14:textId="77777777" w:rsidR="00154A6A" w:rsidRPr="0059012A" w:rsidRDefault="00154A6A" w:rsidP="00154A6A">
      <w:r w:rsidRPr="0010463C">
        <w:t xml:space="preserve">CREDER, Hélio. </w:t>
      </w:r>
      <w:r w:rsidRPr="0010463C">
        <w:rPr>
          <w:b/>
          <w:bCs/>
        </w:rPr>
        <w:t>Instalações elétricas.</w:t>
      </w:r>
      <w:r w:rsidRPr="0010463C">
        <w:t xml:space="preserve"> 16</w:t>
      </w:r>
      <w:r w:rsidRPr="0059012A">
        <w:t>. ed. Rio de Janeiro: LTC, 2016.</w:t>
      </w:r>
    </w:p>
    <w:p w14:paraId="29951653" w14:textId="77777777" w:rsidR="00154A6A" w:rsidRDefault="00154A6A" w:rsidP="00154A6A"/>
    <w:p w14:paraId="57863D50" w14:textId="77777777" w:rsidR="00154A6A" w:rsidRDefault="00154A6A" w:rsidP="00154A6A">
      <w:pPr>
        <w:pStyle w:val="Corpodetexto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C963E6">
        <w:rPr>
          <w:rFonts w:ascii="Times New Roman" w:hAnsi="Times New Roman" w:cs="Times New Roman"/>
          <w:sz w:val="24"/>
          <w:szCs w:val="24"/>
          <w:lang w:val="en-US"/>
        </w:rPr>
        <w:t xml:space="preserve">INTERNATIONAL ELECTROTECHNICAL COMMISSION. </w:t>
      </w:r>
      <w:r w:rsidRPr="005901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IEC 60947-4-1: Low-voltage switchgear and </w:t>
      </w:r>
      <w:proofErr w:type="spellStart"/>
      <w:r w:rsidRPr="0059012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controlgear</w:t>
      </w:r>
      <w:proofErr w:type="spellEnd"/>
      <w:r w:rsidRPr="005901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Part 4-1: Contactors and motor-starters – Electromechanical contactors and motor-starters</w:t>
      </w:r>
      <w:r w:rsidRPr="0059012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9012A">
        <w:rPr>
          <w:rFonts w:ascii="Times New Roman" w:hAnsi="Times New Roman" w:cs="Times New Roman"/>
          <w:sz w:val="24"/>
          <w:szCs w:val="24"/>
        </w:rPr>
        <w:t>Geneva: IEC, 2020. 276 p.</w:t>
      </w:r>
    </w:p>
    <w:p w14:paraId="53EB0F60" w14:textId="77777777" w:rsidR="00154A6A" w:rsidRDefault="00154A6A" w:rsidP="00154A6A"/>
    <w:p w14:paraId="7BB9A7D8" w14:textId="77777777" w:rsidR="00154A6A" w:rsidRDefault="00154A6A" w:rsidP="00154A6A">
      <w:r w:rsidRPr="0059012A">
        <w:t xml:space="preserve">MAMEDE FILHO, João. Fator de potência. In: MAMEDE FILHO, João. </w:t>
      </w:r>
      <w:r w:rsidRPr="0059012A">
        <w:rPr>
          <w:b/>
          <w:bCs/>
        </w:rPr>
        <w:t>Instalações elétricas industriais</w:t>
      </w:r>
      <w:r w:rsidRPr="0059012A">
        <w:t>. 7. ed. Rio de Janeiro: Livros Técnicos e Científicos, 2007. cap. 4, p. 179.</w:t>
      </w:r>
    </w:p>
    <w:p w14:paraId="1C68FEBC" w14:textId="77777777" w:rsidR="00154A6A" w:rsidRDefault="00154A6A" w:rsidP="00154A6A"/>
    <w:p w14:paraId="0301301E" w14:textId="77777777" w:rsidR="00154A6A" w:rsidRPr="000D44B4" w:rsidRDefault="00154A6A" w:rsidP="00154A6A">
      <w:r w:rsidRPr="0059012A">
        <w:t xml:space="preserve">MARCH, D. </w:t>
      </w:r>
      <w:r w:rsidRPr="0059012A">
        <w:rPr>
          <w:b/>
          <w:bCs/>
        </w:rPr>
        <w:t xml:space="preserve">Projeto e estudo de viabilidade técnica e financeira da correção do fator de potência em indústria têxtil utilizando bancos de capacitores. </w:t>
      </w:r>
      <w:r w:rsidRPr="0059012A">
        <w:t>2019.</w:t>
      </w:r>
      <w:r w:rsidRPr="0059012A">
        <w:rPr>
          <w:color w:val="000000"/>
        </w:rPr>
        <w:t xml:space="preserve"> p. 61-63</w:t>
      </w:r>
      <w:r w:rsidRPr="0059012A">
        <w:t>. Trabalho de Conclusão de Curso (Graduação em Engrenharia Elétrica) – Universidade Federal de Santa Catarina, Florianópolis, 2019. Disponível em:</w:t>
      </w:r>
      <w:r>
        <w:t xml:space="preserve"> </w:t>
      </w:r>
      <w:r w:rsidRPr="0059012A">
        <w:t xml:space="preserve">https://repositorio.ufsc.br/handle/123456789/197847. Acesso em: </w:t>
      </w:r>
      <w:r>
        <w:t>20</w:t>
      </w:r>
      <w:r w:rsidRPr="0059012A">
        <w:t xml:space="preserve"> </w:t>
      </w:r>
      <w:r>
        <w:t>jul</w:t>
      </w:r>
      <w:r w:rsidRPr="0059012A">
        <w:t>. 202</w:t>
      </w:r>
      <w:r>
        <w:t>5</w:t>
      </w:r>
      <w:r w:rsidRPr="0059012A">
        <w:t>.</w:t>
      </w:r>
    </w:p>
    <w:p w14:paraId="5F9F9CC1" w14:textId="77777777" w:rsidR="00154A6A" w:rsidRDefault="00154A6A" w:rsidP="00154A6A"/>
    <w:p w14:paraId="094D7841" w14:textId="77777777" w:rsidR="00154A6A" w:rsidRPr="0059012A" w:rsidRDefault="00154A6A" w:rsidP="00154A6A">
      <w:r w:rsidRPr="0059012A">
        <w:t xml:space="preserve">MINISTÉRIO DE MINAS E ENERGIA (BR). </w:t>
      </w:r>
      <w:r w:rsidRPr="0010463C">
        <w:rPr>
          <w:b/>
          <w:bCs/>
        </w:rPr>
        <w:t>Eficiência energética é parte fundamental do futuro do setor elétrico.</w:t>
      </w:r>
      <w:r w:rsidRPr="0059012A">
        <w:t xml:space="preserve"> Brasília, 28 nov. 2024. Disponível em: </w:t>
      </w:r>
      <w:r w:rsidRPr="00B040E8">
        <w:t>https://www.gov.br/mme/pt-br/assuntos/noticias/eficiencia-energetica-e-parte-fundamental-do-futuro-do-setor-eletrico</w:t>
      </w:r>
      <w:r w:rsidRPr="0059012A">
        <w:t>. Acesso em: 14 jul. 2025.</w:t>
      </w:r>
    </w:p>
    <w:p w14:paraId="7C0AFB73" w14:textId="77777777" w:rsidR="00154A6A" w:rsidRPr="0059012A" w:rsidRDefault="00154A6A" w:rsidP="00154A6A"/>
    <w:p w14:paraId="4C5D6090" w14:textId="77777777" w:rsidR="00154A6A" w:rsidRPr="0059012A" w:rsidRDefault="00154A6A" w:rsidP="00154A6A">
      <w:r w:rsidRPr="0059012A">
        <w:t>Ministério do Trabalho e Emprego. </w:t>
      </w:r>
      <w:r w:rsidRPr="0059012A">
        <w:rPr>
          <w:b/>
          <w:bCs/>
        </w:rPr>
        <w:t>NR 10: Segurança em Instalações e Serviços em Eletricidade.</w:t>
      </w:r>
      <w:r w:rsidRPr="0059012A">
        <w:t> Brasília: Ministério do Trabalho e Emprego, 2019.</w:t>
      </w:r>
    </w:p>
    <w:p w14:paraId="354E62D5" w14:textId="77777777" w:rsidR="00154A6A" w:rsidRPr="0059012A" w:rsidRDefault="00154A6A" w:rsidP="00154A6A"/>
    <w:p w14:paraId="1B325C26" w14:textId="77777777" w:rsidR="00154A6A" w:rsidRPr="0059012A" w:rsidRDefault="00154A6A" w:rsidP="00154A6A">
      <w:r w:rsidRPr="0059012A">
        <w:lastRenderedPageBreak/>
        <w:t xml:space="preserve">Ministério do Trabalho e Emprego. </w:t>
      </w:r>
      <w:r w:rsidRPr="0059012A">
        <w:rPr>
          <w:b/>
        </w:rPr>
        <w:t>NR 12: Segurança no Trabalho em Máquinas e Equipamentos.</w:t>
      </w:r>
      <w:r w:rsidRPr="0059012A">
        <w:t xml:space="preserve"> Brasília: Ministério do Trabalho e Emprego, 2019.</w:t>
      </w:r>
    </w:p>
    <w:p w14:paraId="7605DE51" w14:textId="77777777" w:rsidR="00154A6A" w:rsidRDefault="00154A6A" w:rsidP="00154A6A"/>
    <w:p w14:paraId="5A2EB253" w14:textId="77777777" w:rsidR="00154A6A" w:rsidRPr="00514E2E" w:rsidRDefault="00154A6A" w:rsidP="00154A6A">
      <w:pPr>
        <w:pStyle w:val="Corpodetexto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59012A">
        <w:rPr>
          <w:rFonts w:ascii="Times New Roman" w:hAnsi="Times New Roman" w:cs="Times New Roman"/>
          <w:sz w:val="24"/>
          <w:szCs w:val="24"/>
        </w:rPr>
        <w:t xml:space="preserve">SIEMENS. </w:t>
      </w:r>
      <w:r w:rsidRPr="0059012A">
        <w:rPr>
          <w:rFonts w:ascii="Times New Roman" w:hAnsi="Times New Roman" w:cs="Times New Roman"/>
          <w:b/>
          <w:bCs/>
          <w:sz w:val="24"/>
          <w:szCs w:val="24"/>
        </w:rPr>
        <w:t xml:space="preserve">Especificações Técnicas - Março 25. </w:t>
      </w:r>
      <w:r w:rsidRPr="00B040E8">
        <w:rPr>
          <w:rFonts w:ascii="Times New Roman" w:hAnsi="Times New Roman" w:cs="Times New Roman"/>
          <w:sz w:val="24"/>
          <w:szCs w:val="24"/>
        </w:rPr>
        <w:t xml:space="preserve">Versão: </w:t>
      </w:r>
      <w:r>
        <w:rPr>
          <w:rFonts w:ascii="Times New Roman" w:hAnsi="Times New Roman" w:cs="Times New Roman"/>
          <w:sz w:val="24"/>
          <w:szCs w:val="24"/>
        </w:rPr>
        <w:t>JAN</w:t>
      </w:r>
      <w:r w:rsidRPr="00B040E8">
        <w:rPr>
          <w:rFonts w:ascii="Times New Roman" w:hAnsi="Times New Roman" w:cs="Times New Roman"/>
          <w:sz w:val="24"/>
          <w:szCs w:val="24"/>
        </w:rPr>
        <w:t>/2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040E8">
        <w:rPr>
          <w:rFonts w:ascii="Times New Roman" w:hAnsi="Times New Roman" w:cs="Times New Roman"/>
          <w:sz w:val="24"/>
          <w:szCs w:val="24"/>
        </w:rPr>
        <w:t>.</w:t>
      </w:r>
      <w:r w:rsidRPr="0059012A">
        <w:rPr>
          <w:rFonts w:ascii="Times New Roman" w:hAnsi="Times New Roman" w:cs="Times New Roman"/>
          <w:sz w:val="24"/>
          <w:szCs w:val="24"/>
        </w:rPr>
        <w:t xml:space="preserve"> Disponível em: </w:t>
      </w:r>
      <w:r w:rsidRPr="00B040E8">
        <w:rPr>
          <w:rFonts w:ascii="Times New Roman" w:hAnsi="Times New Roman" w:cs="Times New Roman"/>
          <w:sz w:val="24"/>
          <w:szCs w:val="24"/>
        </w:rPr>
        <w:t>https://assets.new.siemens.com/siemens/assets/api/uuid:80670812-d74b-451f-a233-2ad58f1c4c1c/Fichas-tecnicas-Marco-atualizado.pdf</w:t>
      </w:r>
      <w:r w:rsidRPr="0059012A">
        <w:rPr>
          <w:rFonts w:ascii="Times New Roman" w:hAnsi="Times New Roman" w:cs="Times New Roman"/>
          <w:sz w:val="24"/>
          <w:szCs w:val="24"/>
        </w:rPr>
        <w:t>. Acesso em: 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9012A">
        <w:rPr>
          <w:rFonts w:ascii="Times New Roman" w:hAnsi="Times New Roman" w:cs="Times New Roman"/>
          <w:sz w:val="24"/>
          <w:szCs w:val="24"/>
        </w:rPr>
        <w:t xml:space="preserve"> jul. 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7BFF61" w14:textId="77777777" w:rsidR="00154A6A" w:rsidRPr="0059012A" w:rsidRDefault="00154A6A" w:rsidP="00154A6A"/>
    <w:p w14:paraId="4C01154A" w14:textId="77777777" w:rsidR="00154A6A" w:rsidRDefault="00154A6A" w:rsidP="00154A6A">
      <w:r w:rsidRPr="0059012A">
        <w:t xml:space="preserve">SILVA, M. C. I. </w:t>
      </w:r>
      <w:r w:rsidRPr="0059012A">
        <w:rPr>
          <w:b/>
          <w:bCs/>
        </w:rPr>
        <w:t xml:space="preserve">Correção do fator de potência de cargas industriais com dinâmica rápida. </w:t>
      </w:r>
      <w:r w:rsidRPr="0059012A">
        <w:t>2009.</w:t>
      </w:r>
      <w:r w:rsidRPr="0059012A">
        <w:rPr>
          <w:color w:val="000000"/>
        </w:rPr>
        <w:t xml:space="preserve"> p. 37</w:t>
      </w:r>
      <w:r w:rsidRPr="0059012A">
        <w:t xml:space="preserve">. Dissertação (Mestrado em Engrenharia Elétrica) – Escola de Engenharia, Universidade Federal de Minas Gerais, Belo Horizonte, 2009. Disponível em: http://hdl.handle.net/1843/BUOS-8D7HDF. Acesso em: </w:t>
      </w:r>
      <w:r>
        <w:t>20</w:t>
      </w:r>
      <w:r w:rsidRPr="0059012A">
        <w:t xml:space="preserve"> </w:t>
      </w:r>
      <w:r>
        <w:t>jul</w:t>
      </w:r>
      <w:r w:rsidRPr="0059012A">
        <w:t>. 202</w:t>
      </w:r>
      <w:r>
        <w:t>5</w:t>
      </w:r>
      <w:r w:rsidRPr="0059012A">
        <w:t>.</w:t>
      </w:r>
    </w:p>
    <w:p w14:paraId="609A84AF" w14:textId="77777777" w:rsidR="00154A6A" w:rsidRDefault="00154A6A" w:rsidP="00154A6A"/>
    <w:p w14:paraId="22E10E62" w14:textId="77777777" w:rsidR="00154A6A" w:rsidRDefault="00154A6A" w:rsidP="00154A6A">
      <w:r w:rsidRPr="000D44B4">
        <w:t xml:space="preserve">WAGNER, Gustavo; CRUZ, Vinícius. </w:t>
      </w:r>
      <w:r w:rsidRPr="000D44B4">
        <w:rPr>
          <w:b/>
          <w:bCs/>
        </w:rPr>
        <w:t xml:space="preserve">Estudo de caso de correção de fator de potência em uma planta industrial. </w:t>
      </w:r>
      <w:r w:rsidRPr="000D44B4">
        <w:t xml:space="preserve">2023. </w:t>
      </w:r>
      <w:r>
        <w:t xml:space="preserve">p. 50-57. </w:t>
      </w:r>
      <w:r w:rsidRPr="000D44B4">
        <w:t>Trabalho de conclusão de curso (</w:t>
      </w:r>
      <w:r w:rsidRPr="0059012A">
        <w:t>Graduação</w:t>
      </w:r>
      <w:r w:rsidRPr="000D44B4">
        <w:t xml:space="preserve"> em Engenharia Elétrica) </w:t>
      </w:r>
      <w:r w:rsidRPr="0059012A">
        <w:t>–</w:t>
      </w:r>
      <w:r w:rsidRPr="000D44B4">
        <w:t xml:space="preserve"> Universidade Tecnológica Federal do Paraná, Curitiba, 2023.</w:t>
      </w:r>
      <w:r>
        <w:t xml:space="preserve"> </w:t>
      </w:r>
      <w:r w:rsidRPr="000D44B4">
        <w:t xml:space="preserve">Disponível em: http://repositorio.utfpr.edu.br/jspui/handle/1/35992. </w:t>
      </w:r>
      <w:r w:rsidRPr="0059012A">
        <w:t xml:space="preserve">Acesso em: </w:t>
      </w:r>
      <w:r>
        <w:t>04</w:t>
      </w:r>
      <w:r w:rsidRPr="0059012A">
        <w:t xml:space="preserve"> </w:t>
      </w:r>
      <w:r>
        <w:t>out</w:t>
      </w:r>
      <w:r w:rsidRPr="0059012A">
        <w:t>. 202</w:t>
      </w:r>
      <w:r>
        <w:t>5</w:t>
      </w:r>
      <w:r w:rsidRPr="0059012A">
        <w:t>.</w:t>
      </w:r>
    </w:p>
    <w:p w14:paraId="2EF19327" w14:textId="77777777" w:rsidR="00154A6A" w:rsidRPr="0059012A" w:rsidRDefault="00154A6A" w:rsidP="00154A6A">
      <w:pPr>
        <w:pStyle w:val="Corpodetexto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</w:p>
    <w:p w14:paraId="04A718F0" w14:textId="77777777" w:rsidR="00154A6A" w:rsidRDefault="00154A6A" w:rsidP="00154A6A">
      <w:pPr>
        <w:rPr>
          <w:lang w:val="en-US"/>
        </w:rPr>
      </w:pPr>
      <w:r w:rsidRPr="007D5924">
        <w:t xml:space="preserve">WEG. </w:t>
      </w:r>
      <w:r w:rsidRPr="007D5924">
        <w:rPr>
          <w:b/>
          <w:bCs/>
        </w:rPr>
        <w:t>Reatores de Dessintonia DRW.</w:t>
      </w:r>
      <w:r w:rsidRPr="007D5924">
        <w:t xml:space="preserve"> Disponível em:</w:t>
      </w:r>
      <w:r>
        <w:t xml:space="preserve"> </w:t>
      </w:r>
      <w:r w:rsidRPr="007D5924">
        <w:t xml:space="preserve">https://www.weg.net/catalog/weg/BR/pt/Automação-e-Controle-Industrial/Controls/Capacitores-e-Correção-do-Fator-de-Potência/Reatores-de-Dessintonia/Reatores-de-Dessintonia-DRW/p/MKT_WDC_BRAZIL_PRODUCT_DETUNING_REACTORS_DRW. </w:t>
      </w:r>
      <w:proofErr w:type="spellStart"/>
      <w:r w:rsidRPr="000B5FDE">
        <w:rPr>
          <w:lang w:val="en-US"/>
        </w:rPr>
        <w:t>Acesso</w:t>
      </w:r>
      <w:proofErr w:type="spellEnd"/>
      <w:r w:rsidRPr="000B5FDE">
        <w:rPr>
          <w:lang w:val="en-US"/>
        </w:rPr>
        <w:t xml:space="preserve"> </w:t>
      </w:r>
      <w:proofErr w:type="spellStart"/>
      <w:r w:rsidRPr="000B5FDE">
        <w:rPr>
          <w:lang w:val="en-US"/>
        </w:rPr>
        <w:t>em</w:t>
      </w:r>
      <w:proofErr w:type="spellEnd"/>
      <w:r w:rsidRPr="000B5FDE">
        <w:rPr>
          <w:lang w:val="en-US"/>
        </w:rPr>
        <w:t xml:space="preserve">: 22 </w:t>
      </w:r>
      <w:proofErr w:type="spellStart"/>
      <w:r w:rsidRPr="000B5FDE">
        <w:rPr>
          <w:lang w:val="en-US"/>
        </w:rPr>
        <w:t>jul.</w:t>
      </w:r>
      <w:proofErr w:type="spellEnd"/>
      <w:r w:rsidRPr="000B5FDE">
        <w:rPr>
          <w:lang w:val="en-US"/>
        </w:rPr>
        <w:t xml:space="preserve"> 2025.</w:t>
      </w:r>
    </w:p>
    <w:p w14:paraId="0000001F" w14:textId="77777777" w:rsidR="005E710B" w:rsidRDefault="005E710B" w:rsidP="00154A6A"/>
    <w:sectPr w:rsidR="005E710B"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10B"/>
    <w:rsid w:val="00154A6A"/>
    <w:rsid w:val="005E710B"/>
    <w:rsid w:val="00DD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800AE9-6703-4E14-AB74-4A44A177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link w:val="CorpodetextoChar"/>
    <w:rsid w:val="008F438E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character" w:customStyle="1" w:styleId="CorpodetextoChar">
    <w:name w:val="Corpo de texto Char"/>
    <w:basedOn w:val="Fontepargpadro"/>
    <w:link w:val="Corpodetexto"/>
    <w:rsid w:val="008F438E"/>
    <w:rPr>
      <w:rFonts w:ascii="Tahoma" w:eastAsia="Times New Roman" w:hAnsi="Tahoma" w:cs="Tahoma"/>
      <w:kern w:val="0"/>
      <w:sz w:val="17"/>
      <w:szCs w:val="17"/>
      <w:lang w:eastAsia="pt-BR"/>
    </w:rPr>
  </w:style>
  <w:style w:type="character" w:customStyle="1" w:styleId="Ttulo2Char">
    <w:name w:val="Título 2 Char"/>
    <w:basedOn w:val="Fontepargpadro"/>
    <w:rsid w:val="008F438E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jeflN+00/LSisJJyfRH1BarLg==">CgMxLjA4AHIhMXB4MlZsaU1ZdXFtYk52YUpad0VUZUZ0VDZPZEZJaHBh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 Albertini</dc:creator>
  <cp:lastModifiedBy>Emerson Albertini</cp:lastModifiedBy>
  <cp:revision>2</cp:revision>
  <dcterms:created xsi:type="dcterms:W3CDTF">2025-09-13T23:22:00Z</dcterms:created>
  <dcterms:modified xsi:type="dcterms:W3CDTF">2025-10-07T22:52:00Z</dcterms:modified>
</cp:coreProperties>
</file>