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86BA3" w14:textId="77777777" w:rsidR="000830AA" w:rsidRDefault="000830AA" w:rsidP="00B90845">
      <w:pPr>
        <w:pStyle w:val="Heading1"/>
        <w:framePr w:w="7190" w:hSpace="180" w:wrap="around" w:vAnchor="text" w:hAnchor="page" w:x="620" w:y="509"/>
      </w:pPr>
      <w:bookmarkStart w:id="0" w:name="_Toc261004494"/>
      <w:r>
        <w:t>Business Challenge</w:t>
      </w:r>
    </w:p>
    <w:p w14:paraId="0DF6089C" w14:textId="77777777" w:rsidR="000830AA" w:rsidRPr="00BC3976" w:rsidRDefault="0016181B" w:rsidP="00B90845">
      <w:pPr>
        <w:framePr w:w="7190" w:hSpace="180" w:wrap="around" w:vAnchor="text" w:hAnchor="page" w:x="620" w:y="509"/>
        <w:rPr>
          <w:rFonts w:eastAsiaTheme="minorHAnsi"/>
          <w:bCs/>
          <w:i/>
        </w:rPr>
      </w:pPr>
      <w:r>
        <w:rPr>
          <w:rFonts w:eastAsiaTheme="minorHAnsi"/>
          <w:bCs/>
        </w:rPr>
        <w:t>Organization</w:t>
      </w:r>
      <w:r w:rsidR="006F735D">
        <w:rPr>
          <w:rFonts w:eastAsiaTheme="minorHAnsi"/>
          <w:bCs/>
        </w:rPr>
        <w:t>s</w:t>
      </w:r>
      <w:r>
        <w:rPr>
          <w:rFonts w:eastAsiaTheme="minorHAnsi"/>
          <w:bCs/>
        </w:rPr>
        <w:t xml:space="preserve"> often staff projects </w:t>
      </w:r>
      <w:r w:rsidR="00905FC5">
        <w:rPr>
          <w:rFonts w:eastAsiaTheme="minorHAnsi"/>
          <w:bCs/>
        </w:rPr>
        <w:t>with</w:t>
      </w:r>
      <w:r>
        <w:rPr>
          <w:rFonts w:eastAsiaTheme="minorHAnsi"/>
          <w:bCs/>
        </w:rPr>
        <w:t xml:space="preserve"> </w:t>
      </w:r>
      <w:r w:rsidR="00BB2C2D">
        <w:rPr>
          <w:rFonts w:eastAsiaTheme="minorHAnsi"/>
          <w:bCs/>
        </w:rPr>
        <w:t xml:space="preserve">available </w:t>
      </w:r>
      <w:r>
        <w:rPr>
          <w:rFonts w:eastAsiaTheme="minorHAnsi"/>
          <w:bCs/>
        </w:rPr>
        <w:t>resources</w:t>
      </w:r>
      <w:r w:rsidR="00FA741C">
        <w:rPr>
          <w:rFonts w:eastAsiaTheme="minorHAnsi"/>
          <w:bCs/>
        </w:rPr>
        <w:t xml:space="preserve"> </w:t>
      </w:r>
      <w:r w:rsidR="00BB2C2D">
        <w:rPr>
          <w:rFonts w:eastAsiaTheme="minorHAnsi"/>
          <w:bCs/>
        </w:rPr>
        <w:t>without certainty that the resource is the best fit.  That’s because it can be</w:t>
      </w:r>
      <w:r w:rsidR="00FA741C">
        <w:rPr>
          <w:rFonts w:eastAsiaTheme="minorHAnsi"/>
          <w:bCs/>
        </w:rPr>
        <w:t xml:space="preserve"> </w:t>
      </w:r>
      <w:r w:rsidR="00BB2C2D">
        <w:rPr>
          <w:rFonts w:eastAsiaTheme="minorHAnsi"/>
          <w:bCs/>
        </w:rPr>
        <w:t>extremely time consuming</w:t>
      </w:r>
      <w:r w:rsidR="00FA741C">
        <w:rPr>
          <w:rFonts w:eastAsiaTheme="minorHAnsi"/>
          <w:bCs/>
        </w:rPr>
        <w:t xml:space="preserve"> to align</w:t>
      </w:r>
      <w:r>
        <w:rPr>
          <w:rFonts w:eastAsiaTheme="minorHAnsi"/>
          <w:bCs/>
        </w:rPr>
        <w:t xml:space="preserve"> relevant personnel</w:t>
      </w:r>
      <w:r w:rsidR="00BB2C2D">
        <w:rPr>
          <w:rFonts w:eastAsiaTheme="minorHAnsi"/>
          <w:bCs/>
        </w:rPr>
        <w:t xml:space="preserve"> and expertise</w:t>
      </w:r>
      <w:r>
        <w:rPr>
          <w:rFonts w:eastAsiaTheme="minorHAnsi"/>
          <w:bCs/>
        </w:rPr>
        <w:t xml:space="preserve"> to projects</w:t>
      </w:r>
      <w:r w:rsidR="00FA741C">
        <w:rPr>
          <w:rFonts w:eastAsiaTheme="minorHAnsi"/>
          <w:bCs/>
        </w:rPr>
        <w:t xml:space="preserve"> and tasks. This </w:t>
      </w:r>
      <w:r w:rsidR="00905FC5">
        <w:rPr>
          <w:rFonts w:eastAsiaTheme="minorHAnsi"/>
          <w:bCs/>
        </w:rPr>
        <w:t>can lead</w:t>
      </w:r>
      <w:r w:rsidR="00FA741C">
        <w:rPr>
          <w:rFonts w:eastAsiaTheme="minorHAnsi"/>
          <w:bCs/>
        </w:rPr>
        <w:t xml:space="preserve"> to under-</w:t>
      </w:r>
      <w:r>
        <w:rPr>
          <w:rFonts w:eastAsiaTheme="minorHAnsi"/>
          <w:bCs/>
        </w:rPr>
        <w:t>util</w:t>
      </w:r>
      <w:r w:rsidR="00FA741C">
        <w:rPr>
          <w:rFonts w:eastAsiaTheme="minorHAnsi"/>
          <w:bCs/>
        </w:rPr>
        <w:t>izat</w:t>
      </w:r>
      <w:r w:rsidR="00905FC5">
        <w:rPr>
          <w:rFonts w:eastAsiaTheme="minorHAnsi"/>
          <w:bCs/>
        </w:rPr>
        <w:t xml:space="preserve">ion of resources, </w:t>
      </w:r>
      <w:r w:rsidR="00FA741C">
        <w:rPr>
          <w:rFonts w:eastAsiaTheme="minorHAnsi"/>
          <w:bCs/>
        </w:rPr>
        <w:t>delivery c</w:t>
      </w:r>
      <w:r w:rsidR="00905FC5">
        <w:rPr>
          <w:rFonts w:eastAsiaTheme="minorHAnsi"/>
          <w:bCs/>
        </w:rPr>
        <w:t>hallenges</w:t>
      </w:r>
      <w:r w:rsidR="00BB2C2D">
        <w:rPr>
          <w:rFonts w:eastAsiaTheme="minorHAnsi"/>
          <w:bCs/>
        </w:rPr>
        <w:t>, cost overruns</w:t>
      </w:r>
      <w:r w:rsidR="00905FC5">
        <w:rPr>
          <w:rFonts w:eastAsiaTheme="minorHAnsi"/>
          <w:bCs/>
        </w:rPr>
        <w:t xml:space="preserve"> and missed opportunities</w:t>
      </w:r>
      <w:r w:rsidR="00FA741C">
        <w:rPr>
          <w:rFonts w:eastAsiaTheme="minorHAnsi"/>
          <w:bCs/>
        </w:rPr>
        <w:t xml:space="preserve"> for organic </w:t>
      </w:r>
      <w:r>
        <w:rPr>
          <w:rFonts w:eastAsiaTheme="minorHAnsi"/>
          <w:bCs/>
        </w:rPr>
        <w:t>growth.</w:t>
      </w:r>
      <w:r w:rsidR="00701919">
        <w:rPr>
          <w:rFonts w:eastAsiaTheme="minorHAnsi"/>
          <w:bCs/>
        </w:rPr>
        <w:t xml:space="preserve"> </w:t>
      </w:r>
      <w:r w:rsidR="000830AA" w:rsidRPr="00BC3976">
        <w:rPr>
          <w:rFonts w:eastAsiaTheme="minorHAnsi"/>
          <w:bCs/>
          <w:i/>
        </w:rPr>
        <w:t>Especially relevant for Financial Services</w:t>
      </w:r>
      <w:r w:rsidR="00FA741C">
        <w:rPr>
          <w:rFonts w:eastAsiaTheme="minorHAnsi"/>
          <w:bCs/>
          <w:i/>
        </w:rPr>
        <w:t>, Law</w:t>
      </w:r>
      <w:r w:rsidR="00D3537D">
        <w:rPr>
          <w:rFonts w:eastAsiaTheme="minorHAnsi"/>
          <w:bCs/>
          <w:i/>
        </w:rPr>
        <w:t xml:space="preserve">, </w:t>
      </w:r>
      <w:r w:rsidR="00FA741C">
        <w:rPr>
          <w:rFonts w:eastAsiaTheme="minorHAnsi"/>
          <w:bCs/>
          <w:i/>
        </w:rPr>
        <w:t xml:space="preserve">Research &amp; Development, </w:t>
      </w:r>
      <w:r w:rsidR="00D3537D">
        <w:rPr>
          <w:rFonts w:eastAsiaTheme="minorHAnsi"/>
          <w:bCs/>
          <w:i/>
        </w:rPr>
        <w:t>Consulting &amp; Engineering organizations.</w:t>
      </w:r>
    </w:p>
    <w:p w14:paraId="7E21BBE9" w14:textId="77777777" w:rsidR="00051EC5" w:rsidRDefault="00051EC5" w:rsidP="00B90845">
      <w:pPr>
        <w:pStyle w:val="Heading1"/>
        <w:framePr w:w="7190" w:hSpace="180" w:wrap="around" w:vAnchor="text" w:hAnchor="page" w:x="620" w:y="509"/>
      </w:pPr>
      <w:r>
        <w:t xml:space="preserve">Watson inspired solution to the problem </w:t>
      </w:r>
    </w:p>
    <w:p w14:paraId="5A85BCDA" w14:textId="33001D64" w:rsidR="00051EC5" w:rsidRPr="00051EC5" w:rsidRDefault="004C35F0" w:rsidP="00B90845">
      <w:pPr>
        <w:framePr w:w="7190" w:hSpace="180" w:wrap="around" w:vAnchor="text" w:hAnchor="page" w:x="620" w:y="509"/>
      </w:pPr>
      <w:r>
        <w:rPr>
          <w:rFonts w:eastAsiaTheme="minorHAnsi"/>
          <w:bCs/>
          <w:color w:val="262626" w:themeColor="text1" w:themeTint="D9"/>
        </w:rPr>
        <w:t xml:space="preserve">Watson can enable enterprises to </w:t>
      </w:r>
      <w:r w:rsidR="00051EC5" w:rsidRPr="00D3537D">
        <w:rPr>
          <w:rFonts w:eastAsiaTheme="minorHAnsi"/>
          <w:bCs/>
          <w:color w:val="262626" w:themeColor="text1" w:themeTint="D9"/>
        </w:rPr>
        <w:t>efficiently l</w:t>
      </w:r>
      <w:r w:rsidR="00051EC5">
        <w:rPr>
          <w:rFonts w:eastAsiaTheme="minorHAnsi"/>
          <w:bCs/>
          <w:color w:val="262626" w:themeColor="text1" w:themeTint="D9"/>
        </w:rPr>
        <w:t>ocate and identify expertise across</w:t>
      </w:r>
      <w:r w:rsidR="00051EC5" w:rsidRPr="00D3537D">
        <w:rPr>
          <w:rFonts w:eastAsiaTheme="minorHAnsi"/>
          <w:bCs/>
          <w:color w:val="262626" w:themeColor="text1" w:themeTint="D9"/>
        </w:rPr>
        <w:t xml:space="preserve"> the firm. By matching </w:t>
      </w:r>
      <w:r w:rsidR="00051EC5">
        <w:rPr>
          <w:rFonts w:eastAsiaTheme="minorHAnsi"/>
          <w:bCs/>
          <w:color w:val="262626" w:themeColor="text1" w:themeTint="D9"/>
        </w:rPr>
        <w:t>needed expertise</w:t>
      </w:r>
      <w:r w:rsidR="00051EC5" w:rsidRPr="00D3537D">
        <w:rPr>
          <w:rFonts w:eastAsiaTheme="minorHAnsi"/>
          <w:bCs/>
          <w:color w:val="262626" w:themeColor="text1" w:themeTint="D9"/>
        </w:rPr>
        <w:t xml:space="preserve"> with relevant employee experience</w:t>
      </w:r>
      <w:r w:rsidR="00051EC5">
        <w:rPr>
          <w:rFonts w:eastAsiaTheme="minorHAnsi"/>
          <w:bCs/>
          <w:color w:val="262626" w:themeColor="text1" w:themeTint="D9"/>
        </w:rPr>
        <w:t xml:space="preserve">, Watson </w:t>
      </w:r>
      <w:r w:rsidR="00051EC5" w:rsidRPr="00D3537D">
        <w:rPr>
          <w:rFonts w:eastAsiaTheme="minorHAnsi"/>
          <w:bCs/>
          <w:color w:val="262626" w:themeColor="text1" w:themeTint="D9"/>
        </w:rPr>
        <w:t>streamline</w:t>
      </w:r>
      <w:r w:rsidR="00051EC5">
        <w:rPr>
          <w:rFonts w:eastAsiaTheme="minorHAnsi"/>
          <w:bCs/>
          <w:color w:val="262626" w:themeColor="text1" w:themeTint="D9"/>
        </w:rPr>
        <w:t>s</w:t>
      </w:r>
      <w:r w:rsidR="00051EC5" w:rsidRPr="00D3537D">
        <w:rPr>
          <w:rFonts w:eastAsiaTheme="minorHAnsi"/>
          <w:bCs/>
          <w:color w:val="262626" w:themeColor="text1" w:themeTint="D9"/>
        </w:rPr>
        <w:t xml:space="preserve"> a company’s internal discovery process</w:t>
      </w:r>
      <w:r w:rsidR="00051EC5">
        <w:rPr>
          <w:rFonts w:eastAsiaTheme="minorHAnsi"/>
          <w:bCs/>
          <w:color w:val="262626" w:themeColor="text1" w:themeTint="D9"/>
        </w:rPr>
        <w:t xml:space="preserve"> for resource matching to projects</w:t>
      </w:r>
      <w:r w:rsidR="00051EC5" w:rsidRPr="00D3537D">
        <w:rPr>
          <w:rFonts w:eastAsiaTheme="minorHAnsi"/>
          <w:bCs/>
          <w:color w:val="262626" w:themeColor="text1" w:themeTint="D9"/>
        </w:rPr>
        <w:t>.</w:t>
      </w:r>
    </w:p>
    <w:p w14:paraId="32B50B95" w14:textId="77777777" w:rsidR="000830AA" w:rsidRDefault="000830AA" w:rsidP="00B90845">
      <w:pPr>
        <w:pStyle w:val="Heading1"/>
        <w:framePr w:w="7190" w:hSpace="180" w:wrap="around" w:vAnchor="text" w:hAnchor="page" w:x="620" w:y="509"/>
      </w:pPr>
      <w:r>
        <w:t>Client discussion points</w:t>
      </w:r>
    </w:p>
    <w:p w14:paraId="668A34D5" w14:textId="77777777" w:rsidR="00D3537D" w:rsidRDefault="002E7F06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>
        <w:rPr>
          <w:color w:val="262626" w:themeColor="text1" w:themeTint="D9"/>
        </w:rPr>
        <w:t xml:space="preserve">How does </w:t>
      </w:r>
      <w:r w:rsidR="00D3537D">
        <w:rPr>
          <w:color w:val="262626" w:themeColor="text1" w:themeTint="D9"/>
        </w:rPr>
        <w:t>the organization find and staff expertise on projects?</w:t>
      </w:r>
    </w:p>
    <w:p w14:paraId="5F19CA2F" w14:textId="77777777" w:rsidR="00FA741C" w:rsidRDefault="00FA741C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>
        <w:rPr>
          <w:color w:val="262626" w:themeColor="text1" w:themeTint="D9"/>
        </w:rPr>
        <w:t xml:space="preserve">How much effort is spent locating versus selecting </w:t>
      </w:r>
      <w:r w:rsidR="00AA1F04">
        <w:rPr>
          <w:color w:val="262626" w:themeColor="text1" w:themeTint="D9"/>
        </w:rPr>
        <w:t xml:space="preserve">among </w:t>
      </w:r>
      <w:r>
        <w:rPr>
          <w:color w:val="262626" w:themeColor="text1" w:themeTint="D9"/>
        </w:rPr>
        <w:t>available</w:t>
      </w:r>
      <w:r w:rsidR="00AA1F04">
        <w:rPr>
          <w:color w:val="262626" w:themeColor="text1" w:themeTint="D9"/>
        </w:rPr>
        <w:t>, qualified</w:t>
      </w:r>
      <w:r>
        <w:rPr>
          <w:color w:val="262626" w:themeColor="text1" w:themeTint="D9"/>
        </w:rPr>
        <w:t xml:space="preserve"> resources across large and often global organizations? </w:t>
      </w:r>
    </w:p>
    <w:p w14:paraId="7B6E621C" w14:textId="77777777" w:rsidR="00FA741C" w:rsidRDefault="00905FC5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Are </w:t>
      </w:r>
      <w:r w:rsidR="00DE1107">
        <w:rPr>
          <w:color w:val="262626" w:themeColor="text1" w:themeTint="D9"/>
        </w:rPr>
        <w:t>opportunities missed due to perceived lack of resource availability</w:t>
      </w:r>
      <w:r w:rsidR="00FA741C">
        <w:rPr>
          <w:color w:val="262626" w:themeColor="text1" w:themeTint="D9"/>
        </w:rPr>
        <w:t>?</w:t>
      </w:r>
    </w:p>
    <w:p w14:paraId="7ED207A4" w14:textId="5D237F16" w:rsidR="000830AA" w:rsidRPr="00051EC5" w:rsidRDefault="00BB2C2D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>
        <w:rPr>
          <w:color w:val="262626" w:themeColor="text1" w:themeTint="D9"/>
        </w:rPr>
        <w:t>W</w:t>
      </w:r>
      <w:r w:rsidR="00FA741C">
        <w:rPr>
          <w:color w:val="262626" w:themeColor="text1" w:themeTint="D9"/>
        </w:rPr>
        <w:t xml:space="preserve">ould a 5 or 10% lift in utilization </w:t>
      </w:r>
      <w:r>
        <w:rPr>
          <w:color w:val="262626" w:themeColor="text1" w:themeTint="D9"/>
        </w:rPr>
        <w:t>improve</w:t>
      </w:r>
      <w:r w:rsidR="00FA741C">
        <w:rPr>
          <w:color w:val="262626" w:themeColor="text1" w:themeTint="D9"/>
        </w:rPr>
        <w:t xml:space="preserve"> the bottom line?</w:t>
      </w:r>
    </w:p>
    <w:p w14:paraId="5A7C2693" w14:textId="77777777" w:rsidR="000830AA" w:rsidRDefault="000830AA" w:rsidP="00B90845">
      <w:pPr>
        <w:pStyle w:val="Heading1"/>
        <w:framePr w:w="7190" w:hSpace="180" w:wrap="around" w:vAnchor="text" w:hAnchor="page" w:x="620" w:y="509"/>
      </w:pPr>
      <w:r>
        <w:t>Qualification Checklist</w:t>
      </w:r>
    </w:p>
    <w:p w14:paraId="67E0B9E1" w14:textId="77777777" w:rsidR="000830AA" w:rsidRPr="00FA741C" w:rsidRDefault="000830AA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 w:rsidRPr="00FA741C">
        <w:rPr>
          <w:color w:val="262626" w:themeColor="text1" w:themeTint="D9"/>
        </w:rPr>
        <w:t xml:space="preserve">What level of client sponsorship exists for this opportunity? </w:t>
      </w:r>
    </w:p>
    <w:p w14:paraId="3347DCD5" w14:textId="77777777" w:rsidR="000830AA" w:rsidRPr="00FA741C" w:rsidRDefault="000830AA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 w:rsidRPr="00FA741C">
        <w:rPr>
          <w:color w:val="262626" w:themeColor="text1" w:themeTint="D9"/>
        </w:rPr>
        <w:t>Does the client have a transformational vision</w:t>
      </w:r>
      <w:r w:rsidR="00DC0D52">
        <w:rPr>
          <w:color w:val="262626" w:themeColor="text1" w:themeTint="D9"/>
        </w:rPr>
        <w:t xml:space="preserve"> in resource management</w:t>
      </w:r>
      <w:r w:rsidRPr="00FA741C">
        <w:rPr>
          <w:color w:val="262626" w:themeColor="text1" w:themeTint="D9"/>
        </w:rPr>
        <w:t xml:space="preserve">? </w:t>
      </w:r>
    </w:p>
    <w:p w14:paraId="66EFA707" w14:textId="77777777" w:rsidR="000830AA" w:rsidRPr="00FA741C" w:rsidRDefault="000830AA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 w:rsidRPr="00FA741C">
        <w:rPr>
          <w:color w:val="262626" w:themeColor="text1" w:themeTint="D9"/>
        </w:rPr>
        <w:t xml:space="preserve">Does the client have budget to spend? </w:t>
      </w:r>
    </w:p>
    <w:p w14:paraId="12E7949B" w14:textId="52752DAB" w:rsidR="00D3537D" w:rsidRPr="00FA741C" w:rsidRDefault="00D3537D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 w:rsidRPr="00FA741C">
        <w:rPr>
          <w:color w:val="262626" w:themeColor="text1" w:themeTint="D9"/>
        </w:rPr>
        <w:t>Does the client have a large employee base, geographical dispersion?</w:t>
      </w:r>
    </w:p>
    <w:p w14:paraId="593CC8B6" w14:textId="77777777" w:rsidR="00D3537D" w:rsidRPr="00FA741C" w:rsidRDefault="00BB2C2D" w:rsidP="00B90845">
      <w:pPr>
        <w:pStyle w:val="ListBullet2"/>
        <w:framePr w:w="7190" w:hSpace="180" w:wrap="around" w:vAnchor="text" w:hAnchor="page" w:x="620" w:y="509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Are </w:t>
      </w:r>
      <w:r w:rsidR="00D3537D" w:rsidRPr="00FA741C">
        <w:rPr>
          <w:color w:val="262626" w:themeColor="text1" w:themeTint="D9"/>
        </w:rPr>
        <w:t xml:space="preserve">internal employee </w:t>
      </w:r>
      <w:r>
        <w:rPr>
          <w:color w:val="262626" w:themeColor="text1" w:themeTint="D9"/>
        </w:rPr>
        <w:t xml:space="preserve">profiles and </w:t>
      </w:r>
      <w:r w:rsidR="001D4033">
        <w:rPr>
          <w:color w:val="262626" w:themeColor="text1" w:themeTint="D9"/>
        </w:rPr>
        <w:t>CV data</w:t>
      </w:r>
      <w:r w:rsidR="001D4033" w:rsidRPr="00FA741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available</w:t>
      </w:r>
      <w:r w:rsidR="00D3537D" w:rsidRPr="00FA741C">
        <w:rPr>
          <w:color w:val="262626" w:themeColor="text1" w:themeTint="D9"/>
        </w:rPr>
        <w:t xml:space="preserve">? </w:t>
      </w:r>
    </w:p>
    <w:p w14:paraId="0BECD61F" w14:textId="77777777" w:rsidR="000830AA" w:rsidRDefault="000830AA" w:rsidP="00B90845">
      <w:pPr>
        <w:pStyle w:val="Heading1"/>
        <w:framePr w:w="7190" w:hSpace="180" w:wrap="around" w:vAnchor="text" w:hAnchor="page" w:x="620" w:y="509"/>
      </w:pPr>
      <w:r>
        <w:t>Client Evaluation</w:t>
      </w:r>
    </w:p>
    <w:bookmarkEnd w:id="0"/>
    <w:p w14:paraId="17DF1B3C" w14:textId="77777777" w:rsidR="000830AA" w:rsidRPr="00FE081B" w:rsidRDefault="000830AA" w:rsidP="00B90845">
      <w:pPr>
        <w:pStyle w:val="ListBullet2"/>
        <w:framePr w:w="7190" w:hSpace="180" w:wrap="around" w:vAnchor="text" w:hAnchor="page" w:x="620" w:y="509"/>
        <w:numPr>
          <w:ilvl w:val="0"/>
          <w:numId w:val="0"/>
        </w:numPr>
        <w:ind w:left="360"/>
        <w:rPr>
          <w:color w:val="262626" w:themeColor="text1" w:themeTint="D9"/>
          <w:sz w:val="22"/>
        </w:rPr>
      </w:pPr>
      <w:r w:rsidRPr="00FE081B">
        <w:rPr>
          <w:color w:val="262626" w:themeColor="text1" w:themeTint="D9"/>
          <w:sz w:val="22"/>
        </w:rPr>
        <w:t>What is the client buying</w:t>
      </w:r>
      <w:r w:rsidR="00BB2C2D">
        <w:rPr>
          <w:color w:val="262626" w:themeColor="text1" w:themeTint="D9"/>
          <w:sz w:val="22"/>
        </w:rPr>
        <w:t>?</w:t>
      </w:r>
    </w:p>
    <w:p w14:paraId="65249A92" w14:textId="77777777" w:rsidR="000830AA" w:rsidRPr="00FE081B" w:rsidRDefault="000830AA" w:rsidP="00B90845">
      <w:pPr>
        <w:pStyle w:val="ListBullet2"/>
        <w:framePr w:w="7190" w:hSpace="180" w:wrap="around" w:vAnchor="text" w:hAnchor="page" w:x="620" w:y="509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 xml:space="preserve">A </w:t>
      </w:r>
      <w:r w:rsidR="00BB2C2D">
        <w:rPr>
          <w:color w:val="262626" w:themeColor="text1" w:themeTint="D9"/>
        </w:rPr>
        <w:t>1-year</w:t>
      </w:r>
      <w:r w:rsidR="00123317">
        <w:rPr>
          <w:color w:val="262626" w:themeColor="text1" w:themeTint="D9"/>
        </w:rPr>
        <w:t xml:space="preserve"> </w:t>
      </w:r>
      <w:r w:rsidR="00587F37">
        <w:rPr>
          <w:color w:val="262626" w:themeColor="text1" w:themeTint="D9"/>
        </w:rPr>
        <w:t xml:space="preserve">Watson Explorer license </w:t>
      </w:r>
      <w:r w:rsidR="00D3537D">
        <w:rPr>
          <w:color w:val="262626" w:themeColor="text1" w:themeTint="D9"/>
        </w:rPr>
        <w:t xml:space="preserve">and a </w:t>
      </w:r>
      <w:r w:rsidR="00BE0E24">
        <w:rPr>
          <w:color w:val="262626" w:themeColor="text1" w:themeTint="D9"/>
        </w:rPr>
        <w:t>subscription</w:t>
      </w:r>
      <w:r w:rsidR="00D3537D">
        <w:rPr>
          <w:color w:val="262626" w:themeColor="text1" w:themeTint="D9"/>
        </w:rPr>
        <w:t xml:space="preserve"> to Watson Developer cloud </w:t>
      </w:r>
      <w:r w:rsidR="007B2F70">
        <w:rPr>
          <w:color w:val="262626" w:themeColor="text1" w:themeTint="D9"/>
        </w:rPr>
        <w:t xml:space="preserve">platform </w:t>
      </w:r>
      <w:r w:rsidR="00D3537D">
        <w:rPr>
          <w:color w:val="262626" w:themeColor="text1" w:themeTint="D9"/>
        </w:rPr>
        <w:t>that</w:t>
      </w:r>
      <w:r w:rsidR="00587F37">
        <w:rPr>
          <w:color w:val="262626" w:themeColor="text1" w:themeTint="D9"/>
        </w:rPr>
        <w:t xml:space="preserve"> allows the </w:t>
      </w:r>
      <w:r w:rsidR="00BE0E24">
        <w:rPr>
          <w:color w:val="262626" w:themeColor="text1" w:themeTint="D9"/>
        </w:rPr>
        <w:t>client to develop the expertise finder pattern.</w:t>
      </w:r>
    </w:p>
    <w:p w14:paraId="484AC1B5" w14:textId="77777777" w:rsidR="000830AA" w:rsidRPr="00FE081B" w:rsidRDefault="000830AA" w:rsidP="00B90845">
      <w:pPr>
        <w:pStyle w:val="ListBullet2"/>
        <w:framePr w:w="7190" w:hSpace="180" w:wrap="around" w:vAnchor="text" w:hAnchor="page" w:x="620" w:y="509"/>
        <w:numPr>
          <w:ilvl w:val="0"/>
          <w:numId w:val="0"/>
        </w:numPr>
        <w:ind w:left="360"/>
        <w:rPr>
          <w:color w:val="262626" w:themeColor="text1" w:themeTint="D9"/>
          <w:sz w:val="22"/>
        </w:rPr>
      </w:pPr>
      <w:r w:rsidRPr="00FE081B">
        <w:rPr>
          <w:color w:val="262626" w:themeColor="text1" w:themeTint="D9"/>
          <w:sz w:val="22"/>
        </w:rPr>
        <w:t>How much does it generally cost and timeline?</w:t>
      </w:r>
    </w:p>
    <w:p w14:paraId="76F62174" w14:textId="77777777" w:rsidR="000830AA" w:rsidRPr="00FE081B" w:rsidRDefault="007B2F70" w:rsidP="00B90845">
      <w:pPr>
        <w:pStyle w:val="ListBullet2"/>
        <w:framePr w:w="7190" w:hSpace="180" w:wrap="around" w:vAnchor="text" w:hAnchor="page" w:x="620" w:y="509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 xml:space="preserve">$250K </w:t>
      </w:r>
      <w:r>
        <w:rPr>
          <w:color w:val="262626" w:themeColor="text1" w:themeTint="D9"/>
        </w:rPr>
        <w:t xml:space="preserve">for 1 year &amp; </w:t>
      </w:r>
      <w:r w:rsidR="000830AA" w:rsidRPr="00FE081B">
        <w:rPr>
          <w:color w:val="262626" w:themeColor="text1" w:themeTint="D9"/>
        </w:rPr>
        <w:t>2 weeks</w:t>
      </w:r>
      <w:r w:rsidR="00701919">
        <w:rPr>
          <w:color w:val="262626" w:themeColor="text1" w:themeTint="D9"/>
        </w:rPr>
        <w:t xml:space="preserve"> for the client</w:t>
      </w:r>
      <w:r w:rsidR="000830AA" w:rsidRPr="00FE081B">
        <w:rPr>
          <w:color w:val="262626" w:themeColor="text1" w:themeTint="D9"/>
        </w:rPr>
        <w:t xml:space="preserve"> to build</w:t>
      </w:r>
      <w:r w:rsidR="00123317">
        <w:rPr>
          <w:color w:val="262626" w:themeColor="text1" w:themeTint="D9"/>
        </w:rPr>
        <w:t>/deploy the existing</w:t>
      </w:r>
      <w:r w:rsidR="000830AA" w:rsidRPr="00FE081B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an initial pilot</w:t>
      </w:r>
    </w:p>
    <w:p w14:paraId="5B6E6423" w14:textId="77777777" w:rsidR="000830AA" w:rsidRPr="00FE081B" w:rsidRDefault="000830AA" w:rsidP="00B90845">
      <w:pPr>
        <w:pStyle w:val="ListBullet2"/>
        <w:framePr w:w="7190" w:hSpace="180" w:wrap="around" w:vAnchor="text" w:hAnchor="page" w:x="620" w:y="509"/>
        <w:numPr>
          <w:ilvl w:val="0"/>
          <w:numId w:val="0"/>
        </w:numPr>
        <w:ind w:left="360"/>
        <w:rPr>
          <w:color w:val="262626" w:themeColor="text1" w:themeTint="D9"/>
          <w:sz w:val="22"/>
        </w:rPr>
      </w:pPr>
      <w:r w:rsidRPr="00FE081B">
        <w:rPr>
          <w:color w:val="262626" w:themeColor="text1" w:themeTint="D9"/>
          <w:sz w:val="22"/>
        </w:rPr>
        <w:t xml:space="preserve">How </w:t>
      </w:r>
      <w:r w:rsidR="00BB2C2D">
        <w:rPr>
          <w:color w:val="262626" w:themeColor="text1" w:themeTint="D9"/>
          <w:sz w:val="22"/>
        </w:rPr>
        <w:t>is</w:t>
      </w:r>
      <w:r w:rsidRPr="00FE081B">
        <w:rPr>
          <w:color w:val="262626" w:themeColor="text1" w:themeTint="D9"/>
          <w:sz w:val="22"/>
        </w:rPr>
        <w:t xml:space="preserve"> the solution implemented? </w:t>
      </w:r>
    </w:p>
    <w:p w14:paraId="35047C71" w14:textId="77777777" w:rsidR="000830AA" w:rsidRPr="00FE081B" w:rsidRDefault="000830AA" w:rsidP="00B90845">
      <w:pPr>
        <w:pStyle w:val="ListBullet2"/>
        <w:framePr w:w="7190" w:hSpace="180" w:wrap="around" w:vAnchor="text" w:hAnchor="page" w:x="620" w:y="509"/>
        <w:ind w:left="1080"/>
        <w:rPr>
          <w:color w:val="262626" w:themeColor="text1" w:themeTint="D9"/>
        </w:rPr>
      </w:pPr>
      <w:r w:rsidRPr="00FE081B">
        <w:rPr>
          <w:color w:val="262626" w:themeColor="text1" w:themeTint="D9"/>
        </w:rPr>
        <w:t>There are two options:</w:t>
      </w:r>
      <w:bookmarkStart w:id="1" w:name="_GoBack"/>
    </w:p>
    <w:p w14:paraId="0826B9D8" w14:textId="77777777" w:rsidR="000830AA" w:rsidRDefault="008B598D" w:rsidP="00B90845">
      <w:pPr>
        <w:pStyle w:val="ListBullet2"/>
        <w:framePr w:w="7190" w:hSpace="180" w:wrap="around" w:vAnchor="text" w:hAnchor="page" w:x="620" w:y="509"/>
        <w:ind w:left="1440"/>
        <w:rPr>
          <w:color w:val="262626" w:themeColor="text1" w:themeTint="D9"/>
        </w:rPr>
      </w:pPr>
      <w:r>
        <w:rPr>
          <w:color w:val="262626" w:themeColor="text1" w:themeTint="D9"/>
        </w:rPr>
        <w:t>Self-Serve</w:t>
      </w:r>
      <w:r w:rsidR="000830AA">
        <w:rPr>
          <w:color w:val="262626" w:themeColor="text1" w:themeTint="D9"/>
        </w:rPr>
        <w:t>:</w:t>
      </w:r>
      <w:r w:rsidR="00123317">
        <w:rPr>
          <w:color w:val="262626" w:themeColor="text1" w:themeTint="D9"/>
        </w:rPr>
        <w:t xml:space="preserve"> </w:t>
      </w:r>
      <w:r w:rsidR="00BB2C2D">
        <w:rPr>
          <w:color w:val="262626" w:themeColor="text1" w:themeTint="D9"/>
        </w:rPr>
        <w:t>1-</w:t>
      </w:r>
      <w:r w:rsidRPr="00FE081B">
        <w:rPr>
          <w:color w:val="262626" w:themeColor="text1" w:themeTint="D9"/>
        </w:rPr>
        <w:t xml:space="preserve">week enablement session for </w:t>
      </w:r>
      <w:r>
        <w:rPr>
          <w:color w:val="262626" w:themeColor="text1" w:themeTint="D9"/>
        </w:rPr>
        <w:t>client d</w:t>
      </w:r>
      <w:r w:rsidRPr="00FE081B">
        <w:rPr>
          <w:color w:val="262626" w:themeColor="text1" w:themeTint="D9"/>
        </w:rPr>
        <w:t>evelopers</w:t>
      </w:r>
      <w:r>
        <w:rPr>
          <w:color w:val="262626" w:themeColor="text1" w:themeTint="D9"/>
        </w:rPr>
        <w:t xml:space="preserve"> with education on the solution pattern. After which, client IT teams then develop/deploy the solution in a self-serve mode.</w:t>
      </w:r>
    </w:p>
    <w:p w14:paraId="06097AE4" w14:textId="7AFB976D" w:rsidR="00B54254" w:rsidRPr="00B54254" w:rsidRDefault="00B54254" w:rsidP="00B54254">
      <w:pPr>
        <w:pStyle w:val="ListBullet2"/>
        <w:framePr w:w="7190" w:hSpace="180" w:wrap="around" w:vAnchor="text" w:hAnchor="page" w:x="620" w:y="509"/>
        <w:ind w:left="1440"/>
        <w:rPr>
          <w:color w:val="262626" w:themeColor="text1" w:themeTint="D9"/>
          <w:szCs w:val="20"/>
        </w:rPr>
      </w:pPr>
      <w:r w:rsidRPr="00B54254">
        <w:rPr>
          <w:color w:val="262626" w:themeColor="text1" w:themeTint="D9"/>
          <w:szCs w:val="20"/>
        </w:rPr>
        <w:t xml:space="preserve">Professional Services: Leverage IBM or a systems integrator to develop </w:t>
      </w:r>
    </w:p>
    <w:p w14:paraId="304EB55D" w14:textId="77777777" w:rsidR="000830AA" w:rsidRDefault="00BE0E24" w:rsidP="007447C0">
      <w:pPr>
        <w:pStyle w:val="ListBullet2"/>
        <w:framePr w:w="4278" w:hSpace="180" w:wrap="around" w:vAnchor="text" w:hAnchor="page" w:x="7954" w:y="537"/>
        <w:ind w:left="1440"/>
      </w:pPr>
      <w:r>
        <w:t>Live</w:t>
      </w:r>
      <w:r w:rsidR="000830AA">
        <w:t xml:space="preserve"> Demo</w:t>
      </w:r>
      <w:r>
        <w:t xml:space="preserve"> Site</w:t>
      </w:r>
    </w:p>
    <w:p w14:paraId="56906ADB" w14:textId="77777777" w:rsidR="00BE0E24" w:rsidRDefault="00E16FAF" w:rsidP="00BE0E24">
      <w:pPr>
        <w:pStyle w:val="BlockText"/>
        <w:framePr w:w="4278" w:hSpace="180" w:wrap="around" w:vAnchor="text" w:hAnchor="page" w:x="7954" w:y="537"/>
        <w:spacing w:after="200"/>
      </w:pPr>
      <w:hyperlink r:id="rId8" w:history="1">
        <w:r w:rsidR="00BE0E24">
          <w:rPr>
            <w:rStyle w:val="Hyperlink"/>
          </w:rPr>
          <w:t>Expertise Finder - Legal</w:t>
        </w:r>
      </w:hyperlink>
    </w:p>
    <w:p w14:paraId="7D6024A1" w14:textId="77777777" w:rsidR="00BE0E24" w:rsidRPr="00BE0E24" w:rsidRDefault="00BE0E24" w:rsidP="00BE0E24">
      <w:pPr>
        <w:pStyle w:val="BlockText"/>
        <w:framePr w:w="4278" w:hSpace="180" w:wrap="around" w:vAnchor="text" w:hAnchor="page" w:x="7954" w:y="537"/>
        <w:spacing w:after="200"/>
      </w:pPr>
      <w:r w:rsidRPr="00BE0E24">
        <w:rPr>
          <w:i/>
        </w:rPr>
        <w:t xml:space="preserve">Username: </w:t>
      </w:r>
      <w:proofErr w:type="spellStart"/>
      <w:r w:rsidRPr="00BE0E24">
        <w:rPr>
          <w:i/>
        </w:rPr>
        <w:t>watson</w:t>
      </w:r>
      <w:proofErr w:type="spellEnd"/>
    </w:p>
    <w:p w14:paraId="6C6A22DB" w14:textId="77777777" w:rsidR="00BE0E24" w:rsidRPr="00BE0E24" w:rsidRDefault="00BE0E24" w:rsidP="00BE0E24">
      <w:pPr>
        <w:pStyle w:val="BlockText"/>
        <w:framePr w:w="4278" w:hSpace="180" w:wrap="around" w:vAnchor="text" w:hAnchor="page" w:x="7954" w:y="537"/>
        <w:spacing w:after="200"/>
      </w:pPr>
      <w:r w:rsidRPr="00BE0E24">
        <w:rPr>
          <w:i/>
        </w:rPr>
        <w:t>Password: w@ts0n</w:t>
      </w:r>
    </w:p>
    <w:p w14:paraId="3EC81AD4" w14:textId="77777777" w:rsidR="000830AA" w:rsidRDefault="00BE0E24" w:rsidP="000830AA">
      <w:pPr>
        <w:pStyle w:val="BlockText"/>
        <w:framePr w:w="4278" w:hSpace="180" w:wrap="around" w:vAnchor="text" w:hAnchor="page" w:x="7954" w:y="537"/>
        <w:spacing w:after="200"/>
      </w:pPr>
      <w:r w:rsidRPr="00BE0E24">
        <w:rPr>
          <w:noProof/>
        </w:rPr>
        <w:drawing>
          <wp:inline distT="0" distB="0" distL="0" distR="0" wp14:anchorId="5E8BCE18" wp14:editId="346E50BA">
            <wp:extent cx="2529392" cy="1455571"/>
            <wp:effectExtent l="0" t="0" r="1079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245" cy="14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6D1" w14:textId="0DDD7657" w:rsidR="000830AA" w:rsidRDefault="000830AA" w:rsidP="005D172F">
      <w:pPr>
        <w:pStyle w:val="Heading1"/>
        <w:framePr w:w="4278" w:hSpace="180" w:wrap="around" w:vAnchor="text" w:hAnchor="page" w:x="7954" w:y="537"/>
      </w:pPr>
      <w:r>
        <w:t>KPI’s impacted</w:t>
      </w:r>
      <w:r w:rsidR="004C35F0">
        <w:t xml:space="preserve"> </w:t>
      </w:r>
    </w:p>
    <w:p w14:paraId="04A44490" w14:textId="77777777" w:rsidR="00587F37" w:rsidRDefault="00587F37" w:rsidP="000830AA">
      <w:pPr>
        <w:pStyle w:val="ListBullet2"/>
        <w:framePr w:w="4278" w:hSpace="180" w:wrap="around" w:vAnchor="text" w:hAnchor="page" w:x="7954" w:y="537"/>
      </w:pPr>
      <w:r>
        <w:t xml:space="preserve">Decrease </w:t>
      </w:r>
      <w:r w:rsidR="00BE0E24">
        <w:t>cost of locating expertise</w:t>
      </w:r>
    </w:p>
    <w:p w14:paraId="2CE70A7A" w14:textId="77777777" w:rsidR="00BE0E24" w:rsidRDefault="00BE0E24" w:rsidP="000830AA">
      <w:pPr>
        <w:pStyle w:val="ListBullet2"/>
        <w:framePr w:w="4278" w:hSpace="180" w:wrap="around" w:vAnchor="text" w:hAnchor="page" w:x="7954" w:y="537"/>
      </w:pPr>
      <w:r>
        <w:t>Increase in response rates</w:t>
      </w:r>
    </w:p>
    <w:p w14:paraId="3689ACB5" w14:textId="77777777" w:rsidR="00BE0E24" w:rsidRDefault="00BE0E24" w:rsidP="000830AA">
      <w:pPr>
        <w:pStyle w:val="ListBullet2"/>
        <w:framePr w:w="4278" w:hSpace="180" w:wrap="around" w:vAnchor="text" w:hAnchor="page" w:x="7954" w:y="537"/>
      </w:pPr>
      <w:r>
        <w:t>Increase in employee utilization</w:t>
      </w:r>
    </w:p>
    <w:p w14:paraId="5AB3730B" w14:textId="77777777" w:rsidR="00BE0E24" w:rsidRDefault="00BE0E24" w:rsidP="000830AA">
      <w:pPr>
        <w:pStyle w:val="ListBullet2"/>
        <w:framePr w:w="4278" w:hSpace="180" w:wrap="around" w:vAnchor="text" w:hAnchor="page" w:x="7954" w:y="537"/>
      </w:pPr>
      <w:r>
        <w:t>Increase in new business generation</w:t>
      </w:r>
    </w:p>
    <w:p w14:paraId="31515E4A" w14:textId="77777777" w:rsidR="00BE0E24" w:rsidRDefault="00BE0E24" w:rsidP="00BE0E24">
      <w:pPr>
        <w:pStyle w:val="ListBullet2"/>
        <w:framePr w:w="4278" w:hSpace="180" w:wrap="around" w:vAnchor="text" w:hAnchor="page" w:x="7954" w:y="537"/>
      </w:pPr>
      <w:r>
        <w:t>Decrease in project costs</w:t>
      </w:r>
    </w:p>
    <w:p w14:paraId="199B08F0" w14:textId="77777777" w:rsidR="000830AA" w:rsidRDefault="000830AA" w:rsidP="005D172F">
      <w:pPr>
        <w:pStyle w:val="Heading1"/>
        <w:framePr w:w="4278" w:hSpace="180" w:wrap="around" w:vAnchor="text" w:hAnchor="page" w:x="7954" w:y="537"/>
      </w:pPr>
      <w:r>
        <w:t>Target Buyer</w:t>
      </w:r>
    </w:p>
    <w:p w14:paraId="6BB2A0AC" w14:textId="77777777" w:rsidR="00F42575" w:rsidRDefault="00F42575" w:rsidP="00F42575">
      <w:pPr>
        <w:pStyle w:val="ListBullet2"/>
        <w:framePr w:w="4278" w:hSpace="180" w:wrap="around" w:vAnchor="text" w:hAnchor="page" w:x="7954" w:y="537"/>
      </w:pPr>
      <w:r>
        <w:t>VP Consulting</w:t>
      </w:r>
    </w:p>
    <w:p w14:paraId="3ECADD3F" w14:textId="77777777" w:rsidR="00F42575" w:rsidRDefault="00F42575" w:rsidP="00F42575">
      <w:pPr>
        <w:pStyle w:val="ListBullet2"/>
        <w:framePr w:w="4278" w:hSpace="180" w:wrap="around" w:vAnchor="text" w:hAnchor="page" w:x="7954" w:y="537"/>
      </w:pPr>
      <w:r>
        <w:t>Managing Partner</w:t>
      </w:r>
    </w:p>
    <w:p w14:paraId="28426227" w14:textId="15BC2DBD" w:rsidR="00987E2A" w:rsidRDefault="00987E2A" w:rsidP="00F42575">
      <w:pPr>
        <w:pStyle w:val="ListBullet2"/>
        <w:framePr w:w="4278" w:hSpace="180" w:wrap="around" w:vAnchor="text" w:hAnchor="page" w:x="7954" w:y="537"/>
      </w:pPr>
      <w:r>
        <w:t>VP, Research &amp; Development</w:t>
      </w:r>
    </w:p>
    <w:p w14:paraId="07968FFC" w14:textId="77777777" w:rsidR="000830AA" w:rsidRDefault="000830AA" w:rsidP="000830AA">
      <w:pPr>
        <w:pStyle w:val="Heading2"/>
        <w:framePr w:w="4278" w:hSpace="180" w:wrap="around" w:vAnchor="text" w:hAnchor="page" w:x="7954" w:y="537"/>
      </w:pPr>
      <w:r>
        <w:t>Competitive Differentiation</w:t>
      </w:r>
    </w:p>
    <w:p w14:paraId="760AAFEF" w14:textId="0179CEF0" w:rsidR="00051EC5" w:rsidRPr="00152C27" w:rsidRDefault="00051EC5" w:rsidP="00051EC5">
      <w:pPr>
        <w:pStyle w:val="ListBullet2"/>
        <w:framePr w:w="4278" w:hSpace="180" w:wrap="around" w:vAnchor="text" w:hAnchor="page" w:x="7954" w:y="537"/>
        <w:rPr>
          <w:sz w:val="18"/>
        </w:rPr>
      </w:pPr>
      <w:r>
        <w:rPr>
          <w:sz w:val="18"/>
        </w:rPr>
        <w:t xml:space="preserve">Clients often struggle match up resources to project that are about to start based on history and expertise. </w:t>
      </w:r>
      <w:r w:rsidRPr="00152C27">
        <w:rPr>
          <w:sz w:val="18"/>
        </w:rPr>
        <w:t xml:space="preserve">Watson is uniquely differentiated such that it can serve as the </w:t>
      </w:r>
      <w:r>
        <w:rPr>
          <w:sz w:val="18"/>
        </w:rPr>
        <w:t xml:space="preserve">platform that brings together a variety of data sets that help narrow down the right resource for the right project at the right time. </w:t>
      </w:r>
    </w:p>
    <w:p w14:paraId="74EDC417" w14:textId="76682866" w:rsidR="000830AA" w:rsidRPr="00BC1035" w:rsidRDefault="000830AA" w:rsidP="000830AA">
      <w:pPr>
        <w:framePr w:w="4278" w:hSpace="180" w:wrap="around" w:vAnchor="text" w:hAnchor="page" w:x="7954" w:y="537"/>
        <w:rPr>
          <w:rFonts w:asciiTheme="majorHAnsi" w:eastAsiaTheme="majorEastAsia" w:hAnsiTheme="majorHAnsi" w:cstheme="majorBidi"/>
          <w:bCs/>
          <w:color w:val="595959" w:themeColor="text1" w:themeTint="A6"/>
          <w:sz w:val="28"/>
          <w:szCs w:val="26"/>
        </w:rPr>
      </w:pPr>
    </w:p>
    <w:tbl>
      <w:tblPr>
        <w:tblW w:w="5012" w:type="pct"/>
        <w:tblLayout w:type="fixed"/>
        <w:tblLook w:val="04A0" w:firstRow="1" w:lastRow="0" w:firstColumn="1" w:lastColumn="0" w:noHBand="0" w:noVBand="1"/>
      </w:tblPr>
      <w:tblGrid>
        <w:gridCol w:w="7083"/>
        <w:gridCol w:w="236"/>
        <w:gridCol w:w="3741"/>
      </w:tblGrid>
      <w:tr w:rsidR="00BB2C2D" w14:paraId="5D175566" w14:textId="77777777" w:rsidTr="00BB2C2D">
        <w:trPr>
          <w:trHeight w:val="441"/>
        </w:trPr>
        <w:tc>
          <w:tcPr>
            <w:tcW w:w="3203" w:type="pct"/>
            <w:shd w:val="clear" w:color="auto" w:fill="983620" w:themeFill="accent2"/>
          </w:tcPr>
          <w:p w14:paraId="6088AF19" w14:textId="77777777" w:rsidR="000830AA" w:rsidRDefault="0016181B" w:rsidP="003050F4">
            <w:pPr>
              <w:pStyle w:val="NoSpacing"/>
            </w:pPr>
            <w:r>
              <w:rPr>
                <w:color w:val="FFFFFF" w:themeColor="background1"/>
                <w:sz w:val="32"/>
              </w:rPr>
              <w:t>Expertise Finder</w:t>
            </w:r>
          </w:p>
        </w:tc>
        <w:tc>
          <w:tcPr>
            <w:tcW w:w="105" w:type="pct"/>
          </w:tcPr>
          <w:p w14:paraId="76B23EF3" w14:textId="77777777" w:rsidR="000830AA" w:rsidRDefault="000830AA" w:rsidP="000830AA">
            <w:pPr>
              <w:pStyle w:val="NoSpacing"/>
            </w:pPr>
          </w:p>
        </w:tc>
        <w:tc>
          <w:tcPr>
            <w:tcW w:w="1692" w:type="pct"/>
            <w:shd w:val="clear" w:color="auto" w:fill="7F7F7F" w:themeFill="text1" w:themeFillTint="80"/>
          </w:tcPr>
          <w:p w14:paraId="2F25ED8F" w14:textId="77777777" w:rsidR="000830AA" w:rsidRPr="00FA2619" w:rsidRDefault="000830AA" w:rsidP="000830AA">
            <w:pPr>
              <w:pStyle w:val="NoSpacing"/>
              <w:rPr>
                <w:color w:val="FFFFFF" w:themeColor="background1"/>
                <w:sz w:val="18"/>
              </w:rPr>
            </w:pPr>
            <w:r w:rsidRPr="00FA2619">
              <w:rPr>
                <w:color w:val="FFFFFF" w:themeColor="background1"/>
                <w:sz w:val="18"/>
              </w:rPr>
              <w:t>Contact – Owen Coelho – occoelho@us.ibm.com</w:t>
            </w:r>
          </w:p>
        </w:tc>
      </w:tr>
      <w:bookmarkEnd w:id="1"/>
    </w:tbl>
    <w:p w14:paraId="63340AB6" w14:textId="77777777" w:rsidR="00F277E6" w:rsidRDefault="00F277E6" w:rsidP="00774ECD">
      <w:pPr>
        <w:pStyle w:val="ListBullet2"/>
        <w:numPr>
          <w:ilvl w:val="0"/>
          <w:numId w:val="0"/>
        </w:numPr>
        <w:ind w:left="720" w:hanging="360"/>
      </w:pPr>
    </w:p>
    <w:sectPr w:rsidR="00F277E6" w:rsidSect="000830AA">
      <w:footerReference w:type="default" r:id="rId10"/>
      <w:pgSz w:w="12240" w:h="15840" w:code="1"/>
      <w:pgMar w:top="576" w:right="630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C8149" w14:textId="77777777" w:rsidR="00E16FAF" w:rsidRDefault="00E16FAF">
      <w:pPr>
        <w:spacing w:after="0" w:line="240" w:lineRule="auto"/>
      </w:pPr>
      <w:r>
        <w:separator/>
      </w:r>
    </w:p>
  </w:endnote>
  <w:endnote w:type="continuationSeparator" w:id="0">
    <w:p w14:paraId="16442818" w14:textId="77777777" w:rsidR="00E16FAF" w:rsidRDefault="00E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058"/>
      <w:gridCol w:w="236"/>
      <w:gridCol w:w="3740"/>
    </w:tblGrid>
    <w:tr w:rsidR="00BE0E24" w14:paraId="1A4038C0" w14:textId="77777777" w:rsidTr="00384A08">
      <w:tc>
        <w:tcPr>
          <w:tcW w:w="3200" w:type="pct"/>
          <w:shd w:val="clear" w:color="auto" w:fill="983620" w:themeFill="accent2"/>
        </w:tcPr>
        <w:p w14:paraId="049B5E3C" w14:textId="77777777" w:rsidR="00BE0E24" w:rsidRDefault="00BE0E24" w:rsidP="00384A08">
          <w:pPr>
            <w:pStyle w:val="NoSpacing"/>
          </w:pPr>
        </w:p>
      </w:tc>
      <w:tc>
        <w:tcPr>
          <w:tcW w:w="104" w:type="pct"/>
        </w:tcPr>
        <w:p w14:paraId="577AC583" w14:textId="77777777" w:rsidR="00BE0E24" w:rsidRDefault="00BE0E24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BF828C1" w14:textId="77777777" w:rsidR="00BE0E24" w:rsidRDefault="00BE0E24" w:rsidP="00384A08">
          <w:pPr>
            <w:pStyle w:val="NoSpacing"/>
          </w:pPr>
        </w:p>
      </w:tc>
    </w:tr>
    <w:tr w:rsidR="00BE0E24" w14:paraId="32E3098D" w14:textId="77777777" w:rsidTr="00384A08">
      <w:sdt>
        <w:sdtPr>
          <w:rPr>
            <w:color w:val="auto"/>
          </w:rPr>
          <w:alias w:val="Title"/>
          <w:tag w:val=""/>
          <w:id w:val="-939296879"/>
          <w:placeholder>
            <w:docPart w:val="8410967B60F18847A7A8D61E27FB18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00" w:type="pct"/>
              <w:vAlign w:val="bottom"/>
            </w:tcPr>
            <w:p w14:paraId="2CCDDFEA" w14:textId="77777777" w:rsidR="00BE0E24" w:rsidRPr="00AA218C" w:rsidRDefault="00BE0E24" w:rsidP="00770BC4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 xml:space="preserve">Watson </w:t>
              </w:r>
              <w:r w:rsidR="00770BC4">
                <w:rPr>
                  <w:color w:val="262626" w:themeColor="text1" w:themeTint="D9"/>
                </w:rPr>
                <w:t>Expertise Finder</w:t>
              </w:r>
            </w:p>
          </w:tc>
        </w:sdtContent>
      </w:sdt>
      <w:tc>
        <w:tcPr>
          <w:tcW w:w="104" w:type="pct"/>
          <w:vAlign w:val="bottom"/>
        </w:tcPr>
        <w:p w14:paraId="7113D664" w14:textId="77777777" w:rsidR="00BE0E24" w:rsidRDefault="00BE0E24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2114B7FC" w14:textId="77777777" w:rsidR="00BE0E24" w:rsidRDefault="004C13F4" w:rsidP="00384A08">
          <w:pPr>
            <w:pStyle w:val="FooterRight"/>
          </w:pPr>
          <w:r>
            <w:fldChar w:fldCharType="begin"/>
          </w:r>
          <w:r w:rsidR="00BE0E24">
            <w:instrText xml:space="preserve"> Page </w:instrText>
          </w:r>
          <w:r>
            <w:fldChar w:fldCharType="separate"/>
          </w:r>
          <w:r w:rsidR="00B54254">
            <w:rPr>
              <w:noProof/>
            </w:rPr>
            <w:t>1</w:t>
          </w:r>
          <w:r>
            <w:fldChar w:fldCharType="end"/>
          </w:r>
        </w:p>
      </w:tc>
    </w:tr>
  </w:tbl>
  <w:p w14:paraId="4AF2393E" w14:textId="77777777" w:rsidR="00BE0E24" w:rsidRPr="00384A08" w:rsidRDefault="00BE0E24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85856" w14:textId="77777777" w:rsidR="00E16FAF" w:rsidRDefault="00E16FAF">
      <w:pPr>
        <w:spacing w:after="0" w:line="240" w:lineRule="auto"/>
      </w:pPr>
      <w:r>
        <w:separator/>
      </w:r>
    </w:p>
  </w:footnote>
  <w:footnote w:type="continuationSeparator" w:id="0">
    <w:p w14:paraId="38CC2B5E" w14:textId="77777777" w:rsidR="00E16FAF" w:rsidRDefault="00E16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1EB5372F"/>
    <w:multiLevelType w:val="hybridMultilevel"/>
    <w:tmpl w:val="70F6F9EC"/>
    <w:lvl w:ilvl="0" w:tplc="61F8C7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606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C08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54CB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0F9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608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42A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E62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E8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0B3C31"/>
    <w:multiLevelType w:val="hybridMultilevel"/>
    <w:tmpl w:val="A5040B76"/>
    <w:lvl w:ilvl="0" w:tplc="07FA51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8CC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EFD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ED0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DD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8D3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D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F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AA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460C62"/>
    <w:multiLevelType w:val="hybridMultilevel"/>
    <w:tmpl w:val="604243E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5F226301"/>
    <w:multiLevelType w:val="hybridMultilevel"/>
    <w:tmpl w:val="C9125DE4"/>
    <w:lvl w:ilvl="0" w:tplc="6ACC9A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A3D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87D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2FF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3844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0E9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32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0D5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2BB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A"/>
    <w:rsid w:val="00051EC5"/>
    <w:rsid w:val="00056BDA"/>
    <w:rsid w:val="000626C7"/>
    <w:rsid w:val="00062EFE"/>
    <w:rsid w:val="000830AA"/>
    <w:rsid w:val="00090017"/>
    <w:rsid w:val="000F5D47"/>
    <w:rsid w:val="00123317"/>
    <w:rsid w:val="0016181B"/>
    <w:rsid w:val="00165340"/>
    <w:rsid w:val="001845BE"/>
    <w:rsid w:val="001C7FA1"/>
    <w:rsid w:val="001D3F69"/>
    <w:rsid w:val="001D4033"/>
    <w:rsid w:val="001F4E23"/>
    <w:rsid w:val="0023050A"/>
    <w:rsid w:val="002371F2"/>
    <w:rsid w:val="0026113B"/>
    <w:rsid w:val="00287225"/>
    <w:rsid w:val="002E7F06"/>
    <w:rsid w:val="002F1886"/>
    <w:rsid w:val="002F444C"/>
    <w:rsid w:val="003037A5"/>
    <w:rsid w:val="003050F4"/>
    <w:rsid w:val="00323152"/>
    <w:rsid w:val="003606E0"/>
    <w:rsid w:val="00384A08"/>
    <w:rsid w:val="003A3D01"/>
    <w:rsid w:val="003C09C8"/>
    <w:rsid w:val="004201CC"/>
    <w:rsid w:val="00423DAB"/>
    <w:rsid w:val="0044266D"/>
    <w:rsid w:val="004A5130"/>
    <w:rsid w:val="004B664F"/>
    <w:rsid w:val="004B7276"/>
    <w:rsid w:val="004C13F4"/>
    <w:rsid w:val="004C35F0"/>
    <w:rsid w:val="004F1401"/>
    <w:rsid w:val="00584F21"/>
    <w:rsid w:val="00587F37"/>
    <w:rsid w:val="005D172F"/>
    <w:rsid w:val="006060E1"/>
    <w:rsid w:val="006252C5"/>
    <w:rsid w:val="006456D1"/>
    <w:rsid w:val="0067573E"/>
    <w:rsid w:val="006F735D"/>
    <w:rsid w:val="00701919"/>
    <w:rsid w:val="00770BC4"/>
    <w:rsid w:val="00771849"/>
    <w:rsid w:val="00774ECD"/>
    <w:rsid w:val="00782074"/>
    <w:rsid w:val="00792D99"/>
    <w:rsid w:val="007B2F70"/>
    <w:rsid w:val="008B598D"/>
    <w:rsid w:val="008B714F"/>
    <w:rsid w:val="008C0771"/>
    <w:rsid w:val="008C2A28"/>
    <w:rsid w:val="0090395A"/>
    <w:rsid w:val="009042A3"/>
    <w:rsid w:val="00905FC5"/>
    <w:rsid w:val="00987E2A"/>
    <w:rsid w:val="009C3928"/>
    <w:rsid w:val="009D619F"/>
    <w:rsid w:val="009F709B"/>
    <w:rsid w:val="00A03075"/>
    <w:rsid w:val="00A52A7F"/>
    <w:rsid w:val="00AA1F04"/>
    <w:rsid w:val="00AD016B"/>
    <w:rsid w:val="00AF28CB"/>
    <w:rsid w:val="00B108D6"/>
    <w:rsid w:val="00B54254"/>
    <w:rsid w:val="00B64F98"/>
    <w:rsid w:val="00B90845"/>
    <w:rsid w:val="00BB2C2D"/>
    <w:rsid w:val="00BE0E24"/>
    <w:rsid w:val="00C64A94"/>
    <w:rsid w:val="00C660B1"/>
    <w:rsid w:val="00CD3E97"/>
    <w:rsid w:val="00D350A4"/>
    <w:rsid w:val="00D3537D"/>
    <w:rsid w:val="00D45AB7"/>
    <w:rsid w:val="00D52277"/>
    <w:rsid w:val="00D72153"/>
    <w:rsid w:val="00D950A0"/>
    <w:rsid w:val="00DC0D52"/>
    <w:rsid w:val="00DC3FBF"/>
    <w:rsid w:val="00DE1107"/>
    <w:rsid w:val="00DE4779"/>
    <w:rsid w:val="00E16FAF"/>
    <w:rsid w:val="00E20E90"/>
    <w:rsid w:val="00F277E6"/>
    <w:rsid w:val="00F42575"/>
    <w:rsid w:val="00F445ED"/>
    <w:rsid w:val="00F56FB8"/>
    <w:rsid w:val="00F7250C"/>
    <w:rsid w:val="00F73F39"/>
    <w:rsid w:val="00F7594F"/>
    <w:rsid w:val="00FA741C"/>
    <w:rsid w:val="00FE4F0C"/>
    <w:rsid w:val="00FF32D6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780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AA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0830AA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830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0E24"/>
    <w:rPr>
      <w:color w:val="8F9954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9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919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919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7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egal-expertise-finder.mybluemix.net/login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10967B60F18847A7A8D61E27FB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1909-3B15-BE4A-A770-07720E446C90}"/>
      </w:docPartPr>
      <w:docPartBody>
        <w:p w:rsidR="00AB63D3" w:rsidRDefault="00AB63D3">
          <w:pPr>
            <w:pStyle w:val="8410967B60F18847A7A8D61E27FB184C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3D3"/>
    <w:rsid w:val="000C4A62"/>
    <w:rsid w:val="000E4DA8"/>
    <w:rsid w:val="0016706E"/>
    <w:rsid w:val="001B1127"/>
    <w:rsid w:val="00244192"/>
    <w:rsid w:val="00393872"/>
    <w:rsid w:val="00774430"/>
    <w:rsid w:val="007B62DE"/>
    <w:rsid w:val="008343BF"/>
    <w:rsid w:val="00866A18"/>
    <w:rsid w:val="00AB63D3"/>
    <w:rsid w:val="00AD2128"/>
    <w:rsid w:val="00B01FF5"/>
    <w:rsid w:val="00C03D8D"/>
    <w:rsid w:val="00C200B5"/>
    <w:rsid w:val="00D30B7D"/>
    <w:rsid w:val="00D861B7"/>
    <w:rsid w:val="00D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244192"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0DC18A887824393F5B31C6F1D4C7D">
    <w:name w:val="F470DC18A887824393F5B31C6F1D4C7D"/>
    <w:rsid w:val="00244192"/>
  </w:style>
  <w:style w:type="paragraph" w:customStyle="1" w:styleId="44C8D535C1DE5D46A68FDE787B671EA2">
    <w:name w:val="44C8D535C1DE5D46A68FDE787B671EA2"/>
    <w:rsid w:val="00244192"/>
  </w:style>
  <w:style w:type="paragraph" w:styleId="ListBullet">
    <w:name w:val="List Bullet"/>
    <w:basedOn w:val="Normal"/>
    <w:uiPriority w:val="1"/>
    <w:qFormat/>
    <w:rsid w:val="00244192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3F98303AC2F67046885A787D0EED9B64">
    <w:name w:val="3F98303AC2F67046885A787D0EED9B64"/>
    <w:rsid w:val="00244192"/>
  </w:style>
  <w:style w:type="paragraph" w:styleId="ListNumber">
    <w:name w:val="List Number"/>
    <w:basedOn w:val="Normal"/>
    <w:uiPriority w:val="1"/>
    <w:qFormat/>
    <w:rsid w:val="00244192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A03B21E69D0F4390085EF2DC2FD884">
    <w:name w:val="ADA03B21E69D0F4390085EF2DC2FD884"/>
    <w:rsid w:val="00244192"/>
  </w:style>
  <w:style w:type="paragraph" w:customStyle="1" w:styleId="01D7A4AAC7F5DF4281D5E3549EE9CAE7">
    <w:name w:val="01D7A4AAC7F5DF4281D5E3549EE9CAE7"/>
    <w:rsid w:val="00244192"/>
  </w:style>
  <w:style w:type="paragraph" w:customStyle="1" w:styleId="09E8351E53470F4D8FD739F3FDA28063">
    <w:name w:val="09E8351E53470F4D8FD739F3FDA28063"/>
    <w:rsid w:val="00244192"/>
  </w:style>
  <w:style w:type="paragraph" w:styleId="BlockText">
    <w:name w:val="Block Text"/>
    <w:basedOn w:val="Normal"/>
    <w:uiPriority w:val="1"/>
    <w:unhideWhenUsed/>
    <w:qFormat/>
    <w:rsid w:val="00244192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244192"/>
    <w:pPr>
      <w:numPr>
        <w:numId w:val="3"/>
      </w:numPr>
      <w:spacing w:after="40"/>
    </w:pPr>
  </w:style>
  <w:style w:type="paragraph" w:customStyle="1" w:styleId="912AA9DC12E74B489205E06F98A4A636">
    <w:name w:val="912AA9DC12E74B489205E06F98A4A636"/>
    <w:rsid w:val="00244192"/>
  </w:style>
  <w:style w:type="character" w:customStyle="1" w:styleId="Heading2Char">
    <w:name w:val="Heading 2 Char"/>
    <w:basedOn w:val="DefaultParagraphFont"/>
    <w:link w:val="Heading2"/>
    <w:uiPriority w:val="1"/>
    <w:rsid w:val="00244192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7DBA9D8CE0B50D40A30AF701AAB30BCB">
    <w:name w:val="7DBA9D8CE0B50D40A30AF701AAB30BCB"/>
    <w:rsid w:val="00244192"/>
  </w:style>
  <w:style w:type="character" w:styleId="PlaceholderText">
    <w:name w:val="Placeholder Text"/>
    <w:basedOn w:val="DefaultParagraphFont"/>
    <w:uiPriority w:val="99"/>
    <w:semiHidden/>
    <w:rsid w:val="00244192"/>
    <w:rPr>
      <w:color w:val="808080"/>
    </w:rPr>
  </w:style>
  <w:style w:type="paragraph" w:customStyle="1" w:styleId="8410967B60F18847A7A8D61E27FB184C">
    <w:name w:val="8410967B60F18847A7A8D61E27FB184C"/>
    <w:rsid w:val="00244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8A223-CAED-1E45-9DCE-15F423B3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Watson Expertise Finder</vt:lpstr>
    </vt:vector>
  </TitlesOfParts>
  <Company>IBM Corporation</Company>
  <LinksUpToDate>false</LinksUpToDate>
  <CharactersWithSpaces>2887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Watson Expertise Finder</dc:title>
  <dc:creator>Owen Coelho</dc:creator>
  <cp:lastModifiedBy>CRISTENE GONZALEZ-WERTZ</cp:lastModifiedBy>
  <cp:revision>3</cp:revision>
  <dcterms:created xsi:type="dcterms:W3CDTF">2016-07-07T15:20:00Z</dcterms:created>
  <dcterms:modified xsi:type="dcterms:W3CDTF">2016-07-07T15:52:00Z</dcterms:modified>
</cp:coreProperties>
</file>