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Plano de produção do SisGov</w:t>
      </w:r>
    </w:p>
    <w:p>
      <w:r>
        <w:t>96 chamados em 12 fases para uma equipe de uma pessoa</w:t>
      </w:r>
    </w:p>
    <w:p>
      <w:r>
        <w:t>26 de setembro de 2026 • Versão inicial de planejamento</w:t>
      </w:r>
    </w:p>
    <w:p>
      <w:pPr>
        <w:pStyle w:val="Heading1"/>
      </w:pPr>
      <w:r>
        <w:t>Como usar este plano</w:t>
      </w:r>
    </w:p>
    <w:p>
      <w:r>
        <w:t>Este documento transforma a proposta do motor e o estudo de Democracy 4 em um roteiro de trabalho até uma primeira versão pequena e publicável do jogo. As áreas representam responsabilidades que uma pessoa pode alternar. Quando outra pessoa entrar, ela poderá reservar um chamado com dependências concluídas e entrega clara.</w:t>
      </w:r>
    </w:p>
    <w:p>
      <w:r>
        <w:t>Os 96 chamados começam em Planejado, sem responsável e sem evidência de conclusão. “Chamado” aqui é uma ficha de trabalho no projeto, não uma issue já criada em serviço externo. SG001 é o ponto de partida. A existência de uma ficha não significa que sua implementação ou uma publicação externa já foi autorizada.</w:t>
      </w:r>
    </w:p>
    <w:p>
      <w:r>
        <w:t>Fluxo: Planejado → Pronto → Em andamento → Em revisão → Concluído. Bloqueado deve informar motivo, o que falta e quem pode resolver. Um chamado vira Pronto quando suas dependências estão concluídas, suas decisões anteriores estão registradas e sua entrega continua cabendo no tamanho previsto.</w:t>
      </w:r>
    </w:p>
    <w:p>
      <w:r>
        <w:t>Manter uma implementação em andamento por pessoa. Uma sessão diária pode ter de uma a três horas: reservar a ficha, conferir dependências, realizar uma parte verificável, registrar evidência e deixar o próximo passo. Não é necessário concluir uma ficha a cada dia.</w:t>
      </w:r>
    </w:p>
    <w:p>
      <w:r>
        <w:t>Estimativa de esforço: 167–334 horas de trabalho concentrado, antes de 25% de reserva para integração, retrabalho e defeitos. Com nove horas produtivas por semana, isso representa aproximadamente 23–46 semanas. São estimativas de planejamento, não prazo garantido; espera por fontes, participantes e decisões não está incluída.</w:t>
      </w:r>
    </w:p>
    <w:p>
      <w:r>
        <w:t>Se uma ficha ultrapassar quatro horas previstas, dividir antes de continuar em SGxxx-A e SGxxx-B, preservando a referência e especificando novos aceites. Pesquisa inconclusiva deve terminar com achados, lacunas e próximo experimento, sem ocupar dias indefinidamente.</w:t>
      </w:r>
    </w:p>
    <w:p>
      <w:pPr>
        <w:pStyle w:val="Heading1"/>
      </w:pPr>
      <w:r>
        <w:t>Como entregar e passar trabalho</w:t>
      </w:r>
    </w:p>
    <w:p>
      <w:r>
        <w:t>Ao reservar: registrar responsável, data, branch, estado e arquivos que pretende alterar. Ao pausar: registrar o que foi feito, comando de verificação, resultado, pendência e próximo passo exato. Ao concluir: anexar commit ou alteração, evidência do aceite e nota sobre decisões tomadas.</w:t>
      </w:r>
    </w:p>
    <w:p>
      <w:r>
        <w:t>Ficha de acompanhamento a preencher no quadro: ID; responsável; estado; início; horas reais; branch ou commit; decisão vinculada; evidência; bloqueio; próximo passo. O Word é uma referência de leitura; manter o Markdown como texto mestre e atualizar o quadro operacional escolhido em SG002. Alterar o escopo aqui requer atualizar também sua cópia Word.</w:t>
      </w:r>
    </w:p>
    <w:p>
      <w:r>
        <w:t>Uma entrega concluída deve atender ao aceite, preservar contratos usados por outras áreas, passar as verificações pertinentes e atualizar documentação afetada. Revisão individual é válida: reler o diff e executar o roteiro como usuário. Quando houver colega, pedir revisão sem exigir que a mesma pessoa aprove seu próprio código.</w:t>
      </w:r>
    </w:p>
    <w:p>
      <w:r>
        <w:t>Cada decisão registra problema, alternativas, escolha, motivo, consequências, data e chamados afetados. SGxxx identifica sua origem. As recomendações nas fichas são pontos de partida; mudar uma delas exige ajustar os dependentes antes de torná-los Prontos.</w:t>
      </w:r>
    </w:p>
    <w:p>
      <w:r>
        <w:t>Para colaboração, uma pessoa assume cada ficha; outra pode trabalhar em ficha independente. Exemplos: SG027 e SG026 após SG025; SG050 e SG051 após SG049; SG092 e SG093 após seus pré-requisitos. As pessoas combinam antes de alterar o mesmo arquivo. Integrações preservam o trabalho já existente e passam por verificações.</w:t>
      </w:r>
    </w:p>
    <w:p>
      <w:r>
        <w:t>Chamados SG074–SG076 são condicionais à decisão sobre grupos sociais em SG073. Se forem adiados, registrar Não aplicável e a justificativa em cada um; isso satisfaz somente essa dependência opcional. Nenhum outro chamado pode ser pulado silenciosamente. Novos defeitos recebem BUG001 em diante e, se impedirem um aceite, bloqueiam o marco correspondente.</w:t>
      </w:r>
    </w:p>
    <w:p>
      <w:pPr>
        <w:pStyle w:val="Heading1"/>
      </w:pPr>
      <w:r>
        <w:t>Áreas de produção</w:t>
      </w:r>
    </w:p>
    <w:p>
      <w:r>
        <w:t>PRO — Produção e produto. Prioridade, escopo, decisões, quadro e marcos. Local de referência: docs/producao e quadro de chamados.</w:t>
      </w:r>
    </w:p>
    <w:p>
      <w:r>
        <w:t>MOT — Engenharia do motor. Contratos, grafo, executor, tempo e estado. Local de referência: src/engine.</w:t>
      </w:r>
    </w:p>
    <w:p>
      <w:r>
        <w:t>JOG — Design e regras do jogo. Ações, recursos, turnos, perfis e balanceamento. Local de referência: src/game e definições de cenário.</w:t>
      </w:r>
    </w:p>
    <w:p>
      <w:r>
        <w:t>PES — Pesquisa e conteúdo. Fontes, competências, variáveis e hipóteses. Local de referência: docs/pesquisa e src/scenarios.</w:t>
      </w:r>
    </w:p>
    <w:p>
      <w:r>
        <w:t>UX — Interface e experiência. Fluxos, componentes, acessibilidade e linguagem visual. Local de referência: src/ui e src/index.css.</w:t>
      </w:r>
    </w:p>
    <w:p>
      <w:r>
        <w:t>QA — Qualidade e validação. Referências, testes, marcos e relatos de defeitos. Local de referência: src/tests e docs/qualidade.</w:t>
      </w:r>
    </w:p>
    <w:p>
      <w:r>
        <w:t>DEV — Ferramentas e operação. Ambiente, integração, persistência e distribuição. Local de referência: package.json e configuração de ferramentas.</w:t>
      </w:r>
    </w:p>
    <w:p>
      <w:r>
        <w:t>DOC — Documentação e comunicação. Entrada no projeto, ajuda e instruções de uso. Local de referência: README.md e docs.</w:t>
      </w:r>
    </w:p>
    <w:p>
      <w:r>
        <w:t>Os caminhos são destinos propostos, não pastas a criar antecipadamente. A ficha define uma área responsável, mas uma entrega pode precisar de revisão de outra. Testes pertencem à própria entrega; QA também verifica comportamentos entre componentes e riscos do modelo.</w:t>
      </w:r>
    </w:p>
    <w:p>
      <w:pPr>
        <w:pStyle w:val="Heading1"/>
      </w:pPr>
      <w:r>
        <w:t>Fases e marcos</w:t>
      </w:r>
    </w:p>
    <w:p>
      <w:r>
        <w:t>Fase 00 — Preparação da produção. SG001 a SG008. Organizar o trabalho e estabelecer uma base verificável.</w:t>
      </w:r>
    </w:p>
    <w:p>
      <w:r>
        <w:t>Fase 01 — Contratos do motor. SG009 a SG016. Fixar significados e decisões antes da execução matemática.</w:t>
      </w:r>
    </w:p>
    <w:p>
      <w:r>
        <w:t>Fase 02 — Modelo e estrutura do grafo. SG017 a SG024. Carregar modelos válidos e consultar suas dependências.</w:t>
      </w:r>
    </w:p>
    <w:p>
      <w:r>
        <w:t>Fase 03 — Cálculo e execução. SG025 a SG032. Produzir estados determinísticos com confirmação atômica.</w:t>
      </w:r>
    </w:p>
    <w:p>
      <w:r>
        <w:t>Fase 04 — Tempo memória e restauração. SG033 a SG040. Adicionar efeitos temporais sem perder reprodutibilidade.</w:t>
      </w:r>
    </w:p>
    <w:p>
      <w:r>
        <w:t>Fase 05 — Bancada de desenvolvimento. SG041 a SG048. Inspecionar o motor antes de construir a experiência de jogo.</w:t>
      </w:r>
    </w:p>
    <w:p>
      <w:r>
        <w:t>Fase 06 — Pesquisa e primeiro modelo de domínio. SG049 a SG056. Escolher um recorte brasileiro pequeno e rastreável.</w:t>
      </w:r>
    </w:p>
    <w:p>
      <w:r>
        <w:t>Fase 07 — Regras da primeira experiência jogável. SG057 a SG064. Conectar decisões do jogador ao modelo validado.</w:t>
      </w:r>
    </w:p>
    <w:p>
      <w:r>
        <w:t>Fase 08 — Interface e comunicação com o jogador. SG065 a SG072. Transformar o ciclo validado em uma experiência compreensível.</w:t>
      </w:r>
    </w:p>
    <w:p>
      <w:r>
        <w:t>Fase 09 — Conteúdo social e balanceamento. SG073 a SG080. Expandir apenas o que a pergunta do jogo exige.</w:t>
      </w:r>
    </w:p>
    <w:p>
      <w:r>
        <w:t>Fase 10 — Qualidade persistência e testes com pessoas. SG081 a SG088. Preparar a primeira versão para uso fora do desenvolvimento.</w:t>
      </w:r>
    </w:p>
    <w:p>
      <w:r>
        <w:t>Fase 11 — Publicação e continuidade. SG089 a SG096. Publicar uma primeira versão pequena e manter o trabalho sustentável.</w:t>
      </w:r>
    </w:p>
    <w:p>
      <w:r>
        <w:t>A última ficha de cada fase é seu marco de saída e reúne os pré-requisitos. A fase seguinte depende desse marco, como indicado nos chamados. Ao fechar uma fase, detalhar e reestimar as próximas oito fichas com o conhecimento adquirido. Os marcos futuros definem um recorte inicial revisável, não uma especificação congelada por meses.</w:t>
      </w:r>
    </w:p>
    <w:p>
      <w:r>
        <w:t>As fases 00–05 produzem um motor inspecionável. As fases 06–08 produzem um pequeno ciclo jogável. As fases 09–11 tratam aprofundamento, qualidade e distribuição. Editor completo, multiplayer, contas, nuvem, inteligência artificial e reprodução integral de Democracy 4 ficam fora desta primeira versão.</w:t>
      </w:r>
    </w:p>
    <w:p>
      <w:r>
        <w:t>Começo sugerido: primeira sessão em SG001; segunda em SG002; terceira e quarta em SG003; depois SG004 e SG005 conforme a disponibilidade. Use o esforço real dessa primeira semana para ajustar capacidade, sem transformar a sugestão em cobrança diária.</w:t>
      </w:r>
    </w:p>
    <w:p>
      <w:pPr>
        <w:pStyle w:val="Heading1"/>
      </w:pPr>
      <w:r>
        <w:t>Base e escolhas já propostas</w:t>
      </w:r>
    </w:p>
    <w:p>
      <w:r>
        <w:t>A proposta do motor recomenda TypeScript, grafo dirigido em memória, validação de modelos, execução síncrona, explicações e snapshots. As fichas de decisão confirmam essas escolhas antes da implementação. O protótipo atual de quatro indicadores é uma interface inicial, não um motor pronto.</w:t>
      </w:r>
    </w:p>
    <w:p>
      <w:r>
        <w:t>O estudo de Democracy 4 inspira dependências e consequências; não fornece um catálogo brasileiro validado. A lista de grupos nele é preliminar e apresenta diferença entre a contagem anunciada e os itens listados. SG073 deve escolher perfis adequados à pergunta do SisGov, sem copiar essa lista como contrato.</w:t>
      </w:r>
    </w:p>
    <w:p>
      <w:r>
        <w:t>Referências internas: docs/motor-do-jogo.md; docs/Motor de simulacao do SisGov.docx; docs/Estudo Democracy 4 Politicas Grupos e Efeitos.docx. Fontes de tecnologias e mecânicas estão nesses documentos. SG050–SG053 exigem pesquisa específica quando o recorte real for escolhido; não há dados brasileiros inventados neste plano.</w:t>
      </w:r>
    </w:p>
    <w:p>
      <w:r>
        <w:br w:type="page"/>
      </w:r>
    </w:p>
    <w:p>
      <w:pPr>
        <w:pStyle w:val="Heading1"/>
      </w:pPr>
      <w:r>
        <w:t>Fase 00 Preparação da produção</w:t>
      </w:r>
    </w:p>
    <w:p>
      <w:r>
        <w:t>Organizar o trabalho e estabelecer uma base verificável. Marco de saída: SG008.</w:t>
      </w:r>
    </w:p>
    <w:p>
      <w:pPr>
        <w:pStyle w:val="Heading2"/>
        <w:keepNext/>
      </w:pPr>
      <w:r>
        <w:t>SG001 Definir a primeira versão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PRO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Nenhuma. Onde: docs/producao e quadro de chamados.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Escrever uma página com público, plataforma inicial, experiência pretendida e exclusões.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Há um objetivo observável, três critérios de sucesso e uma lista explícita do que fica de fora.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navegador desktop ou outra plataforma; recomendar navegador pelo protótipo existente.</w:t>
      </w:r>
    </w:p>
    <w:p>
      <w:pPr>
        <w:pStyle w:val="Heading2"/>
        <w:keepNext/>
      </w:pPr>
      <w:r>
        <w:t>SG002 Criar o quadro de chamados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PRO • Tipo: Organização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SG001. Onde: docs/producao e quadro de chamados.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Adotar estados Planejado, Pronto, Em andamento, Em revisão, Bloqueado e Concluído; registrar IDs deste documento.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Um chamado pode ser reservado, bloqueado com motivo e concluído com evidência.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Markdown local ou ferramenta de issues; começar local é suficiente.</w:t>
      </w:r>
    </w:p>
    <w:p>
      <w:pPr>
        <w:pStyle w:val="Heading2"/>
        <w:keepNext/>
      </w:pPr>
      <w:r>
        <w:t>SG003 Conferir o ambiente de desenvolvimento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DEV • Tipo: Preparação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SG001. Onde: package.json e configuração de ferramentas.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Instalar as dependências existentes e registrar versões de runtime e comandos de execução, teste e build.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Outra pessoa consegue iniciar o projeto seguindo as instruções; falhas encontradas viram chamados vinculados.</w:t>
      </w:r>
    </w:p>
    <w:p>
      <w:pPr>
        <w:pStyle w:val="Heading2"/>
        <w:keepNext/>
      </w:pPr>
      <w:r>
        <w:t>SG004 Padronizar verificações locais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DEV • Tipo: Preparação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SG003. Onde: package.json e configuração de ferramentas.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Escolher configuração mínima de formatação e lint, preservando TypeScript estrito.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Existe um comando de verificação e os arquivos existentes passam ou têm exceções justificadas.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ferramentas compatíveis com as versões existentes; evitar atualização ampla neste chamado.</w:t>
      </w:r>
    </w:p>
    <w:p>
      <w:r>
        <w:br w:type="page"/>
      </w:r>
    </w:p>
    <w:p>
      <w:pPr>
        <w:pStyle w:val="Heading1"/>
      </w:pPr>
      <w:r>
        <w:t>Fase 00 Preparação da produção continuação</w:t>
      </w:r>
    </w:p>
    <w:p>
      <w:pPr>
        <w:pStyle w:val="Heading2"/>
        <w:keepNext/>
      </w:pPr>
      <w:r>
        <w:t>SG005 Definir trabalho em branches e revisão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PRO • Tipo: Organização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SG002, SG003. Onde: docs/producao e quadro de chamados.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Documentar branch por chamado, identificação nos commits, integração e registro de revisão individual.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O fluxo cobre duas pessoas trabalhando e determina como resolver sobreposição de arquivos.</w:t>
      </w:r>
    </w:p>
    <w:p>
      <w:pPr>
        <w:pStyle w:val="Heading2"/>
        <w:keepNext/>
      </w:pPr>
      <w:r>
        <w:t>SG006 Executar verificações na integração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DEV • Tipo: Automação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SG004, SG005. Onde: package.json e configuração de ferramentas.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Configurar testes, tipos e build no serviço de integração escolhido, sem publicar o jogo.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Uma alteração com teste quebrado é detectada e uma versão válida passa.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serviço conforme a hospedagem real do repositório; manter execução local reproduzível.</w:t>
      </w:r>
    </w:p>
    <w:p>
      <w:pPr>
        <w:pStyle w:val="Heading2"/>
        <w:keepNext/>
      </w:pPr>
      <w:r>
        <w:t>SG007 Criar o guia de entrada no projeto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DOC • Tipo: Documentação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SG002, SG003, SG005. Onde: README.md e docs.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Documentar estrutura, execução e como escolher, reservar e entregar um chamado.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Um leitor novo encontra o documento do motor, o estudo e o quadro sem depender do histórico da conversa.</w:t>
      </w:r>
    </w:p>
    <w:p>
      <w:pPr>
        <w:pStyle w:val="Heading2"/>
        <w:keepNext/>
      </w:pPr>
      <w:r>
        <w:t>SG008 Verificar a base de produção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SG001, SG002, SG003, SG004, SG005, SG006, SG007.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Executar o fluxo completo com uma alteração documental pequena e registrar o resultado.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Ambiente, verificações, revisão e passagem de trabalho estão documentados e reproduzíveis.</w:t>
      </w:r>
    </w:p>
    <w:p>
      <w:r>
        <w:br w:type="page"/>
      </w:r>
    </w:p>
    <w:p>
      <w:pPr>
        <w:pStyle w:val="Heading1"/>
      </w:pPr>
      <w:r>
        <w:t>Fase 01 Contratos do motor</w:t>
      </w:r>
    </w:p>
    <w:p>
      <w:r>
        <w:t>Fixar significados e decisões antes da execução matemática. Marco de saída: SG016.</w:t>
      </w:r>
    </w:p>
    <w:p>
      <w:pPr>
        <w:pStyle w:val="Heading2"/>
        <w:keepNext/>
      </w:pPr>
      <w:r>
        <w:t>SG009 Escolher a semântica do passo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SG008.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Comparar atualização síncrona com propagação imediata usando uma cadeia de três nós.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Uma decisão registrada explica quando cada valor muda e como ciclos funcionam.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Recomendar atualização síncrona da proposta; registrar o atraso de uma conexão por passo.</w:t>
      </w:r>
    </w:p>
    <w:p>
      <w:pPr>
        <w:pStyle w:val="Heading2"/>
        <w:keepNext/>
      </w:pPr>
      <w:r>
        <w:t>SG010 Definir tipos de nós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Contrato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SG009.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Descrever entrada controlável, valor calculado e estoque com campos obrigatórios e estados iniciais.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Cada tipo tem um exemplo válido e um inválido; entradas não aceitam contribuições de atualização.</w:t>
      </w:r>
    </w:p>
    <w:p>
      <w:pPr>
        <w:pStyle w:val="Heading2"/>
        <w:keepNext/>
      </w:pPr>
      <w:r>
        <w:t>SG011 Definir relações e agregação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Contrato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SG010.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Especificar ID, origem, destino, transformação afim, parâmetros e soma por destino.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Duas relações entre o mesmo par são distinguíveis; a unidade da contribuição é declarada.</w:t>
      </w:r>
    </w:p>
    <w:p>
      <w:pPr>
        <w:pStyle w:val="Heading2"/>
        <w:keepNext/>
      </w:pPr>
      <w:r>
        <w:t>SG012 Definir unidades e duração técnica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SG010, SG011.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Selecionar catálogo mínimo para exemplos artificiais e regras de conversão e duração.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Índice 0–1, percentual 0–100 e taxa por tempo não se confundem; duração inválida é recusada.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unidade de tempo técnica e tolerância numérica; não escolher o turno do jogo ainda.</w:t>
      </w:r>
    </w:p>
    <w:p>
      <w:r>
        <w:br w:type="page"/>
      </w:r>
    </w:p>
    <w:p>
      <w:pPr>
        <w:pStyle w:val="Heading1"/>
      </w:pPr>
      <w:r>
        <w:t>Fase 01 Contratos do motor continuação</w:t>
      </w:r>
    </w:p>
    <w:p>
      <w:pPr>
        <w:pStyle w:val="Heading2"/>
        <w:keepNext/>
      </w:pPr>
      <w:r>
        <w:t>SG013 Definir falhas e limites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SG010, SG012.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Especificar erro estruturado, ausência de dados, valores não finitos e estouro de domínio.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Há exemplos de rejeição e saturação explícita; estoque conservado não perde saldo silenciosamente.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Recomendar rejeição do passo por padrão e saturação somente declarada.</w:t>
      </w:r>
    </w:p>
    <w:p>
      <w:pPr>
        <w:pStyle w:val="Heading2"/>
        <w:keepNext/>
      </w:pPr>
      <w:r>
        <w:t>SG014 Escrever resultados calculáveis à mão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Referência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SG009, SG010, SG011, SG012, SG013.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Formalizar cadeia, convergência, estoque e feedback do documento do motor com estados esperados.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Os resultados de pelo menos dois passos estão calculados sem usar o executor a implementar.</w:t>
      </w:r>
    </w:p>
    <w:p>
      <w:pPr>
        <w:pStyle w:val="Heading2"/>
        <w:keepNext/>
      </w:pPr>
      <w:r>
        <w:t>SG015 Fixar dependências e interfaces públicas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SG009, SG010, SG011, SG012, SG013.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Registrar escolha do armazenamento do grafo, validação de entrada e operações públicas do motor.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As operações têm entradas, saídas e erros definidos, sem importar React.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Comparar Map e Graphology; conferir versão de Zod compatível antes de adotá-la.</w:t>
      </w:r>
    </w:p>
    <w:p>
      <w:pPr>
        <w:pStyle w:val="Heading2"/>
        <w:keepNext/>
      </w:pPr>
      <w:r>
        <w:t>SG016 Revisar os contratos do motor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SG009, SG010, SG011, SG012, SG013, SG014, SG015.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Ler os contratos como se fossem implementados por outra pessoa e resolver ambiguidades.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Semântica de tempo, unidades, erros e exemplos são consistentes; decisões têm registro.</w:t>
      </w:r>
    </w:p>
    <w:p>
      <w:r>
        <w:br w:type="page"/>
      </w:r>
    </w:p>
    <w:p>
      <w:pPr>
        <w:pStyle w:val="Heading1"/>
      </w:pPr>
      <w:r>
        <w:t>Fase 02 Modelo e estrutura do grafo</w:t>
      </w:r>
    </w:p>
    <w:p>
      <w:r>
        <w:t>Carregar modelos válidos e consultar suas dependências. Marco de saída: SG024.</w:t>
      </w:r>
    </w:p>
    <w:p>
      <w:pPr>
        <w:pStyle w:val="Heading2"/>
        <w:keepNext/>
      </w:pPr>
      <w:r>
        <w:t>SG017 Separar o núcleo do cenário atual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SG016.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Criar a entrada pública do motor e manter a validação dos quatro indicadores na camada de cenário.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O núcleo é importável em teste sem React nem conteúdo brasileiro.</w:t>
      </w:r>
    </w:p>
    <w:p>
      <w:pPr>
        <w:pStyle w:val="Heading2"/>
        <w:keepNext/>
      </w:pPr>
      <w:r>
        <w:t>SG018 Validar a estrutura do modelo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SG017.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Implementar o esquema escolhido para nós, relações, versões e valores iniciais.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Arquivo válido carrega; campo ausente, tipo incorreto e versão desconhecida geram caminho e código de erro.</w:t>
      </w:r>
    </w:p>
    <w:p>
      <w:pPr>
        <w:pStyle w:val="Heading2"/>
        <w:keepNext/>
      </w:pPr>
      <w:r>
        <w:t>SG019 Validar referências e identidades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SG018.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Detectar IDs duplicados, origens ou destinos inexistentes e grafo vazio.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Casos inválidos são recusados; um único nó de entrada é válido.</w:t>
      </w:r>
    </w:p>
    <w:p>
      <w:pPr>
        <w:pStyle w:val="Heading2"/>
        <w:keepNext/>
      </w:pPr>
      <w:r>
        <w:t>SG020 Validar coerência matemática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SG018, SG019.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Verificar parâmetros, unidades, duração e compatibilidade entre relações e tipos de destino.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Relação incompatível não entra no modelo; erros identificam o elemento responsável.</w:t>
      </w:r>
    </w:p>
    <w:p>
      <w:r>
        <w:br w:type="page"/>
      </w:r>
    </w:p>
    <w:p>
      <w:pPr>
        <w:pStyle w:val="Heading1"/>
      </w:pPr>
      <w:r>
        <w:t>Fase 02 Modelo e estrutura do grafo continuação</w:t>
      </w:r>
    </w:p>
    <w:p>
      <w:pPr>
        <w:pStyle w:val="Heading2"/>
        <w:keepNext/>
      </w:pPr>
      <w:r>
        <w:t>SG021 Construir índices de dependências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SG019, SG020.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Indexar nós e relações por ID, incluindo conexões de entrada e saída em ordem estável.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Consultas retornam relações paralelas e autorrelações sem perda ou duplicação.</w:t>
      </w:r>
    </w:p>
    <w:p>
      <w:pPr>
        <w:pStyle w:val="Heading2"/>
        <w:keepNext/>
      </w:pPr>
      <w:r>
        <w:t>SG022 Proteger a edição da definição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SG021.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Implementar remoção recusada quando há vínculos, cascata explícita e bloqueio de edição da execução.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Uma edição inválida não altera a definição; cascata remove apenas relações incidentes esperadas.</w:t>
      </w:r>
    </w:p>
    <w:p>
      <w:pPr>
        <w:pStyle w:val="Heading2"/>
        <w:keepNext/>
      </w:pPr>
      <w:r>
        <w:t>SG023 Identificar componentes e ciclos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Diagnóstico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SG021. Onde: src/engine/graph e src/tests.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Disponibilizar diagnóstico de ciclos e componentes desconectados, sem proibir feedback temporal.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Cadeia, ciclo, autorrelação e ilha são identificados; avisos não rejeitam modelo válido.</w:t>
      </w:r>
    </w:p>
    <w:p>
      <w:pPr>
        <w:pStyle w:val="Heading2"/>
        <w:keepNext/>
      </w:pPr>
      <w:r>
        <w:t>SG024 Validar dois modelos independentes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SG017, SG018, SG019, SG020, SG021, SG022, SG023.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Montar dois pequenos modelos artificiais e carregá-los pelo mesmo contrato.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Ambos funcionam sem alterar o núcleo; suíte cobre relações paralelas e referências quebradas.</w:t>
      </w:r>
    </w:p>
    <w:p>
      <w:r>
        <w:br w:type="page"/>
      </w:r>
    </w:p>
    <w:p>
      <w:pPr>
        <w:pStyle w:val="Heading1"/>
      </w:pPr>
      <w:r>
        <w:t>Fase 03 Cálculo e execução</w:t>
      </w:r>
    </w:p>
    <w:p>
      <w:r>
        <w:t>Produzir estados determinísticos com confirmação atômica. Marco de saída: SG032.</w:t>
      </w:r>
    </w:p>
    <w:p>
      <w:pPr>
        <w:pStyle w:val="Heading2"/>
        <w:keepNext/>
      </w:pPr>
      <w:r>
        <w:t>SG025 Inicializar estados independentes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SG024.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Criar execução a partir de modelo validado e valores iniciais.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Duas execuções não compartilham objetos mutáveis nem alteram a definição.</w:t>
      </w:r>
    </w:p>
    <w:p>
      <w:pPr>
        <w:pStyle w:val="Heading2"/>
        <w:keepNext/>
      </w:pPr>
      <w:r>
        <w:t>SG026 Receber comandos de entrada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SG025.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Validar lote de mudanças apenas em entradas controláveis antes de iniciar o passo.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Comando fora do domínio ou duplicado para a mesma entrada rejeita o lote inteiro.</w:t>
      </w:r>
    </w:p>
    <w:p>
      <w:pPr>
        <w:pStyle w:val="Heading2"/>
        <w:keepNext/>
      </w:pPr>
      <w:r>
        <w:t>SG027 Calcular contribuições afins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SG025.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Implementar mecanismo de multiplicação por coeficiente e soma de constante.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Casos positivo, negativo e zero conferem com cálculos manuais; resultado não finito é erro.</w:t>
      </w:r>
    </w:p>
    <w:p>
      <w:pPr>
        <w:pStyle w:val="Heading2"/>
        <w:keepNext/>
      </w:pPr>
      <w:r>
        <w:t>SG028 Combinar valores calculados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SG027.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Somar contribuições ordenadas por ID ao valor de base do nó.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Convergência retorna 11 repetidamente no exemplo; não acumula o resultado anterior.</w:t>
      </w:r>
    </w:p>
    <w:p>
      <w:r>
        <w:br w:type="page"/>
      </w:r>
    </w:p>
    <w:p>
      <w:pPr>
        <w:pStyle w:val="Heading1"/>
      </w:pPr>
      <w:r>
        <w:t>Fase 03 Cálculo e execução continuação</w:t>
      </w:r>
    </w:p>
    <w:p>
      <w:pPr>
        <w:pStyle w:val="Heading2"/>
        <w:keepNext/>
      </w:pPr>
      <w:r>
        <w:t>SG029 Atualizar estoques por taxas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SG027.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Aplicar saldo de taxas multiplicado pela duração sobre o estoque anterior.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100 itens com taxas 8 e menos 3 por dia em dois dias resulta em 110; domínio é respeitado.</w:t>
      </w:r>
    </w:p>
    <w:p>
      <w:pPr>
        <w:pStyle w:val="Heading2"/>
        <w:keepNext/>
      </w:pPr>
      <w:r>
        <w:t>SG030 Confirmar um passo completo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SG026, SG028, SG029.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Ler um único retrato, calcular novos valores e confirmar tudo apenas se válido.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Cadeia e feedback seguem os exemplos; falha em um nó preserva todos os valores e o passo anterior.</w:t>
      </w:r>
    </w:p>
    <w:p>
      <w:pPr>
        <w:pStyle w:val="Heading2"/>
        <w:keepNext/>
      </w:pPr>
      <w:r>
        <w:t>SG031 Registrar explicações do cálculo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SG030.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Emitir valor lido, base, relação, contribuição, valor bruto e final por nó e passo.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É possível reconstruir um resultado com o registro; saturação e erro têm causa identificável.</w:t>
      </w:r>
    </w:p>
    <w:p>
      <w:pPr>
        <w:pStyle w:val="Heading2"/>
        <w:keepNext/>
      </w:pPr>
      <w:r>
        <w:t>SG032 Verificar determinismo e atomicidade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SG025, SG026, SG027, SG028, SG029, SG030, SG031.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Comparar modelos cadastrados em ordens diferentes e provocar uma falha tardia no passo.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Trajetórias coincidem na tolerância definida e nenhuma falha deixa atualização parcial.</w:t>
      </w:r>
    </w:p>
    <w:p>
      <w:r>
        <w:br w:type="page"/>
      </w:r>
    </w:p>
    <w:p>
      <w:pPr>
        <w:pStyle w:val="Heading1"/>
      </w:pPr>
      <w:r>
        <w:t>Fase 04 Tempo memória e restauração</w:t>
      </w:r>
    </w:p>
    <w:p>
      <w:r>
        <w:t>Adicionar efeitos temporais sem perder reprodutibilidade. Marco de saída: SG040.</w:t>
      </w:r>
    </w:p>
    <w:p>
      <w:pPr>
        <w:pStyle w:val="Heading2"/>
        <w:keepNext/>
      </w:pPr>
      <w:r>
        <w:t>SG033 Manter histórico para atrasos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SG032.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Guardar retratos de leitura em memória limitada ao atraso máximo configurado.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 leitura anterior inclui comandos daquele início; pré-histórico usa valor inicial e memória é limitada.</w:t>
      </w:r>
    </w:p>
    <w:p>
      <w:pPr>
        <w:pStyle w:val="Heading2"/>
        <w:keepNext/>
      </w:pPr>
      <w:r>
        <w:t>SG034 Aplicar atrasos às relações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SG033.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Selecionar o retrato correto por atraso adicional inteiro não negativo.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Mudança de 0 para 10 com atraso um aparece no passo seguinte; atrasos inválidos são recusados.</w:t>
      </w:r>
    </w:p>
    <w:p>
      <w:pPr>
        <w:pStyle w:val="Heading2"/>
        <w:keepNext/>
      </w:pPr>
      <w:r>
        <w:t>SG035 Adicionar resposta gradual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SG032.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Criar mecanismo com alvo, fração por passo, unidade e estado interno explícitos.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Com valor 0, alvo 10 e fração 0,5, saídas são 5 e 7,5; não é confundido com atraso puro.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Documentar a fração para a duração fixa e recusar parâmetros fora do domínio.</w:t>
      </w:r>
    </w:p>
    <w:p>
      <w:pPr>
        <w:pStyle w:val="Heading2"/>
        <w:keepNext/>
      </w:pPr>
      <w:r>
        <w:t>SG036 Avaliar condições declarativas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SG032.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Implementar comparações e combinações lógicas de um conjunto restrito.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Condições usam o retrato do início; referências inválidas falham na validação e não executam código arbitrário.</w:t>
      </w:r>
    </w:p>
    <w:p>
      <w:r>
        <w:br w:type="page"/>
      </w:r>
    </w:p>
    <w:p>
      <w:pPr>
        <w:pStyle w:val="Heading1"/>
      </w:pPr>
      <w:r>
        <w:t>Fase 04 Tempo memória e restauração continuação</w:t>
      </w:r>
    </w:p>
    <w:p>
      <w:pPr>
        <w:pStyle w:val="Heading2"/>
        <w:keepNext/>
      </w:pPr>
      <w:r>
        <w:t>SG037 Criar situações com dois limiares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SG036.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Persistir estado ativo e avaliar limiares diferentes de entrada e saída.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Acima de 0,7 ativa; abaixo de 0,4 desativa; igualdade e faixa intermediária preservam estado.</w:t>
      </w:r>
    </w:p>
    <w:p>
      <w:pPr>
        <w:pStyle w:val="Heading2"/>
        <w:keepNext/>
      </w:pPr>
      <w:r>
        <w:t>SG038 Exportar snapshot completo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SG034, SG035, SG037.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Serializar versões, valores, passo, histórico mínimo e estados internos dos mecanismos.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Nenhum estado necessário para continuar a execução fica apenas na memória do processo.</w:t>
      </w:r>
    </w:p>
    <w:p>
      <w:pPr>
        <w:pStyle w:val="Heading2"/>
        <w:keepNext/>
      </w:pPr>
      <w:r>
        <w:t>SG039 Restaurar snapshot validado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SG038. Onde: src/engine.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Verificar integridade e compatibilidade antes de criar execução a partir do snapshot.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Arquivo incompleto ou incompatível é recusado sem afetar a execução aberta.</w:t>
      </w:r>
    </w:p>
    <w:p>
      <w:pPr>
        <w:pStyle w:val="Heading2"/>
        <w:keepNext/>
      </w:pPr>
      <w:r>
        <w:t>SG040 Comparar execução contínua e retomada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SG033, SG034, SG035, SG036, SG037, SG038, SG039.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Rodar um cenário temporal, interrompê-lo e retomar o snapshot; comparar com trajetória contínua.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Valores, memórias, situações e explicações seguintes coincidem; teste longo não cresce memória sem limite.</w:t>
      </w:r>
    </w:p>
    <w:p>
      <w:r>
        <w:br w:type="page"/>
      </w:r>
    </w:p>
    <w:p>
      <w:pPr>
        <w:pStyle w:val="Heading1"/>
      </w:pPr>
      <w:r>
        <w:t>Fase 05 Bancada de desenvolvimento</w:t>
      </w:r>
    </w:p>
    <w:p>
      <w:r>
        <w:t>Inspecionar o motor antes de construir a experiência de jogo. Marco de saída: SG048.</w:t>
      </w:r>
    </w:p>
    <w:p>
      <w:pPr>
        <w:pStyle w:val="Heading2"/>
        <w:keepNext/>
      </w:pPr>
      <w:r>
        <w:t>SG041 Escolher o formato da bancada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SG040.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Desenhar uma tela com modelo, passo, comandos, valores e causas.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O fluxo permite carregar, avançar e explicar um resultado com dados artificiais.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tabela inicial ou diagrama; recomendar tabela e adicionar React Flow apenas se ajudar.</w:t>
      </w:r>
    </w:p>
    <w:p>
      <w:pPr>
        <w:pStyle w:val="Heading2"/>
        <w:keepNext/>
      </w:pPr>
      <w:r>
        <w:t>SG042 Carregar modelos na bancada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SG041.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Conectar seleção dos modelos de referência à criação de execução.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Modelo inválido mostra diagnóstico; carregar outro não reaproveita estado indevido.</w:t>
      </w:r>
    </w:p>
    <w:p>
      <w:pPr>
        <w:pStyle w:val="Heading2"/>
        <w:keepNext/>
      </w:pPr>
      <w:r>
        <w:t>SG043 Avançar e reiniciar simulações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SG042.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Adicionar comandos de avançar um passo e reiniciar com o estado inicial.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Duplo clique não gera passos acidentais e reinício pede confirmação quando descarta progresso.</w:t>
      </w:r>
    </w:p>
    <w:p>
      <w:pPr>
        <w:pStyle w:val="Heading2"/>
        <w:keepNext/>
      </w:pPr>
      <w:r>
        <w:t>SG044 Inspecionar causas de um nó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SG043.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Mostrar valores anteriores, contribuições, atrasos e erros do nó selecionado.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Usuário consegue conferir o exemplo de convergência pela tela sem ler código.</w:t>
      </w:r>
    </w:p>
    <w:p>
      <w:r>
        <w:br w:type="page"/>
      </w:r>
    </w:p>
    <w:p>
      <w:pPr>
        <w:pStyle w:val="Heading1"/>
      </w:pPr>
      <w:r>
        <w:t>Fase 05 Bancada de desenvolvimento continuação</w:t>
      </w:r>
    </w:p>
    <w:p>
      <w:pPr>
        <w:pStyle w:val="Heading2"/>
        <w:keepNext/>
      </w:pPr>
      <w:r>
        <w:t>SG045 Comparar duas trajetórias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SG043.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Exibir uma variável em duas execuções do mesmo modelo com comandos diferentes.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As séries têm unidade e eixo temporal; nenhuma execução altera a outra.</w:t>
      </w:r>
    </w:p>
    <w:p>
      <w:pPr>
        <w:pStyle w:val="Heading2"/>
        <w:keepNext/>
      </w:pPr>
      <w:r>
        <w:t>SG046 Exibir dependências do nó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SG044.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Apresentar origens e destinos selecionáveis; implementar diagrama somente se decidido em SG041.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Relações paralelas e direção ficam claras; existe acesso textual por teclado.</w:t>
      </w:r>
    </w:p>
    <w:p>
      <w:pPr>
        <w:pStyle w:val="Heading2"/>
        <w:keepNext/>
      </w:pPr>
      <w:r>
        <w:t>SG047 Testar bancada com modelos extremos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Verificação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SG042, SG043, SG044, SG045, SG046.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Cobrir nó isolado, ciclo, atraso e erro de domínio nos fluxos visíveis.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Erros são legíveis, a tela permite reiniciar e nenhum resultado é ocultado como zero.</w:t>
      </w:r>
    </w:p>
    <w:p>
      <w:pPr>
        <w:pStyle w:val="Heading2"/>
        <w:keepNext/>
      </w:pPr>
      <w:r>
        <w:t>SG048 Demonstrar o motor inspecionável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SG041, SG042, SG043, SG044, SG045, SG046, SG047.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Gravar roteiro reproduzível de três minutos com comando, efeito atrasado e causa.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Outra pessoa repete o roteiro e explica o resultado; núcleo segue independente da interface.</w:t>
      </w:r>
    </w:p>
    <w:p>
      <w:r>
        <w:br w:type="page"/>
      </w:r>
    </w:p>
    <w:p>
      <w:pPr>
        <w:pStyle w:val="Heading1"/>
      </w:pPr>
      <w:r>
        <w:t>Fase 06 Pesquisa e primeiro modelo de domínio</w:t>
      </w:r>
    </w:p>
    <w:p>
      <w:r>
        <w:t>Escolher um recorte brasileiro pequeno e rastreável. Marco de saída: SG056.</w:t>
      </w:r>
    </w:p>
    <w:p>
      <w:pPr>
        <w:pStyle w:val="Heading2"/>
        <w:keepNext/>
      </w:pPr>
      <w:r>
        <w:t>SG049 Escolher a pergunta do primeiro jogo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PRO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SG048. Onde: docs/producao e quadro de chamados.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Comparar dois recortes educativos e escolher uma pergunta que a partida ajude a compreender.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O recorte cabe inicialmente em 6–10 variáveis e 3 ações, com objetivo e limites explícitos.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tema, cargo e público; não tentar simular todo o governo.</w:t>
      </w:r>
    </w:p>
    <w:p>
      <w:pPr>
        <w:pStyle w:val="Heading2"/>
        <w:keepNext/>
      </w:pPr>
      <w:r>
        <w:t>SG050 Mapear competências do cargo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PES • Tipo: Pesquisa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SG049. Onde: docs/pesquisa e src/scenarios.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Pesquisar fontes primárias para as três ações candidatas e seus atores institucionais.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Cada ação distingue decisão própria, dependência de outro poder e simplificação adotada.</w:t>
      </w:r>
    </w:p>
    <w:p>
      <w:pPr>
        <w:pStyle w:val="Heading2"/>
        <w:keepNext/>
      </w:pPr>
      <w:r>
        <w:t>SG051 Criar dicionário de variáveis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PES • Tipo: Pesquisa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SG049. Onde: docs/pesquisa e src/scenarios.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Listar até dez variáveis com definição, unidade, fonte, data e valor provisório quando necessário.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Indicadores não confundem índice com quantidade real; nenhum valor sem fonte parece dado observado.</w:t>
      </w:r>
    </w:p>
    <w:p>
      <w:pPr>
        <w:pStyle w:val="Heading2"/>
        <w:keepNext/>
      </w:pPr>
      <w:r>
        <w:t>SG052 Registrar hipóteses de relações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PES • Tipo: Pesquisa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SG050, SG051. Onde: docs/pesquisa e src/scenarios.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Selecionar de cinco a oito relações, indicando direção, atraso, evidência e incerteza.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Cada ligação distingue hipótese de design de resultado empírico e tem referência verificável.</w:t>
      </w:r>
    </w:p>
    <w:p>
      <w:r>
        <w:br w:type="page"/>
      </w:r>
    </w:p>
    <w:p>
      <w:pPr>
        <w:pStyle w:val="Heading1"/>
      </w:pPr>
      <w:r>
        <w:t>Fase 06 Pesquisa e primeiro modelo de domínio continuação</w:t>
      </w:r>
    </w:p>
    <w:p>
      <w:pPr>
        <w:pStyle w:val="Heading2"/>
        <w:keepNext/>
      </w:pPr>
      <w:r>
        <w:t>SG053 Definir parâmetros iniciais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PES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SG052. Onde: docs/pesquisa e src/scenarios.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Estimar faixas dos parâmetros e registrar mecanismo matemático e cenário de referência.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Cada parâmetro tem origem, intervalo plausível e justificativa de uso.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calibração por dados ou hipótese explícita por relação; reduzir recorte se faltar evidência.</w:t>
      </w:r>
    </w:p>
    <w:p>
      <w:pPr>
        <w:pStyle w:val="Heading2"/>
        <w:keepNext/>
      </w:pPr>
      <w:r>
        <w:t>SG054 Carregar o primeiro modelo de domínio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MOT • Tipo: Conteúdo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SG051, SG052, SG053. Onde: src/scenarios e src/tests.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Codificar o pequeno modelo e estado inicial usando apenas mecanismos disponíveis.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O mesmo executor carrega o modelo sem condições específicas de Brasil dentro do núcleo.</w:t>
      </w:r>
    </w:p>
    <w:p>
      <w:pPr>
        <w:pStyle w:val="Heading2"/>
        <w:keepNext/>
      </w:pPr>
      <w:r>
        <w:t>SG055 Comparar três cenários de referência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Análise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SG054.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Executar base, aumento e redução de uma entrada; registrar trajetórias e resultados inesperados.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Há comparação com expectativas documentadas; divergências viram questões de modelo, não ajustes ocultos.</w:t>
      </w:r>
    </w:p>
    <w:p>
      <w:pPr>
        <w:pStyle w:val="Heading2"/>
        <w:keepNext/>
      </w:pPr>
      <w:r>
        <w:t>SG056 Revisar a coerência do recorte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SG049, SG050, SG051, SG052, SG053, SG054, SG055.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Revisar fontes, unidades, ordem de grandeza e limitações com a pergunta escolhida.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Existe um modelo pequeno explicável e as limitações são visíveis; não se afirma validade científica só por testes.</w:t>
      </w:r>
    </w:p>
    <w:p>
      <w:r>
        <w:br w:type="page"/>
      </w:r>
    </w:p>
    <w:p>
      <w:pPr>
        <w:pStyle w:val="Heading1"/>
      </w:pPr>
      <w:r>
        <w:t>Fase 07 Regras da primeira experiência jogável</w:t>
      </w:r>
    </w:p>
    <w:p>
      <w:r>
        <w:t>Conectar decisões do jogador ao modelo validado. Marco de saída: SG064.</w:t>
      </w:r>
    </w:p>
    <w:p>
      <w:pPr>
        <w:pStyle w:val="Heading2"/>
        <w:keepNext/>
      </w:pPr>
      <w:r>
        <w:t>SG057 Definir ciclo e duração da partida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JOG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SG056. Onde: src/game e definições de cenário.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Descrever observar, escolher ação, confirmar, avançar e avaliar; ligar turno a passos técnicos.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Um roteiro finito tem começo, decisões e encerramento, sem ambiguidade temporal.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duração, quantidade de turnos e objetivo; eleições ficam fora salvo decisão justificada.</w:t>
      </w:r>
    </w:p>
    <w:p>
      <w:pPr>
        <w:pStyle w:val="Heading2"/>
        <w:keepNext/>
      </w:pPr>
      <w:r>
        <w:t>SG058 Definir ficha de ação de jogo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JOG • Tipo: Contrato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SG057. Onde: src/game e definições de cenário.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Descrever ID, intensidade, custo, pré-requisitos, comando gerado e prazo das três ações.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Cada ação se traduz em entradas do motor e explica impedimentos sem alterar o núcleo.</w:t>
      </w:r>
    </w:p>
    <w:p>
      <w:pPr>
        <w:pStyle w:val="Heading2"/>
        <w:keepNext/>
      </w:pPr>
      <w:r>
        <w:t>SG059 Validar disponibilidade de ações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JOG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SG058. Onde: src/game e definições de cenário.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Avaliar pré-requisitos e conflitos na camada de jogo.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Ação bloqueada informa motivo; combinações incompatíveis não chegam ao executor.</w:t>
      </w:r>
    </w:p>
    <w:p>
      <w:pPr>
        <w:pStyle w:val="Heading2"/>
        <w:keepNext/>
      </w:pPr>
      <w:r>
        <w:t>SG060 Registrar custos e recursos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JOG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SG058. Onde: src/game e definições de cenário.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Implementar o recurso escolhido e contabilizar custo uma vez por confirmação.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Saldo antes e depois é rastreável; falha no comando não cobra e repetição não cobra em dobro.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apenas orçamento ou outro recurso no primeiro recorte; evitar dois sistemas sem necessidade.</w:t>
      </w:r>
    </w:p>
    <w:p>
      <w:r>
        <w:br w:type="page"/>
      </w:r>
    </w:p>
    <w:p>
      <w:pPr>
        <w:pStyle w:val="Heading1"/>
      </w:pPr>
      <w:r>
        <w:t>Fase 07 Regras da primeira experiência jogável continuação</w:t>
      </w:r>
    </w:p>
    <w:p>
      <w:pPr>
        <w:pStyle w:val="Heading2"/>
        <w:keepNext/>
      </w:pPr>
      <w:r>
        <w:t>SG061 Controlar a transição de turno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JOG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SG059, SG060. Onde: src/game e definições de cenário.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Orquestrar confirmação, custos, comandos e avanço dos passos; aplicar a condição de encerramento definida em SG057.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Falha preserva recursos e estado; fase de turno impede dupla confirmação e avanço após o fim da partida.</w:t>
      </w:r>
    </w:p>
    <w:p>
      <w:pPr>
        <w:pStyle w:val="Heading2"/>
        <w:keepNext/>
      </w:pPr>
      <w:r>
        <w:t>SG062 Implementar a primeira ação completa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JOG • Tipo: Conteúdo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SG061. Onde: src/game e definições de cenário.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Conectar uma das ações a disponibilidade, custo, intensidade e efeito temporal.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Roteiro mostra decisão, gasto, efeito e explicação, incluindo caminho de recusa.</w:t>
      </w:r>
    </w:p>
    <w:p>
      <w:pPr>
        <w:pStyle w:val="Heading2"/>
        <w:keepNext/>
      </w:pPr>
      <w:r>
        <w:t>SG063 Adicionar as duas ações restantes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JOG • Tipo: Conteúdo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SG062. Onde: src/game e definições de cenário.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Aplicar a mesma ficha às outras duas ações, sem criar mecanismos exclusivos desnecessários.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As três têm efeito observável e custos coerentes; ações semelhantes reutilizam o mesmo fluxo.</w:t>
      </w:r>
    </w:p>
    <w:p>
      <w:pPr>
        <w:pStyle w:val="Heading2"/>
        <w:keepNext/>
      </w:pPr>
      <w:r>
        <w:t>SG064 Validar o ciclo jogável sem interface final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SG057, SG058, SG059, SG060, SG061, SG062, SG063.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Executar partida curta por testes ou bancada, incluindo encerramento pelo objetivo escolhido.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Uma sequência completa chega ao fim e recusa ações inválidas; regra de término é verificável.</w:t>
      </w:r>
    </w:p>
    <w:p>
      <w:r>
        <w:br w:type="page"/>
      </w:r>
    </w:p>
    <w:p>
      <w:pPr>
        <w:pStyle w:val="Heading1"/>
      </w:pPr>
      <w:r>
        <w:t>Fase 08 Interface e comunicação com o jogador</w:t>
      </w:r>
    </w:p>
    <w:p>
      <w:r>
        <w:t>Transformar o ciclo validado em uma experiência compreensível. Marco de saída: SG072.</w:t>
      </w:r>
    </w:p>
    <w:p>
      <w:pPr>
        <w:pStyle w:val="Heading2"/>
        <w:keepNext/>
      </w:pPr>
      <w:r>
        <w:t>SG065 Desenhar os fluxos principais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Design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SG064.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Criar wireframes de início, painel, escolha, confirmação e resumo do turno.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Há caminho claro de uma tela à seguinte e representação de carregamento, erro e fim de partida.</w:t>
      </w:r>
    </w:p>
    <w:p>
      <w:pPr>
        <w:pStyle w:val="Heading2"/>
        <w:keepNext/>
      </w:pPr>
      <w:r>
        <w:t>SG066 Definir linguagem visual mínima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Design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SG065.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Escolher tipografia, cores, espaçamento e estados de controles para as telas existentes.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A direção dos efeitos não depende só de cor; foco e contraste são verificáveis.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Escolher reaproveitamento do mapa atual ou painel; privilegiar legibilidade do recorte.</w:t>
      </w:r>
    </w:p>
    <w:p>
      <w:pPr>
        <w:pStyle w:val="Heading2"/>
        <w:keepNext/>
      </w:pPr>
      <w:r>
        <w:t>SG067 Construir início e painel da partida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SG066.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Conectar início, indicadores, unidades e passo ao estado da camada de jogo.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Nova partida começa limpa e o painel reflete exatamente a execução ativa.</w:t>
      </w:r>
    </w:p>
    <w:p>
      <w:pPr>
        <w:pStyle w:val="Heading2"/>
        <w:keepNext/>
      </w:pPr>
      <w:r>
        <w:t>SG068 Construir escolha e confirmação de ações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SG067.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Exibir ações, intensidade, custo e motivos de bloqueio usando as regras já implementadas.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Jogador confirma uma ação válida e entende por que outra está bloqueada.</w:t>
      </w:r>
    </w:p>
    <w:p>
      <w:r>
        <w:br w:type="page"/>
      </w:r>
    </w:p>
    <w:p>
      <w:pPr>
        <w:pStyle w:val="Heading1"/>
      </w:pPr>
      <w:r>
        <w:t>Fase 08 Interface e comunicação com o jogador continuação</w:t>
      </w:r>
    </w:p>
    <w:p>
      <w:pPr>
        <w:pStyle w:val="Heading2"/>
        <w:keepNext/>
      </w:pPr>
      <w:r>
        <w:t>SG069 Construir resumo e explicação do turno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SG068.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Apresentar o que mudou, contribuições relevantes e efeitos ainda em implantação.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Roteiro permite seguir uma decisão até um resultado e abrir os detalhes do cálculo.</w:t>
      </w:r>
    </w:p>
    <w:p>
      <w:pPr>
        <w:pStyle w:val="Heading2"/>
        <w:keepNext/>
      </w:pPr>
      <w:r>
        <w:t>SG070 Escrever introdução e ajuda contextual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DOC • Tipo: Conteúdo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SG069. Onde: README.md e docs.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Explicar objetivo, unidade dos indicadores, turnos e diferença entre hipótese e dado.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Uma pessoa nova consegue realizar a primeira decisão com a ajuda; termos vagos são definidos.</w:t>
      </w:r>
    </w:p>
    <w:p>
      <w:pPr>
        <w:pStyle w:val="Heading2"/>
        <w:keepNext/>
      </w:pPr>
      <w:r>
        <w:t>SG071 Mostrar encerramento e reinício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SG069.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Exibir motivo do fim, resultado e ação para começar novamente.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Não há turno extra depois do encerramento; reinício não herda comandos nem recursos.</w:t>
      </w:r>
    </w:p>
    <w:p>
      <w:pPr>
        <w:pStyle w:val="Heading2"/>
        <w:keepNext/>
      </w:pPr>
      <w:r>
        <w:t>SG072 Verificar partida completa pela interface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SG065, SG066, SG067, SG068, SG069, SG070, SG071.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Percorrer o roteiro com teclado e no menor tamanho de tela suportado.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É possível iniciar, decidir, entender e terminar sem bloqueio de foco ou conteúdo cortado.</w:t>
      </w:r>
    </w:p>
    <w:p>
      <w:r>
        <w:br w:type="page"/>
      </w:r>
    </w:p>
    <w:p>
      <w:pPr>
        <w:pStyle w:val="Heading1"/>
      </w:pPr>
      <w:r>
        <w:t>Fase 09 Conteúdo social e balanceamento</w:t>
      </w:r>
    </w:p>
    <w:p>
      <w:r>
        <w:t>Expandir apenas o que a pergunta do jogo exige. Marco de saída: SG080.</w:t>
      </w:r>
    </w:p>
    <w:p>
      <w:pPr>
        <w:pStyle w:val="Heading2"/>
        <w:keepNext/>
      </w:pPr>
      <w:r>
        <w:t>SG073 Escolher como representar grupos sociais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JOG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SG072. Onde: src/game e definições de cenário.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Avaliar se o recorte precisa de grupos; se sim, definir até três perfis sobrepostos.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A decisão explica impacto na pergunta do jogo; é válido adiar grupos com justificativa.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Comparar perfis agregados e eleitores individuais; recomendar agregados para esta versão.</w:t>
      </w:r>
    </w:p>
    <w:p>
      <w:pPr>
        <w:pStyle w:val="Heading2"/>
        <w:keepNext/>
      </w:pPr>
      <w:r>
        <w:t>SG074 Definir sensibilidades dos perfis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PES • Tipo: Pesquisa • Esforço: 2–4 h • Condicional a SG073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SG073. Onde: docs/pesquisa e src/scenarios.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Se grupos aprovados, registrar atributos e três a cinco relações com evidência ou hipótese identificada.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Perfis não são descritos como pessoas idênticas; incerteza e sobreposição ficam documentadas.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Se adiados, encerrar como Não aplicável com referência a SG073.</w:t>
      </w:r>
    </w:p>
    <w:p>
      <w:pPr>
        <w:pStyle w:val="Heading2"/>
        <w:keepNext/>
      </w:pPr>
      <w:r>
        <w:t>SG075 Calcular efeitos nos perfis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JOG • Tipo: Implementação • Esforço: 2–4 h • Condicional a SG073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SG074. Onde: src/game e definições de cenário.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Se aplicável, calcular satisfação ou exposição conforme o contrato decidido, fora do motor genérico.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Pessoa em dois perfis não vira dois votos; nenhum sistema eleitoral é inferido automaticamente.</w:t>
      </w:r>
    </w:p>
    <w:p>
      <w:pPr>
        <w:pStyle w:val="Heading2"/>
        <w:keepNext/>
      </w:pPr>
      <w:r>
        <w:t>SG076 Explicar efeitos sociais na tela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Implementação • Esforço: 2–4 h • Condicional a SG073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SG075.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Se aplicável, mostrar benefício, custo e origem dos efeitos para cada perfil.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Jogador consegue identificar um conflito entre interesses sem rótulo simplista de grupo bom ou ruim.</w:t>
      </w:r>
    </w:p>
    <w:p>
      <w:r>
        <w:br w:type="page"/>
      </w:r>
    </w:p>
    <w:p>
      <w:pPr>
        <w:pStyle w:val="Heading1"/>
      </w:pPr>
      <w:r>
        <w:t>Fase 09 Conteúdo social e balanceamento continuação</w:t>
      </w:r>
    </w:p>
    <w:p>
      <w:pPr>
        <w:pStyle w:val="Heading2"/>
        <w:keepNext/>
      </w:pPr>
      <w:r>
        <w:t>SG077 Medir sensibilidade dos parâmetros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Análise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SG072, SG076.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Variar dois parâmetros centrais nos intervalos documentados e comparar trajetórias.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Relatório identifica mudanças de sinal, resultados extremos e dependência de hipóteses frágeis.</w:t>
      </w:r>
    </w:p>
    <w:p>
      <w:pPr>
        <w:pStyle w:val="Heading2"/>
        <w:keepNext/>
      </w:pPr>
      <w:r>
        <w:t>SG078 Ajustar uma escolha dominante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JOG • Tipo: Balanceamento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SG077. Onde: src/game e definições de cenário.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Identificar ação que supera as outras sem contrapartida e propor um ajuste justificado.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Comparação mostra a contrapartida introduzida; se nenhuma escolha dominante for encontrada, registrar as estratégias verificadas sem forçar ajuste.</w:t>
      </w:r>
    </w:p>
    <w:p>
      <w:pPr>
        <w:pStyle w:val="Heading2"/>
        <w:keepNext/>
      </w:pPr>
      <w:r>
        <w:t>SG079 Revisar textos e procedência de recursos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DOC • Tipo: Conteúdo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SG076, SG078. Onde: README.md e docs.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Revisar nomes, explicações e origem de imagens, ícones e sons efetivamente utilizados.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Não há texto copiado de Democracy 4; recursos têm licença ou autoria identificada e pendências registradas.</w:t>
      </w:r>
    </w:p>
    <w:p>
      <w:pPr>
        <w:pStyle w:val="Heading2"/>
        <w:keepNext/>
      </w:pPr>
      <w:r>
        <w:t>SG080 Revisar o equilíbrio da primeira versão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SG073, SG074, SG075, SG076, SG077, SG078, SG079.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Executar duas estratégias e conferir consequências, compreensão e coerência do modelo.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Nenhum ajuste esconde erro matemático; mecanismos sociais adiados estão explicitamente marcados.</w:t>
      </w:r>
    </w:p>
    <w:p>
      <w:r>
        <w:br w:type="page"/>
      </w:r>
    </w:p>
    <w:p>
      <w:pPr>
        <w:pStyle w:val="Heading1"/>
      </w:pPr>
      <w:r>
        <w:t>Fase 10 Qualidade persistência e testes com pessoas</w:t>
      </w:r>
    </w:p>
    <w:p>
      <w:r>
        <w:t>Preparar a primeira versão para uso fora do desenvolvimento. Marco de saída: SG088.</w:t>
      </w:r>
    </w:p>
    <w:p>
      <w:pPr>
        <w:pStyle w:val="Heading2"/>
        <w:keepNext/>
      </w:pPr>
      <w:r>
        <w:t>SG081 Definir armazenamento da partida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DEV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SG080. Onde: docs/producao e contrato de persistência em src/game.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Escolher exportação em arquivo ou armazenamento no navegador e política de versão.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O desenho inclui estado do jogo, recursos, turno, snapshot do motor e tratamento de incompatibilidade.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Recomendar arquivo local primeiro; conta e nuvem exigem outro escopo.</w:t>
      </w:r>
    </w:p>
    <w:p>
      <w:pPr>
        <w:pStyle w:val="Heading2"/>
        <w:keepNext/>
      </w:pPr>
      <w:r>
        <w:t>SG082 Salvar e recuperar uma partida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DEV • Tipo: Implementação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SG081. Onde: src/game/persistence, src/ui e src/tests.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Implementar o caminho de persistência escolhido e restauração validada.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Partida retomada preserva custo, fase e histórico; arquivo inválido mantém partida atual intacta.</w:t>
      </w:r>
    </w:p>
    <w:p>
      <w:pPr>
        <w:pStyle w:val="Heading2"/>
        <w:keepNext/>
      </w:pPr>
      <w:r>
        <w:t>SG083 Automatizar o percurso essencial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Teste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SG082.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Cobrir iniciar, decidir, avançar, salvar, recuperar e encerrar em teste de interface.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O teste detecta cobrança duplicada e turno perdido; roda no ambiente de integração.</w:t>
      </w:r>
    </w:p>
    <w:p>
      <w:pPr>
        <w:pStyle w:val="Heading2"/>
        <w:keepNext/>
      </w:pPr>
      <w:r>
        <w:t>SG084 Auditar acessibilidade do percurso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UX • Tipo: Correção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SG083. Onde: src/ui e src/index.css.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Verificar teclado, foco, nomes acessíveis, contraste e movimento reduzido.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As falhas do percurso essencial são corrigidas e verificadas manualmente, além das verificações automáticas.</w:t>
      </w:r>
    </w:p>
    <w:p>
      <w:r>
        <w:br w:type="page"/>
      </w:r>
    </w:p>
    <w:p>
      <w:pPr>
        <w:pStyle w:val="Heading1"/>
      </w:pPr>
      <w:r>
        <w:t>Fase 10 Qualidade persistência e testes com pessoas continuação</w:t>
      </w:r>
    </w:p>
    <w:p>
      <w:pPr>
        <w:pStyle w:val="Heading2"/>
        <w:keepNext/>
      </w:pPr>
      <w:r>
        <w:t>SG085 Medir desempenho e memória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DEV • Tipo: Análise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SG083. Onde: package.json e configuração de ferramentas.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Medir carga inicial e avanço na máquina de referência, com modelo e duração registrados.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Há medições reproduzíveis e gargalo identificado; nenhuma otimização é adicionada sem necessidade.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Fixar orçamento de resposta conforme dispositivo; Worker só se a medição justificar.</w:t>
      </w:r>
    </w:p>
    <w:p>
      <w:pPr>
        <w:pStyle w:val="Heading2"/>
        <w:keepNext/>
      </w:pPr>
      <w:r>
        <w:t>SG086 Preparar e realizar sessão de uso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PRO • Tipo: Teste com pessoas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SG084, SG085. Onde: docs/producao e quadro de chamados.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Criar roteiro de 20 minutos e observar ao menos uma pessoa tentando jogar sem orientação contínua.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Registrar consentimento para qualquer gravação, dificuldades e conclusões; falta de participante vira bloqueio visível.</w:t>
      </w:r>
    </w:p>
    <w:p>
      <w:pPr>
        <w:pStyle w:val="Heading2"/>
        <w:keepNext/>
      </w:pPr>
      <w:r>
        <w:t>SG087 Corrigir o principal bloqueio de uso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Correção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SG086.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Selecionar um problema crítico da sessão, corrigir e repetir a tarefa afetada.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A tarefa antes impedida funciona; se não houver bloqueio, registrar o resultado da sessão. Outros defeitos recebem chamados separados.</w:t>
      </w:r>
    </w:p>
    <w:p>
      <w:pPr>
        <w:pStyle w:val="Heading2"/>
        <w:keepNext/>
      </w:pPr>
      <w:r>
        <w:t>SG088 Aprovar a candidata a lançamento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QA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SG081, SG082, SG083, SG084, SG085, SG086, SG087. Onde: src/tests e docs/qualidade.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Executar checklist do percurso, dados, compatibilidade e problemas conhecidos.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Não há perda de partida ou bloqueio crítico conhecido; pendências menores têm responsável e prioridade.</w:t>
      </w:r>
    </w:p>
    <w:p>
      <w:r>
        <w:br w:type="page"/>
      </w:r>
    </w:p>
    <w:p>
      <w:pPr>
        <w:pStyle w:val="Heading1"/>
      </w:pPr>
      <w:r>
        <w:t>Fase 11 Publicação e continuidade</w:t>
      </w:r>
    </w:p>
    <w:p>
      <w:r>
        <w:t>Publicar uma primeira versão pequena e manter o trabalho sustentável. Marco de saída: SG096.</w:t>
      </w:r>
    </w:p>
    <w:p>
      <w:pPr>
        <w:pStyle w:val="Heading2"/>
        <w:keepNext/>
      </w:pPr>
      <w:r>
        <w:t>SG089 Escolher canal de distribuição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PRO • Tipo: Decisão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SG088. Onde: docs/producao e quadro de chamados.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Comparar distribuição web estática com pacote local dentro da plataforma escolhida.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Custos, privacidade, requisitos e responsável pela publicação estão registrados.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Selecionar provedor apenas após verificar condições atuais; não assumir gasto ou serviço pago.</w:t>
      </w:r>
    </w:p>
    <w:p>
      <w:pPr>
        <w:pStyle w:val="Heading2"/>
        <w:keepNext/>
      </w:pPr>
      <w:r>
        <w:t>SG090 Preparar versão e pacote de lançamento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DEV • Tipo: Preparação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SG089. Onde: package.json e configuração de ferramentas.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Gerar pacote identificável com versão do jogo, modelo e notas de mudança.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O pacote inicia fora do ambiente de desenvolvimento e registra limitações conhecidas.</w:t>
      </w:r>
    </w:p>
    <w:p>
      <w:pPr>
        <w:pStyle w:val="Heading2"/>
        <w:keepNext/>
      </w:pPr>
      <w:r>
        <w:t>SG091 Ensaiar publicação em ambiente de teste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DEV • Tipo: Verificação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SG090. Onde: package.json e configuração de ferramentas.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Configurar o destino escolhido e testar o pacote com configuração de produção.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Rotas e recursos carregam; salvar e recuperar funcionam no destino; publicação pública ainda é decisão separada.</w:t>
      </w:r>
    </w:p>
    <w:p>
      <w:pPr>
        <w:pStyle w:val="Heading2"/>
        <w:keepNext/>
      </w:pPr>
      <w:r>
        <w:t>SG092 Definir retorno à versão anterior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DEV • Tipo: Operação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SG091. Onde: package.json e configuração de ferramentas.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Documentar e ensaiar recuperação do pacote anterior e tratamento de partidas incompatíveis.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É possível restaurar versão anterior sem prometer converter saves novos automaticamente.</w:t>
      </w:r>
    </w:p>
    <w:p>
      <w:r>
        <w:br w:type="page"/>
      </w:r>
    </w:p>
    <w:p>
      <w:pPr>
        <w:pStyle w:val="Heading1"/>
      </w:pPr>
      <w:r>
        <w:t>Fase 11 Publicação e continuidade continuação</w:t>
      </w:r>
    </w:p>
    <w:p>
      <w:pPr>
        <w:pStyle w:val="Heading2"/>
        <w:keepNext/>
      </w:pPr>
      <w:r>
        <w:t>SG093 Preparar orientações ao jogador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DOC • Tipo: Documentação • Esforço: 1–2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SG090. Onde: README.md e docs.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Escrever como jogar, salvar, relatar problemas e consultar limites do modelo.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Instruções correspondem à versão candidata e incluem canal de contato efetivamente disponível.</w:t>
      </w:r>
    </w:p>
    <w:p>
      <w:pPr>
        <w:pStyle w:val="Heading2"/>
        <w:keepNext/>
      </w:pPr>
      <w:r>
        <w:t>SG094 Autorizar e publicar a primeira versão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PRO • Tipo: Lançamento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SG088, SG091, SG092, SG093. Onde: docs/producao e quadro de chamados.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Revisar a candidata concreta, registrar decisão do responsável e publicar no destino aprovado.</w:t>
      </w:r>
    </w:p>
    <w:p>
      <w:pPr>
        <w:keepNext/>
        <w:keepLines/>
        <w:spacing w:after="80"/>
      </w:pPr>
      <w:r>
        <w:rPr>
          <w:b/>
        </w:rPr>
        <w:t xml:space="preserve">Aceite: </w:t>
      </w:r>
      <w:r>
        <w:t>Endereço ou pacote final é verificado com uma nova partida e versão correta.</w:t>
      </w:r>
    </w:p>
    <w:p>
      <w:pPr>
        <w:keepNext w:val="0"/>
        <w:keepLines/>
        <w:spacing w:after="80"/>
      </w:pPr>
      <w:r>
        <w:rPr>
          <w:b/>
        </w:rPr>
        <w:t xml:space="preserve">Escolha: </w:t>
      </w:r>
      <w:r>
        <w:t>Publicação externa e eventuais custos dependem de autorização explícita do responsável.</w:t>
      </w:r>
    </w:p>
    <w:p>
      <w:pPr>
        <w:pStyle w:val="Heading2"/>
        <w:keepNext/>
      </w:pPr>
      <w:r>
        <w:t>SG095 Organizar o primeiro ciclo de feedback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PRO • Tipo: Triagem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SG094. Onde: docs/producao e quadro de chamados.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Definir rotina de leitura de relatos, registrar defeitos reproduzíveis e classificar impacto.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Cada relato acionável tem versão, passos, resultado esperado e prioridade; não prometer monitoramento automático.</w:t>
      </w:r>
    </w:p>
    <w:p>
      <w:pPr>
        <w:pStyle w:val="Heading2"/>
        <w:keepNext/>
      </w:pPr>
      <w:r>
        <w:t>SG096 Planejar o próximo ciclo de produção</w:t>
      </w:r>
    </w:p>
    <w:p>
      <w:pPr>
        <w:keepNext/>
        <w:keepLines/>
        <w:spacing w:after="80"/>
      </w:pPr>
      <w:r>
        <w:rPr>
          <w:b/>
          <w:sz w:val="19"/>
        </w:rPr>
        <w:t xml:space="preserve">Área: </w:t>
      </w:r>
      <w:r>
        <w:rPr>
          <w:sz w:val="19"/>
        </w:rPr>
        <w:t>PRO • Tipo: Marco • Esforço: 2–4 h</w:t>
      </w:r>
    </w:p>
    <w:p>
      <w:pPr>
        <w:keepNext/>
        <w:keepLines/>
        <w:spacing w:after="80"/>
      </w:pPr>
      <w:r>
        <w:rPr>
          <w:b/>
          <w:sz w:val="19"/>
        </w:rPr>
        <w:t xml:space="preserve">Depende de: </w:t>
      </w:r>
      <w:r>
        <w:rPr>
          <w:sz w:val="19"/>
        </w:rPr>
        <w:t>SG095. Onde: docs/producao e quadro de chamados.</w:t>
      </w:r>
    </w:p>
    <w:p>
      <w:pPr>
        <w:keepNext/>
        <w:keepLines/>
        <w:spacing w:after="80"/>
      </w:pPr>
      <w:r>
        <w:rPr>
          <w:b/>
        </w:rPr>
        <w:t xml:space="preserve">Entrega: </w:t>
      </w:r>
      <w:r>
        <w:t>Revisar métricas disponíveis, trabalho pendente e até cinco candidatos para a próxima versão.</w:t>
      </w:r>
    </w:p>
    <w:p>
      <w:pPr>
        <w:keepNext w:val="0"/>
        <w:keepLines/>
        <w:spacing w:after="80"/>
      </w:pPr>
      <w:r>
        <w:rPr>
          <w:b/>
        </w:rPr>
        <w:t xml:space="preserve">Aceite: </w:t>
      </w:r>
      <w:r>
        <w:t>Novo ciclo tem objetivo, orçamento de esforço e chamados pequenos; não reabrir todo o escopo de uma vez.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SisGov  |  Plano de produção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5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 w:line="25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5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produção do SisGov</dc:title>
  <dc:subject>96 chamados em 12 fases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