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67C80"/>
          <w:sz w:val="28"/>
        </w:rPr>
        <w:t>HIDROSMART</w:t>
      </w:r>
    </w:p>
    <w:p>
      <w:pPr>
        <w:pStyle w:val="Title"/>
        <w:jc w:val="center"/>
      </w:pPr>
      <w:r>
        <w:t>Plan y reporte de pruebas de HidroSmart</w:t>
      </w:r>
    </w:p>
    <w:p>
      <w:pPr>
        <w:jc w:val="center"/>
      </w:pPr>
      <w:r>
        <w:rPr>
          <w:color w:val="5B6573"/>
          <w:sz w:val="24"/>
        </w:rPr>
        <w:t>Evidencia disponible, criterios y pendientes</w:t>
      </w:r>
    </w:p>
    <w:p>
      <w:pPr>
        <w:jc w:val="center"/>
      </w:pPr>
      <w:r>
        <w:rPr>
          <w:color w:val="5B6573"/>
          <w:sz w:val="20"/>
        </w:rPr>
        <w:t>Versión documental consolidada 1.0</w:t>
        <w:br/>
        <w:t>Fecha de corte: 2026-10-09</w:t>
        <w:br/>
        <w:t>Código documental: DOC-07</w:t>
      </w:r>
    </w:p>
    <w:p>
      <w:r>
        <w:br w:type="page"/>
      </w:r>
    </w:p>
    <w:p>
      <w:pPr>
        <w:pStyle w:val="Heading1"/>
      </w:pPr>
      <w:r>
        <w:t>1. Alcance y método</w:t>
      </w:r>
    </w:p>
    <w:p>
      <w:r>
        <w:t>Este documento separa evidencia ya registrada en el repositorio de pruebas que aún deben ejecutarse. No se presentan como una nueva ejecución las cifras heredadas de docs/estado-verificado-2026-09-26.md. Cada nueva corrida debe guardar fecha, commit, ambiente, comando, resultado y evidencia.</w:t>
      </w:r>
    </w:p>
    <w:p>
      <w:pPr>
        <w:pStyle w:val="Heading1"/>
      </w:pPr>
      <w:r>
        <w:t>2. Resumen de evidencia documentada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2484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Resultado documentado</w:t>
            </w:r>
          </w:p>
        </w:tc>
        <w:tc>
          <w:tcPr>
            <w:tcW w:type="dxa" w:w="2484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Fecha/corte</w:t>
            </w:r>
          </w:p>
        </w:tc>
        <w:tc>
          <w:tcPr>
            <w:tcW w:type="dxa" w:w="2484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Backend unitario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174 pruebas unitarias aprobadas.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2026-09-26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Registrado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Integración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 aprobadas, 0 fallidas y 2 omitidas en corte histórico.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Documentos históricos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Repetir para cierre</w:t>
            </w:r>
          </w:p>
        </w:tc>
      </w:tr>
      <w:tr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Lint, typecheck y build aprobados.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2026-09-26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Registrado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Base de datos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Liquibase al día; 245 changesets y 58 tablas de aplicación.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2026-09-26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Registrado</w:t>
            </w:r>
          </w:p>
        </w:tc>
      </w:tr>
      <w:tr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MQTT local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Broker y cadena de ingestión saludables.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2026-09-26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Registrado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Firmware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Compilación y estructura verificadas; memoria reportada 17.6% RAM y 82.0% Flash.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2026-09-26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Registrado</w:t>
            </w:r>
          </w:p>
        </w:tc>
      </w:tr>
      <w:tr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Prueba física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5 lecturas en flujo y 6 lecturas en reposo persistidas para HS-141F47470968.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2026-09-26</w:t>
            </w:r>
          </w:p>
        </w:tc>
        <w:tc>
          <w:tcPr>
            <w:tcW w:type="dxa" w:w="248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Registrado</w:t>
            </w:r>
          </w:p>
        </w:tc>
      </w:tr>
    </w:tbl>
    <w:p>
      <w:pPr>
        <w:spacing w:after="20"/>
      </w:pPr>
    </w:p>
    <w:p>
      <w:pPr>
        <w:pStyle w:val="Heading1"/>
      </w:pPr>
      <w:r>
        <w:t>3.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08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4464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23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T-01</w:t>
            </w:r>
          </w:p>
        </w:tc>
        <w:tc>
          <w:tcPr>
            <w:tcW w:type="dxa" w:w="208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Registro/verificación/login</w:t>
            </w:r>
          </w:p>
        </w:tc>
        <w:tc>
          <w:tcPr>
            <w:tcW w:type="dxa" w:w="446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Cuenta pendiente no entra; cuenta verificada inicia sesión.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Debe repetirse con ambiente controlado.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T-02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Autorización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401/403 según sesión, rol y RLS.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Debe cubrir rutas críticas.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T-03</w:t>
            </w:r>
          </w:p>
        </w:tc>
        <w:tc>
          <w:tcPr>
            <w:tcW w:type="dxa" w:w="208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CRUD de hogar/dispositivo</w:t>
            </w:r>
          </w:p>
        </w:tc>
        <w:tc>
          <w:tcPr>
            <w:tcW w:type="dxa" w:w="446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Alta, asociación, edición y consulta.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Debe incluir permisos por miembro.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T-04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Mensaje MQTT válido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Lectura normalizada y persistida.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Criterio central de integración.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T-05</w:t>
            </w:r>
          </w:p>
        </w:tc>
        <w:tc>
          <w:tcPr>
            <w:tcW w:type="dxa" w:w="208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Mensaje MQTT inválido</w:t>
            </w:r>
          </w:p>
        </w:tc>
        <w:tc>
          <w:tcPr>
            <w:tcW w:type="dxa" w:w="446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Rechazo, error trazable y sin lectura corrupta.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Agregar casos de tipos/rangos.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T-06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Duplicado MQTT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se duplica cuando mqttMessageId coincide.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Verificar constraint/flujo real.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T-07</w:t>
            </w:r>
          </w:p>
        </w:tc>
        <w:tc>
          <w:tcPr>
            <w:tcW w:type="dxa" w:w="208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Agregados/gráficas</w:t>
            </w:r>
          </w:p>
        </w:tc>
        <w:tc>
          <w:tcPr>
            <w:tcW w:type="dxa" w:w="446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Consulta consistente por periodo/unidad.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Comparar con lecturas base.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T-08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Alertas/metas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Regla genera evento según umbral.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SMTP real pendiente.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T-09</w:t>
            </w:r>
          </w:p>
        </w:tc>
        <w:tc>
          <w:tcPr>
            <w:tcW w:type="dxa" w:w="208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BLE/firmware</w:t>
            </w:r>
          </w:p>
        </w:tc>
        <w:tc>
          <w:tcPr>
            <w:tcW w:type="dxa" w:w="446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Parámetros quedan en NVS y el ESP32 reconecta.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Requiere dispositivo real.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T-10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Actuador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Comando y estado con tópico correcto.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Requiere hardware/fixture.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T-11</w:t>
            </w:r>
          </w:p>
        </w:tc>
        <w:tc>
          <w:tcPr>
            <w:tcW w:type="dxa" w:w="208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Backup/restore</w:t>
            </w:r>
          </w:p>
        </w:tc>
        <w:tc>
          <w:tcPr>
            <w:tcW w:type="dxa" w:w="446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Restauración conserva integridad y trazabilidad.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verificado en corte.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T-12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Accesibilidad/móvil/E2E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Flujos principales funcionan en dispositivos y lectores.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Pendiente formal.</w:t>
            </w:r>
          </w:p>
        </w:tc>
      </w:tr>
    </w:tbl>
    <w:p>
      <w:pPr>
        <w:spacing w:after="20"/>
      </w:pPr>
    </w:p>
    <w:p>
      <w:pPr>
        <w:pStyle w:val="Heading1"/>
      </w:pPr>
      <w:r>
        <w:t>4. Calidad y límites del reporte</w:t>
      </w:r>
    </w:p>
    <w:p>
      <w:pPr>
        <w:pStyle w:val="ListBullet"/>
        <w:spacing w:after="40"/>
      </w:pPr>
      <w:r>
        <w:t>El frontend no se declara cubierto por una suite automatizada equivalente a la del backend; lint/typecheck/build no sustituyen pruebas funcionales.</w:t>
      </w:r>
    </w:p>
    <w:p>
      <w:pPr>
        <w:pStyle w:val="ListBullet"/>
        <w:spacing w:after="40"/>
      </w:pPr>
      <w:r>
        <w:t>Los documentos 2026-09-23 y 2026-09-26 tienen cifras distintas; se conserva su fecha para evitar mezclar cortes.</w:t>
      </w:r>
    </w:p>
    <w:p>
      <w:pPr>
        <w:pStyle w:val="ListBullet"/>
        <w:spacing w:after="40"/>
      </w:pPr>
      <w:r>
        <w:t>No se fija rendimiento, disponibilidad o seguridad de producción sin mediciones reproducibles.</w:t>
      </w:r>
    </w:p>
    <w:p>
      <w:pPr>
        <w:pStyle w:val="ListBullet"/>
        <w:spacing w:after="40"/>
      </w:pPr>
      <w:r>
        <w:t>El polling HTTP de 5 segundos debe probarse bajo reconexión y pérdida temporal de broker/BD.</w:t>
      </w:r>
    </w:p>
    <w:p>
      <w:pPr>
        <w:pStyle w:val="ListBullet"/>
        <w:spacing w:after="40"/>
      </w:pPr>
      <w:r>
        <w:t>Las pruebas físicas de calibración con volumen conocido, carga y autonomía quedan abiertas.</w:t>
      </w:r>
    </w:p>
    <w:p>
      <w:pPr>
        <w:pStyle w:val="Heading1"/>
      </w:pPr>
      <w:r>
        <w:t>5. Formato mínimo de evidencia futura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96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Identificación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ID, fecha, operador, commit y ambiente.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Preparación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Datos, dispositivos, variables no secretas y servicios.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Ejecución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Comando/acción, entrada y salida.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Resultado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Pass/fail/skip, logs y captura si aplica.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Incidencia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Severidad, causa, responsable y acción.</w:t>
            </w:r>
          </w:p>
        </w:tc>
      </w:tr>
    </w:tbl>
    <w:p>
      <w:pPr>
        <w:spacing w:after="20"/>
      </w:pPr>
    </w:p>
    <w:p>
      <w:pPr>
        <w:spacing w:before="80" w:after="160"/>
        <w:ind w:left="216" w:right="216"/>
      </w:pPr>
      <w:r>
        <w:rPr>
          <w:b/>
          <w:color w:val="167C80"/>
        </w:rPr>
        <w:t xml:space="preserve">Nota de control documental. </w:t>
      </w:r>
      <w:r>
        <w:t>Fuentes: docs/estado-verificado-2026-09-26.md, docs/estado-integral.md, docs/auditoria-estado-2026-09-23.md y scripts/tests del repositorio. Las pruebas no fueron ejecutadas de nuevo durante la elaboración documental.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5B6573"/>
        <w:sz w:val="16"/>
      </w:rPr>
      <w:t xml:space="preserve">HidroSmart | DOC-07 | Versión documental consolidada 1.0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6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