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jc w:val="center"/>
        <w:rPr/>
      </w:pPr>
      <w:r w:rsidDel="00000000" w:rsidR="00000000" w:rsidRPr="00000000">
        <w:rPr>
          <w:b w:val="1"/>
          <w:bCs w:val="1"/>
          <w:color w:val="167c80"/>
          <w:sz w:val="28"/>
          <w:szCs w:val="28"/>
          <w:rtl w:val="0"/>
        </w:rPr>
        <w:t xml:space="preserve"> HIDROSMART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Manual de instalación de HidroSmart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5b6573"/>
          <w:sz w:val="24"/>
          <w:szCs w:val="24"/>
          <w:rtl w:val="0"/>
        </w:rPr>
        <w:t xml:space="preserve">Preparación del ambiente local y puesta en marcha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5b6573"/>
          <w:sz w:val="20"/>
          <w:szCs w:val="20"/>
          <w:rtl w:val="0"/>
        </w:rPr>
        <w:t xml:space="preserve">Versión documental consolidada 1.0</w:t>
        <w:br w:type="textWrapping"/>
        <w:t xml:space="preserve">Fecha de corte: 2026-10-09</w:t>
        <w:br w:type="textWrapping"/>
        <w:t xml:space="preserve">Código documental: DOC-09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Ampliación del procedimiento de instalación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Esta versión desarrolla la instalación local que está descrita en PT_HS. Los pasos destructivos se separan de la instalación normal y se advierte cuándo una verificación no está cerrada. No se incluyen valores reales de contraseñas, tokens, SMTP ni Wi-Fi.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Alcance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manual cubre la instalación local de los componentes versionados en PT_HS. No describe una liberación productiva ni contiene secretos. La instalación debe realizarse en una copia de trabajo y con las variables del entorno protegidas.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Requisitos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1"/>
        </w:trPr>
        <w:tc>
          <w:tcPr>
            <w:shd w:fill="167c80" w:val="clear"/>
            <w:vAlign w:val="center"/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7c80" w:val="clear"/>
            <w:vAlign w:val="center"/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a" w:val="clear"/>
            <w:vAlign w:val="center"/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Docker y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a" w:val="clear"/>
            <w:vAlign w:val="center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Servicios de PostgreSQL, Mosquitto, backend, frontend y bootstrap.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Node/npm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Desarrollo o ejecución fuera de contenedor del backend/frontend.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a" w:val="clear"/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PlatformIO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a" w:val="clear"/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Compilación y carga del firmware ESP32.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ESP32 y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Prueba física opcional; requiere alimentación y 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a" w:val="clear"/>
            <w:vAlign w:val="center"/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Development build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a" w:val="clear"/>
            <w:vAlign w:val="center"/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Aprovisionamiento BLE; Expo Go no es suficiente para BLE nativo.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3. Configuración segura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Copiar los archivos de ejemplo de variables según README vigente.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Definir valores locales para BD, JWT, MQTT y VITE_API_URL sin publicarlos.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Usar nombres de servicio Docker dentro de la red de Compose; usar puertos publicados solo desde el host.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No reutilizar credenciales de desarrollo en producción.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Revisar docker-compose.yml antes de iniciar, porque puertos y argumentos de build pueden cambiar.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4. Instalación de servicios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Ubicarse en la raíz PT_HS.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Construir y levantar el conjunto definido por docker-compose.yml.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Esperar PostgreSQL y ejecutar el bootstrap/Liquibase del proyecto.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Verificar que el changelog esté actualizado y que los servicios estén saludables.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Abrir la interfaz en localhost:5173 y verificar API/backend en localhost:3000 según el compose.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Verificar broker local en localhost:1883 solo desde el ambiente permitido.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5. Instalación del firmware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Abrir firmware en PlatformIO y seleccionar esp32dev.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Compilar y revisar memoria antes de cargar.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Cargar firmware al ESP32 y abrir monitor a 115200.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Usar el flujo BLE para guardar SSID, host, puerto y deviceCode.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Confirmar estado MQTT y publicar telemetría controlada.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No cargar datos de usuarios ni credenciales reales en evidencias.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6. Verificación posterior</w:t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1"/>
        </w:trPr>
        <w:tc>
          <w:tcPr>
            <w:shd w:fill="167c80" w:val="clear"/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7c80" w:val="clear"/>
            <w:vAlign w:val="center"/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a" w:val="clear"/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a" w:val="clear"/>
            <w:vAlign w:val="center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Postgres, broker, backend y frontend responden.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Liquibase válido y tablas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a" w:val="clear"/>
            <w:vAlign w:val="center"/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a" w:val="clear"/>
            <w:vAlign w:val="center"/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Autenticación y ruta protegida responden con datos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MQTT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Mensaje de prueba aparece en logs y/o lectura persistida.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a" w:val="clear"/>
            <w:vAlign w:val="center"/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a" w:val="clear"/>
            <w:vAlign w:val="center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Login, dashboard y consulta de dispositivo funcionan.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Firmware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ESP32 publica estado y telemetría; RSSI visible.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7. Desinstalación y recuperación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Antes de eliminar volúmenes o reiniciar datos, obtener backup y confirmar el objetivo. No ejecutar acciones destructivas sobre una base compartida. El material revisado no aporta una receta validada de restauración completa; DOC-11 mantiene esta actividad como pendiente prioritaria.</w:t>
      </w:r>
    </w:p>
    <w:p w:rsidR="00000000" w:rsidDel="00000000" w:rsidP="00000000" w:rsidRDefault="00000000" w:rsidRPr="00000000" w14:paraId="0000003E">
      <w:pPr>
        <w:spacing w:after="160" w:before="80" w:lineRule="auto"/>
        <w:ind w:left="216" w:right="216" w:firstLine="0"/>
        <w:rPr/>
      </w:pPr>
      <w:r w:rsidDel="00000000" w:rsidR="00000000" w:rsidRPr="00000000">
        <w:rPr>
          <w:b w:val="1"/>
          <w:bCs w:val="1"/>
          <w:color w:val="167c80"/>
          <w:rtl w:val="0"/>
        </w:rPr>
        <w:t xml:space="preserve">Nota de control documental. </w:t>
      </w:r>
      <w:r w:rsidDel="00000000" w:rsidR="00000000" w:rsidRPr="00000000">
        <w:rPr>
          <w:rtl w:val="0"/>
        </w:rPr>
        <w:t xml:space="preserve">Puertos y servicios derivados de docker-compose.yml y documentación de ejecución local. Los nombres de variables se deben tomar de los archivos .env.example del commit que se instale.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8. Preparación del ambiente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La instalación documentada se realiza desde la raíz de PT_HS en Windows PowerShell con Docker Desktop iniciado. El equipo debe tener acceso a los archivos del repositorio y permiso para publicar los puertos locales. Para firmware se necesita además PlatformIO y una placa ESP32; para BLE móvil se necesita un development build.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67c80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7c80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Comprobación /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7c80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Docker Desktop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estar iniciado; se verifica con docker version.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levantar contenedores con variables secretas incompletas.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docker compose --env-file .env config --quiet.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ignorar errores de interpolación.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Archivo .env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crea desde .env.example y conserva credenciales locales.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subir .env ni copiar secretos en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ESP32/hardware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Necesario solo para instalación y prueba física IoT.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conectar señales sin revisar compatibilidad eléctrica.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Development build móvil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Necesario para react-native-ble-plx.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usar Expo Go como sustituto de BLE nativo.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9. Variables de entorno sin valores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Los nombres siguientes aparecen en docker-compose.yml o en la documentación del repositorio. Deben tomar sus valores del .env.example y del ambiente autorizado; este manual no fija contraseñas ni direcciones productivas.</w:t>
      </w:r>
    </w:p>
    <w:tbl>
      <w:tblPr>
        <w:tblStyle w:val="Table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67c8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7c80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Variables documentadas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7c80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POSTGRES_DB, POSTGRES_USER, POSTGRES_PASSWORD, POSTGRES_PORT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Base, rol administrador y puerto publicado.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DB_USER, DB_PASSWORD, DB_INGEST_USER, DB_INGEST_PASSWORD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Roles hidro_smart_app e hidro_smart_ingest.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JWT_SECRET, JWT_EXPIRES_IN, JWT_REFRESH_EXPIRES_IN, JWT_ISSUER, JWT_AUDIENCE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Sesiones y validación de tokens.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BACKEND_PORT, FRONTEND_URL, CORS_ORIGIN, APP_TIMEZONE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API, origen permitido y zona horaria.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MQTT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MQTT_BROKER_URL, MQTT_PORT, MQTT_DEVICE_HOST, MQTT_DEVICE_PORT, MQTT_USERNAME, MQTT_PASSWORD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Broker del backend y host accesible por ESP32.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SMTP_HOST, SMTP_PORT, SMTP_SECURE, SMTP_USER, SMTP_PASSWORD, SMTP_FROM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Recuperación/notificaciones; credenciales reales no verificadas.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VITE_API_URL, VITE_MQTT_DEVICE_HOST, VITE_MQTT_DEVICE_PORT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y broker que el móvil/ESP32 puede alcanzar.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10. Instalación desde cero con Docker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Ejecute desde PT_HS y deténgase si un comando devuelve error. El orden respeta dependencias de salud, bootstrap de roles y migraciones.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Crear el archivo local: Copy-Item .env.example .env.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Revisar valores sin publicarlos y validar Docker: docker version.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Validar interpolación: docker compose --env-file .env config --quiet.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Levantar persistencia y broker: docker compose --env-file .env up -d postgres db-bootstrap mosquitto.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Validar migraciones: docker compose --env-file .env --profile tooling run --rm liquibase validate.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Consultar migraciones: docker compose --env-file .env --profile tooling run --rm liquibase status --verbose.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Aplicar migraciones: docker compose --env-file .env --profile tooling run --rm liquibase update.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Construir y levantar aplicación: docker compose --env-file .env up -d --build backend frontend.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Consultar servicios: docker compose --env-file .env ps.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Probar backend: Invoke-WebRequest http://localhost:3000/health.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Probar frontend: Invoke-WebRequest http://localhost:5173/health.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10.1 Arranque normal y actualización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Cuando la base ya está aplicada, el arranque normal documentado es docker compose --env-file .env up -d. Si se incorporan changesets nuevos, se ejecutan nuevamente validate, status --verbose y update antes de reiniciar o probar el backend.</w:t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10.2 Reinicio limpio: solo desarrollo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docker compose --env-file .env down --volumes --remove-orphans elimina el volumen local de PostgreSQL y datos de desarrollo. No es una actualización normal. Debe ejecutarse solo después de confirmar que el objetivo es reconstruir desde cero y que no contiene datos que deban conservarse.</w:t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11. Validación posterior a la instalación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67c80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7c80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7c80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que se busca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docker compose ps y logs del servicio con error.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Postgres, db-bootstrap, Mosquitto, backend y frontend saludables.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validate, status --verbose y consulta controlada.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Liquibase actualizado; roles y estructura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 /health, /health/live y /health/ready.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Proceso, BD y MQTT reportan estado esperado.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 /health y navegación inicial.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Nginx entrega la aplicación y /api/ se reenvía.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MQTT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Test-NetConnection localhost -Port 1883.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Broker escucha localmente; la telemetría se prueba después con payload controlado.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 npm test/check/test:integration según variables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Resultados registrados; las pruebas omitidas se explican.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12. Instalación y aprovisionamiento del ESP32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Abra firmware en PlatformIO, seleccione el entorno esp32dev y mantenga el monitor a 115200. El firmware declara PubSubClient, ArduinoJson y NimBLE-Arduino. El flujo BLE guarda SSID, contraseña, host, puerto y deviceCode en NVS; el usuario final no debe escribir la IP del PC en una pantalla de la aplicación.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Energizar el ESP32 y confirmar que el hardware BLE sea visible.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Usar el servicio BLE documentado y escribir el JSON de configuración en la característica correspondiente.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Enviar mqttHost y mqttPort cuando el broker no sea el valor previamente guardado.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Leer estados wifi_connecting, wifi_failed, wifi_connected, mqtt_unreachable o provisioning_complete.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Confirmar que el ESP32 publique status y telemetry con el deviceCode esperado.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No registrar la contraseña Wi-Fi; el firmware documenta que no se publica en MQTT, PostgreSQL, Git ni logs.</w:t>
      </w:r>
    </w:p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13. Actualización, rollback y respaldo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Registrar commit, fecha, ambiente, variables no secretas y estado de Liquibase antes de actualizar.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Aplicar cambios de BD mediante Liquibase; no editar tablas manualmente para compensar diagramas.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Conservar logs de build, migración y pruebas.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Antes de reiniciar o eliminar volúmenes, confirmar backup y restauración; el flujo completo de backup/restore no está verificado en el corte.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53447"/>
          <w:sz w:val="21"/>
          <w:szCs w:val="21"/>
          <w:u w:val="none"/>
          <w:shd w:fill="auto" w:val="clear"/>
          <w:vertAlign w:val="baseline"/>
          <w:rtl w:val="0"/>
        </w:rPr>
        <w:t xml:space="preserve">Si falla una verificación, detener la liberación y conservar la versión previamente validada según la política del ambiente.</w:t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14. Resolución de problemas de instalación</w:t>
      </w:r>
    </w:p>
    <w:tbl>
      <w:tblPr>
        <w:tblStyle w:val="Table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67c80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7c80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 --quiet falla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Variables obligatorias, especialmente contraseñas y MQTT_DEVICE_HOST.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db-bootstrap no termina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 healthy, POSTGRES_PASSWORD, DB_PASSWORD y DB_INGEST_PASSWORD.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Liquibase no conecta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 postgres:5432 dentro de Docker; no usar localhost:5433 desde el contenedor.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 unhealthy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Logs, conexión a BD, JWT_SECRET, usuario ingest y broker mqtt://mosquitto:1883.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Frontend no construye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VITE_API_URL, VITE_MQTT_DEVICE_HOST y VITE_MQTT_DEVICE_PORT.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ESP32 no publica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Host alcanzable desde la red del ESP32; localhost solo sirve para el equipo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240" w:right="240" w:firstLine="0"/>
        <w:rPr/>
      </w:pPr>
      <w:r w:rsidDel="00000000" w:rsidR="00000000" w:rsidRPr="00000000">
        <w:rPr>
          <w:b w:val="1"/>
          <w:bCs w:val="1"/>
          <w:color w:val="167c80"/>
          <w:rtl w:val="0"/>
        </w:rPr>
        <w:t xml:space="preserve">Control de evidencia. </w:t>
      </w:r>
      <w:r w:rsidDel="00000000" w:rsidR="00000000" w:rsidRPr="00000000">
        <w:rPr>
          <w:rtl w:val="0"/>
        </w:rPr>
        <w:t xml:space="preserve">Fuentes: PT_HS/README.md, docker-compose.yml, docs/estado-verificado-2026-09-26.md, BD_HS/docs/README.md, firmware/README.md, platformio.ini y package.json. Los pasos destructivos se describen para advertir, no para ejecutarlos automáticamente.</w:t>
      </w:r>
    </w:p>
    <w:sectPr>
      <w:footerReference r:id="rId7" w:type="default"/>
      <w:pgSz w:h="15840" w:w="12240" w:orient="portrait"/>
      <w:pgMar w:bottom="1008" w:top="1080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8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5344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0"/>
      </w:rPr>
      <w:t xml:space="preserve">HidroSmart | DOC-09 | Versión documental consolidada 1.0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53447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53447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17324d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Aptos" w:cs="Aptos" w:eastAsia="Aptos" w:hAnsi="Aptos"/>
      <w:b w:val="1"/>
      <w:bCs w:val="1"/>
      <w:color w:val="167c8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Aptos" w:cs="Aptos" w:eastAsia="Aptos" w:hAnsi="Aptos"/>
      <w:b w:val="1"/>
      <w:bCs w:val="1"/>
      <w:color w:val="167c8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0" w:line="240" w:lineRule="auto"/>
    </w:pPr>
    <w:rPr>
      <w:rFonts w:ascii="Play" w:cs="Play" w:eastAsia="Play" w:hAnsi="Play"/>
      <w:b w:val="1"/>
      <w:bCs w:val="1"/>
      <w:color w:val="17324d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KtjUM8OIzAODMh9lp3Pp6hkZyQ==">CgMxLjA4AHIhMTIzX1VVUXU5ZnpRelFVZllLQXNBbHBNRGVUdy1DUkhC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