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Kernel Hardening: Attack → Mitigation Map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What each KSPP option actually defends against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KSPP = Kernel Self Protection Project. The premise: kernel bugs will exist, so make them harder to weaponize.</w:t>
      </w:r>
    </w:p>
    <w:p>
      <w:pPr>
        <w:pStyle w:val="Heading2"/>
      </w:pPr>
      <w:r>
        <w:t xml:space="preserve">Self-protection — the kernel guarding itself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option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Blocks / mitigates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STACKPROTECTOR_STRONG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Stack-smashing buffer overflows (canary values)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FORTIFY_SOURCE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Buffer overflows in str/mem functions (compile-time checks)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HARDENED_USERCOPY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Bad copy_to/from_user lengths (kernel/user boundary)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STRICT_KERNEL_RWX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Writable+executable kernel memory (code injection)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STRICT_MODULE_RWX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Writable+executable module memory</w:t>
            </w:r>
          </w:p>
        </w:tc>
      </w:tr>
    </w:tbl>
    <w:p>
      <w:pPr>
        <w:pStyle w:val="Heading2"/>
      </w:pPr>
      <w:r>
        <w:t xml:space="preserve">Exploit mitigation — make attacks unreliable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option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Blocks / mitigates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RANDOMIZE_BASE (KASLR)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Reliable ROP/exploit addressing (randomizes kernel base)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RANDOMIZE_MEMORY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Predictable memory region layout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SLAB_FREELIST_RANDOM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Heap-grooming / deterministic heap layout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SLAB_FREELIST_HARDENED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Freelist pointer corruption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INIT_ON_ALLOC / INIT_ON_FREE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Use-after-free info leaks (zero memory)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INIT_STACK_ALL_ZERO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Uninitialized stack variable leaks</w:t>
            </w:r>
          </w:p>
        </w:tc>
      </w:tr>
    </w:tbl>
    <w:p>
      <w:pPr>
        <w:pStyle w:val="Heading2"/>
      </w:pPr>
      <w:r>
        <w:t xml:space="preserve">Attack surface reduction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option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Blocks / mitigates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SECURITY_DMESG_RESTRICT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Kernel pointer leaks via dmesg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SECURITY_LOCKDOWN_LSM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Root tampering with the running kernel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MODULE_SIG_FORCE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Loading unsigned (malicious) modules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BUG_ON_DATA_CORRUPTION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Silent list/data structure corruption</w:t>
            </w:r>
          </w:p>
        </w:tc>
      </w:tr>
    </w:tbl>
    <w:p>
      <w:pPr>
        <w:pStyle w:val="Heading2"/>
      </w:pPr>
      <w:r>
        <w:t xml:space="preserve">Cost vs benefit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magnitude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Runtime overhead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1-3% (mostly init-on-alloc/free)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Boot time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+50-200 ms (KASLR, zeroing)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Kernel size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~200 KB larger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Benefit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Entire attack classes neutralized; compliance + customer confidence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Apply via fragment:  </w:t>
            </w:r>
            <w:r>
              <w:rPr>
                <w:color w:val="333333"/>
                <w:sz w:val="21"/>
                <w:szCs w:val="21"/>
              </w:rPr>
              <w:t xml:space="preserve">Put these in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hardening.cfg</w:t>
            </w:r>
            <w:r>
              <w:rPr>
                <w:color w:val="333333"/>
                <w:sz w:val="21"/>
                <w:szCs w:val="21"/>
              </w:rPr>
              <w:t xml:space="preserve">, wire with a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linux-yocto.bbappend</w:t>
            </w:r>
            <w:r>
              <w:rPr>
                <w:color w:val="333333"/>
                <w:sz w:val="21"/>
                <w:szCs w:val="21"/>
              </w:rPr>
              <w:t xml:space="preserve"> (both provided in code/). Never hand-edit defconfig — fragments survive kernel upgrades.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2026-05-28T16:05:22.785Z</dcterms:created>
  <dcterms:modified xsi:type="dcterms:W3CDTF">2026-05-28T16:05:22.785Z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