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SEÑOR NOTARIO:</w:t>
      </w:r>
    </w:p>
    <w:p>
      <w:r>
        <w:t xml:space="preserve"/>
      </w:r>
    </w:p>
    <w:p>
      <w:pPr>
        <w:jc w:val="both"/>
      </w:pPr>
      <w:r>
        <w:t xml:space="preserve">En el protocolo de escrituras públicas a su cargo, sírvase insertar una de compraventa que se otorga de acuerdo con las siguientes cláusulas:</w:t>
      </w:r>
    </w:p>
    <w:p>
      <w:r>
        <w:t xml:space="preserve"/>
      </w:r>
    </w:p>
    <w:p>
      <w:pPr>
        <w:jc w:val="both"/>
      </w:pPr>
      <w:r>
        <w:t xml:space="preserve">PRIMERA.- COMPARECIENTES.- Comparecen a la celebración del presente contrato por una parte {% for grupo in grupos_vendedores %}{% if grupo.tipo == 'conyuges' %}los cónyuges señores: {% elif grupo.es_empresa %}{% else %}{% if grupo.personas[0].genero == 'femenino' %}la señora: {% else %}el señor: {% endif %}{% endif %}{% for p in grupo.personas %}{{ loop.index + loop.index0 }}.- {% if grupo.es_empresa %}La compañía {{ p.razon_social }}, con RUC número {{ p.ruc_palabras }} ({{ p.ruc }}), representada legalmente por su {{ p.rep_cargo }}, {{ p.rep_articulo }} {{ p.rep_nombre_completo }}, portador de la cédula de ciudadanía número {{ p.rep_cedula_palabras }} ({{ p.rep_cedula }}), de nacionalidad {{ p.rep_nacionalidad }}, de estado civil {{ p.rep_estado_civil }}, de {{ p.rep_edad_palabras }} años de edad, {{ p.rep_profesion_ocupacion }}, domiciliado físicamente en {{ p.rep_direccion }}{% if p.rep_email %}, con domicilio electrónico en el correo {{ p.rep_email }}{% endif %}{% else %}{{ p.nombres_completos }}, portador{% if p.genero == 'femenino' %}a{% endif %} de la cédula de ciudadanía número {{ p.cedula_palabras }} ({{ p.cedula }}), de nacionalidad {{ p.nacionalidad }}, de estado civil {{ p.estado_civil }}, de {{ p.edad_palabras }} años de edad{% if p.profesion %}, de profesión {{ p.profesion }}{% endif %}{% if p.ocupacion %}, de ocupación {{ p.ocupacion }}{% endif %}{% if p.telefono %}, teléfono celular número {{ p.telefono_palabras }} ({{ p.telefono }}){% endif %}{% if p.email %}, con domicilio electrónico en el correo {{ p.email }}{% endif %}{% if grupo.tipo != 'conyuges' %}, domiciliado{% if p.genero == 'femenino' %}a{% endif %} físicamente en {{ grupo.direccion }}{% endif %}, por sus propios y personales derechos{% endif %}{% if not loop.last %}; y, {% endif %}{% endfor %}{% if grupo.tipo == 'conyuges' %}, ambos domiciliados físicamente en {{ grupo.direccion }}{% endif %}; a quien en adelante se le denominará como "LA PARTE VENDEDORA"; y, por otra, {% endfor %}{% for grupo in grupos_compradores %}{% if grupo.tipo == 'conyuges' %}los cónyuges señores: {% elif grupo.es_empresa %}{% else %}{% if grupo.personas[0].genero == 'femenino' %}la señora: {% else %}el señor: {% endif %}{% endif %}{% for p in grupo.personas %}{{ loop.index + loop.index0 + num_vendedores }}.- {% if grupo.es_empresa %}La compañía {{ p.razon_social }}, con RUC número {{ p.ruc_palabras }} ({{ p.ruc }}), representada legalmente por su {{ p.rep_cargo }}, {{ p.rep_articulo }} {{ p.rep_nombre_completo }}, portador de la cédula de ciudadanía número {{ p.rep_cedula_palabras }} ({{ p.rep_cedula }}), de nacionalidad {{ p.rep_nacionalidad }}, de estado civil {{ p.rep_estado_civil }}, de {{ p.rep_edad_palabras }} años de edad, {{ p.rep_profesion_ocupacion }}, domiciliado físicamente en {{ p.rep_direccion }}{% if p.rep_email %}, con domicilio electrónico en el correo {{ p.rep_email }}{% endif %}{% else %}{{ p.nombres_completos }}, portador{% if p.genero == 'femenino' %}a{% endif %} de la cédula de ciudadanía número {{ p.cedula_palabras }} ({{ p.cedula }}), de nacionalidad {{ p.nacionalidad }}, de estado civil {{ p.estado_civil }}, de {{ p.edad_palabras }} años de edad{% if p.profesion %}, de profesión {{ p.profesion }}{% endif %}{% if p.ocupacion %}, de ocupación {{ p.ocupacion }}{% endif %}{% if p.telefono %}, teléfono celular número {{ p.telefono_palabras }} ({{ p.telefono }}){% endif %}{% if p.email %}, con domicilio electrónico en el correo {{ p.email }}{% endif %}{% if grupo.tipo != 'conyuges' %}, domiciliado{% if p.genero == 'femenino' %}a{% endif %} físicamente en {{ grupo.direccion }}{% endif %}, por sus propios y personales derechos{% endif %}{% if not loop.last %}; y, {% endif %}{% endfor %}{% if grupo.tipo == 'conyuges' %}, ambos domiciliados físicamente en {{ grupo.direccion }}{% endif %}; a quien en adelante se le denominará como "LA PARTE COMPRADORA"{% endfor %}Los comparecientes son ecuatorianos, mayores de edad, legalmente capaces para contratar y obligarse.</w:t>
      </w:r>
    </w:p>
    <w:p>
      <w:r>
        <w:t xml:space="preserve"/>
      </w:r>
    </w:p>
    <w:p>
      <w:pPr>
        <w:jc w:val="both"/>
      </w:pPr>
      <w:r>
        <w:t xml:space="preserve">SEGUNDA.- ANTECEDENTES.- {% for predio in predios %}2.1.- LA PARTE VENDEDORA es propietaria de {% if predio.es_compuesto %}{% for inmueble in predio.inmuebles %}{% if inmueble.tipo == 'Otro' %}{{ inmueble.tipo_otro }}{% else %}{{ inmueble.tipo }}{% endif %} {{ inmueble.numero_palabras }}{% if inmueble.nivel %}, nivel {{ inmueble.nivel }}{% endif %}{% if inmueble.area_cubierta %}, área cubierta {{ inmueble.area_cubierta_palabras }} metros cuadrados{% endif %}{% if inmueble.area_descubierta %}, área descubierta {{ inmueble.area_descubierta_palabras }} metros cuadrados{% endif %}, con una alícuota parcial de {{ inmueble.alicuota_parcial_palabras }}; {% endfor %}que juntos conforman una alícuota total de {{ predio.alicuota_total_palabras }}, forma parte del {% else %}{% for inmueble in predio.inmuebles %}{% if inmueble.tipo == 'Otro' %}{{ inmueble.tipo_otro }}{% else %}{{ inmueble.tipo }}{% endif %} {{ inmueble.numero_palabras }}{% if inmueble.nivel %}, nivel {{ inmueble.nivel }}{% endif %}{% if inmueble.area_cubierta %}, área cubierta {{ inmueble.area_cubierta_palabras }} metros cuadrados{% endif %}{% if inmueble.area_descubierta %}, área descubierta {{ inmueble.area_descubierta_palabras }} metros cuadrados{% endif %}, con una alícuota de {{ inmueble.alicuota_parcial_palabras }}{% endfor %}, del {% endif %}{{ nombre_conjunto }}, construido en el {{ ubicacion.lote }} número {{ ubicacion.numero_palabras }}, situado en la parroquia {{ ubicacion.parroquia }}, cantón {{ ubicacion.canton }}, provincia de {{ ubicacion.provincia }}.{% endfor %}</w:t>
      </w:r>
    </w:p>
    <w:p>
      <w:r>
        <w:t xml:space="preserve"/>
      </w:r>
    </w:p>
    <w:p>
      <w:pPr>
        <w:jc w:val="both"/>
      </w:pPr>
      <w:r>
        <w:t xml:space="preserve">{% if historia_manual %}{{ historia_texto|richtext }}{% else %}2.2.- LA PARTE VENDEDORA, {% if historia.titulo == 'sucesion' %}{{ historia.nombre_causante }}, adquirió por {{ historia.tipo_sucesion }}, {% else %}adquirió mediante {{ historia.titulo_otro if historia.titulo == 'otro' else historia.titulo }}, {% endif %}a {{ historia.adquirido_de }}, según escritura pública otorgada el {{ historia.fecha_otorgamiento }}, ante la Notaría {{ historia.numero_notaria_palabras }} del cantón {{ historia.canton_notaria }}, {{ historia.notario }}, {% if historia.mismo_canton %}e inscrita en el Registro de la Propiedad el {{ historia.fecha_inscripcion }}.{% else %}e inscrita en el Registro de la Propiedad el {{ historia.fecha_inscripcion }}, del cantón {{ historia.canton_inscripcion }}.{% endif %}{% if historia.es_sucesion %} Por su parte, el causante adquirió la propiedad por {{ historia.causante_titulo_otro if historia.causante_titulo == 'otro' else historia.causante_titulo }}, a {{ historia.causante_adquirido_de }}, según escritura pública otorgada el {{ historia.causante_fecha_otorgamiento }}, ante la Notaría {{ historia.causante_numero_notaria_palabras }} del cantón {{ historia.causante_canton_notaria }}, {{ historia.causante_notario }}, {% if historia.causante_mismo_canton %}e inscrita en el Registro de la Propiedad el {{ historia.causante_fecha_inscripcion }}.{% else %}e inscrita en el Registro de la Propiedad el {{ historia.causante_fecha_inscripcion }}, del cantón {{ historia.causante_canton_inscripcion }}.{% endif %}{% endif %}{% endif %}</w:t>
      </w:r>
    </w:p>
    <w:p>
      <w:r>
        <w:t xml:space="preserve"/>
      </w:r>
    </w:p>
    <w:p>
      <w:pPr>
        <w:jc w:val="both"/>
      </w:pPr>
      <w:r>
        <w:t xml:space="preserve">{% if es_horizontal %}{% if declaratoria_manual %}{{ declaratoria_texto|richtext }}{% else %}2.3.- El inmueble donde se encuentra fincado el bien objeto de esta compraventa fue declarado en Propiedad Horizontal según escritura pública otorgada el {{ declaratoria.fecha_otorgamiento }}, ante {% if declaratoria.notario %}{{ declaratoria.notario }}, {% endif %}la Notaría {{ declaratoria.numero_notaria_palabras }} del cantón {{ declaratoria.canton_notaria }}, debidamente inscrita en el Registro de la Propiedad del mismo cantón el {{ declaratoria.fecha_inscripcion }}.{% endif %}{% endif %}</w:t>
      </w:r>
    </w:p>
    <w:p>
      <w:r>
        <w:t xml:space="preserve"/>
      </w:r>
    </w:p>
    <w:p>
      <w:pPr>
        <w:jc w:val="both"/>
      </w:pPr>
      <w:r>
        <w:t xml:space="preserve">2.4.- Los linderos generales del inmueble son los siguientes: NORTE: En una extensión de {{ linderos.norte_metros_palabras }} metros con {{ linderos.norte_colindancia }}; SUR: En una extensión de {{ linderos.sur_metros_palabras }} metros con {{ linderos.sur_colindancia }}; ESTE: En una extensión de {{ linderos.este_metros_palabras }} metros con {{ linderos.este_colindancia }}; OESTE: En una extensión de {{ linderos.oeste_metros_palabras }} metros con {{ linderos.oeste_colindancia }}. SUPERFICIE: {{ linderos.superficie_palabras }} metros cuadrados{% if tiene_linderos_especificos %}; mientras que, los linderos específicos constan en la declaratoria de Propiedad Horizontal referida y en la escritura de compraventa que constituye el título de dominio que posee la parte VENDEDORA y cuya parte pertinente se agrega a la presente escritura como habilitante{% endif %}.</w:t>
      </w:r>
    </w:p>
    <w:p>
      <w:r>
        <w:t xml:space="preserve"/>
      </w:r>
    </w:p>
    <w:p>
      <w:pPr>
        <w:jc w:val="both"/>
      </w:pPr>
      <w:r>
        <w:t xml:space="preserve">Los demás antecedentes de dominio constan detallados en el certificado de gravámenes del inmueble que se habilita.</w:t>
      </w:r>
    </w:p>
    <w:p>
      <w:r>
        <w:t xml:space="preserve"/>
      </w:r>
    </w:p>
    <w:p>
      <w:pPr>
        <w:jc w:val="both"/>
      </w:pPr>
      <w:r>
        <w:t xml:space="preserve">TERCERA.- COMPRAVENTA.- Con los antecedentes expuestos en la cláusula anterior, la parte "VENDEDORA", {% for grupo in grupos_vendedores %}{% if grupo.es_empresa %}la compañía {{ grupo.personas[0].razon_social }}{% else %}{% for p in grupo.personas %}{{ p.nombres_completos }}{% if not loop.last %} y {% endif %}{% endfor %}{% endif %}{% if not loop.last %} y {% endif %}{% endfor %}, da en venta real y enajenación perpetua, en favor de la "COMPRADORA" {% for grupo in grupos_compradores %}{% if grupo.es_empresa %}la compañía {{ grupo.personas[0].razon_social }}{% else %}{% for p in grupo.personas %}{{ p.nombres_completos }}{% if not loop.last %} y {% endif %}{% endfor %}{% endif %}{% if not loop.last %} y {% endif %}{% endfor %}, {% if es_horizontal %}{% for predio in predios %}{% if predio.es_compuesto %}{% for inmueble in predio.inmuebles %}{% if inmueble.tipo == 'Otro' %}{{ inmueble.tipo_otro }}{% else %}{{ inmueble.tipo }}{% endif %} {{ inmueble.numero_palabras }}, con una alícuota parcial de {{ inmueble.alicuota_parcial_palabras }}; {% endfor %}que juntos conforman una alícuota total de {{ predio.alicuota_total_palabras }}, forma parte del {% else %}{% for inmueble in predio.inmuebles %}{% if inmueble.tipo == 'Otro' %}{{ inmueble.tipo_otro }}{% else %}{{ inmueble.tipo }}{% endif %} {{ inmueble.numero_palabras }}, con una alícuota de {{ inmueble.alicuota_parcial_palabras }}; {% endfor %}del {% endif %}{{ nombre_conjunto }}, construido en el {{ ubicacion.lote }} número {{ ubicacion.numero_palabras }}, situado en la parroquia {{ ubicacion.parroquia }}, cantón {{ ubicacion.canton }}, provincia de {{ ubicacion.provincia }}{% endfor %}{% else %}el inmueble antes descrito{% endif %}, dentro de sus linderos generales y específicos y cuyos demás antecedentes de dominio constan claramente detallados en la cláusula de antecedentes.</w:t>
      </w:r>
    </w:p>
    <w:p>
      <w:r>
        <w:t xml:space="preserve"/>
      </w:r>
    </w:p>
    <w:p>
      <w:pPr>
        <w:jc w:val="both"/>
      </w:pPr>
      <w:r>
        <w:t xml:space="preserve">{% if precio_manual %}{{ precio_texto|richtext }}{% else %}CUARTA.- PRECIO Y FORMA DE PAGO.- El precio de venta que de común acuerdo han establecido las partes por el inmueble antes descrito, es la suma de {{ precio.total_palabras }}. El precio acordado es fijo, pactado exclusivamente en dólares de los Estados Unidos de América, por lo tanto no se podrá hacer su pago en ningún otro tipo de moneda; contiene el inmueble en su totalidad como cuerpo cierto y singularizado y no podrá ser objeto de reajustes por motivo alguno, mismo que es pagado por la parte COMPRADORA de la siguiente forma: {% for parte in precio.partes %}{{ parte.letra }}).- La suma de {{ parte.monto_palabras }}{% if parte.es_cuotas %}, pagaderos en {{ parte.numero_cuotas_palabras }} cuotas {{ parte.periodicidad }}s de {{ parte.valor_cuota_palabras }} cada una{% endif %}{% if parte.momento_pago == 'ya_pagado' %}, se cancelaron utilizando el sistema financiero ecuatoriano con anterioridad a la celebración de este contrato mediante {{ parte.medio_pago }}{% if parte.detalle_transferencia %}, {{ parte.detalle_transferencia }}{% endif %}, cuyos comprobantes se habilitan en copias certificadas, valor que es aceptado por la parte VENDEDORA a su entera satisfacción{% elif parte.momento_pago == 'al_firmar' %}, son pagados mediante {{ parte.medio_pago }}{% if parte.detalle_transferencia %}, {{ parte.detalle_transferencia }}{% endif %} en forma concomitante con la firma de las escrituras de compraventa definitivas, cuyos habilitantes en copia certificada se adjuntan, valor que es aceptado por la parte VENDEDORA a su entera satisfacción{% elif parte.momento_pago == 'despues_inscribir' %}, serán pagados mediante {{ parte.medio_pago }}{% if parte.detalle_transferencia %}, {{ parte.detalle_transferencia }}{% endif %} inmediatamente después de que se inscriba el presente título en el Registro de la Propiedad, valor que es aceptado por la parte VENDEDORA a su entera satisfacción{% endif %}{% if parte.es_credito %}, con fondos provenientes del crédito hipotecario otorgado por {{ parte.entidad_credito }}{% endif %}; y por tal motivo no tendrán nada que reclamar en el futuro por este concepto{% if not loop.last %}; y, {% else %}.{% endif %}{% endfor %}{% endif %}</w:t>
      </w:r>
    </w:p>
    <w:p>
      <w:r>
        <w:t xml:space="preserve"/>
      </w:r>
    </w:p>
    <w:p>
      <w:pPr>
        <w:jc w:val="both"/>
      </w:pPr>
      <w:r>
        <w:t xml:space="preserve">QUINTA.- SANEAMIENTO.- La parte VENDEDORA declara que sobre la o las alícuotas del inmueble materia de esta compraventa no pesa ninguna prohibición de enajenar o gravamen de ninguna naturaleza que limite su dominio, conforme se desprende del certificado de hipotecas y gravámenes que debidamente convalidado se agrega como habilitante, sin embargo de lo cual se sujetan al saneamiento por evicción de conformidad con lo dispuesto en el Código Civil, realizándose la transferencia de dominio como cuerpo cierto y singularizado, con todas sus entradas, salidas, usos, costumbres, servidumbres activas y pasivas y todo cuanto por Ley se considere inmueble por destinación, accesión o naturaleza.</w:t>
      </w:r>
    </w:p>
    <w:p>
      <w:r>
        <w:t xml:space="preserve"/>
      </w:r>
    </w:p>
    <w:p>
      <w:pPr>
        <w:jc w:val="both"/>
      </w:pPr>
      <w:r>
        <w:t xml:space="preserve">SEXTA.- SOMETIMIENTO.- LA PARTE COMPRADORA se somete al régimen de propiedad horizontal y al reglamento interno de copropiedad que rige al condominio en el cual se encuentran la o las alícuotas objeto del presente contrato, mismo que declaran conocer y aceptar, comprometiéndose a cancelar las expensas ordinarias o extraordinarias que sean legalmente determinadas a partir de la fecha de celebración de la presente escritura.</w:t>
      </w:r>
    </w:p>
    <w:p>
      <w:r>
        <w:t xml:space="preserve"/>
      </w:r>
    </w:p>
    <w:p>
      <w:pPr>
        <w:jc w:val="both"/>
      </w:pPr>
      <w:r>
        <w:t xml:space="preserve">SÉPTIMA.- GASTOS.- Los gastos que demande la celebración de la presente escritura pública hasta su inscripción en el Registro de la Propiedad son de cuenta de la parte Compradora a excepción del impuesto a la plusvalía que es de cuenta de la parte Vendedora.</w:t>
      </w:r>
    </w:p>
    <w:p>
      <w:r>
        <w:t xml:space="preserve"/>
      </w:r>
    </w:p>
    <w:p>
      <w:pPr>
        <w:jc w:val="both"/>
      </w:pPr>
      <w:r>
        <w:t xml:space="preserve">OCTAVA.- AUTORIZACIÓN DE INSCRIPCIÓN.- Las partes se autorizan mutuamente para que por sí mismos procedan a solicitar la inscripción del presente título en el Registro de la Propiedad correspondiente. Queda también facultado tanto el notario que suscribe esta escritura y el abogado que firma la minuta para solicitar la inscripción de este título en el Registro correspondiente.</w:t>
      </w:r>
    </w:p>
    <w:p>
      <w:r>
        <w:t xml:space="preserve"/>
      </w:r>
    </w:p>
    <w:p>
      <w:pPr>
        <w:jc w:val="both"/>
      </w:pPr>
      <w:r>
        <w:t xml:space="preserve">NOVENA.- LICITUD DE FONDOS.- La parte VENDEDORA, declara bajo juramento que los valores con los que adquirió la propiedad que vende, tienen un origen lícito y en especial no provienen de ninguna actividad prohibida o sancionada por la Ley; de igual manera, la parte COMPRADORA, declara bajo juramento que los valores con los que paga el precio de la propiedad que adquiere, tienen un origen lícito y en especial no provienen de ninguna actividad prohibida o sancionada por la Ley. Las partes declaran estar suficientemente informadas y conscientes respecto a los efectos jurídicos del contrato que otorgan; por lo tanto, liberan de todo tipo de responsabilidad al Notario que la autoriza o al Registrador de la Propiedad que la inscribe, en caso de que las autoridades llegaren a determinar que este instrumento fue utilizado dolosamente para lavar fondos provenientes de actividades ilícitas como cultivo, producción, fabricación, almacenamiento, transporte, distribución, tráfico de sustancias estupefacientes o sicotrópicas, corrupción, testaferrismo, lavado de activos, ni de ninguna acción contraria a la Ley, en tal virtud asumen cualquier tipo de responsabilidad al respecto.</w:t>
      </w:r>
    </w:p>
    <w:p>
      <w:r>
        <w:t xml:space="preserve"/>
      </w:r>
    </w:p>
    <w:p>
      <w:pPr>
        <w:jc w:val="both"/>
      </w:pPr>
      <w:r>
        <w:t xml:space="preserve">DÉCIMA.- ACEPTACIÓN.- Las partes contratantes declaran expresamente que aceptan el total contenido de las cláusulas que anteceden por estar elaboradas en seguridad de sus respectivos intereses.</w:t>
      </w:r>
    </w:p>
    <w:p>
      <w:r>
        <w:t xml:space="preserve"/>
      </w:r>
    </w:p>
    <w:p>
      <w:pPr>
        <w:jc w:val="both"/>
      </w:pPr>
      <w:r>
        <w:t xml:space="preserve">Usted señor Notario se servirá agregar las demás cláusulas de estilo para la perfecta validez de este tipo de instrumentos.</w:t>
      </w:r>
    </w:p>
    <w:p>
      <w:r>
        <w:t xml:space="preserve"/>
      </w:r>
    </w:p>
    <w:p>
      <w:r>
        <w:t xml:space="preserve"/>
      </w:r>
    </w:p>
    <w:p>
      <w:r>
        <w:t xml:space="preserve">{{ abogado.nombre }}</w:t>
      </w:r>
    </w:p>
    <w:p>
      <w:r>
        <w:t xml:space="preserve">MAT. {{ abogado.numero_matricula }}{% if abogado.tipo_matricula == 'cj' %} FACJ{% else %} CAP. {{ abogado.provincia|upper }}{% endif %}</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2026-09-02T02:45:18.893Z</dcterms:created>
  <dcterms:modified xsi:type="dcterms:W3CDTF">2026-09-02T02:45:18.903Z</dcterms:modified>
</cp:coreProperties>
</file>

<file path=docProps/custom.xml><?xml version="1.0" encoding="utf-8"?>
<Properties xmlns="http://schemas.openxmlformats.org/officeDocument/2006/custom-properties" xmlns:vt="http://schemas.openxmlformats.org/officeDocument/2006/docPropsVTypes"/>
</file>