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/>
        <w:rPr>
          <w:rFonts w:ascii="Times New Roman"/>
          <w:sz w:val="18"/>
        </w:rPr>
      </w:pPr>
    </w:p>
    <w:p>
      <w:pPr>
        <w:spacing w:before="96"/>
        <w:ind w:left="2728"/>
        <w:rPr>
          <w:sz w:val="20"/>
        </w:rPr>
      </w:pPr>
      <w:bookmarkStart w:id="0" w:name="1._Introdução"/>
      <w:bookmarkEnd w:id="0"/>
      <w:bookmarkStart w:id="1" w:name="2._Lexemas_de_SWoTPADL"/>
      <w:bookmarkEnd w:id="1"/>
      <w:r>
        <w:rPr>
          <w:color w:val="000007"/>
          <w:sz w:val="20"/>
          <w:u w:val="single" w:color="000007"/>
        </w:rPr>
        <w:t xml:space="preserve">Documentação Léxica da Linguagem </w:t>
      </w:r>
      <w:r>
        <w:rPr>
          <w:color w:val="000007"/>
          <w:sz w:val="20"/>
          <w:u w:val="single" w:color="000007"/>
          <w:lang w:val="pt-BR"/>
        </w:rPr>
        <w:t>JavaScript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3"/>
        </w:rPr>
      </w:pPr>
    </w:p>
    <w:p>
      <w:pPr>
        <w:pStyle w:val="2"/>
        <w:numPr>
          <w:ilvl w:val="1"/>
          <w:numId w:val="1"/>
        </w:numPr>
        <w:tabs>
          <w:tab w:val="left" w:pos="1270"/>
        </w:tabs>
        <w:ind w:hanging="489"/>
      </w:pPr>
      <w:r>
        <w:rPr>
          <w:color w:val="000007"/>
        </w:rPr>
        <w:t>Introdução</w:t>
      </w:r>
    </w:p>
    <w:p>
      <w:pPr>
        <w:pStyle w:val="5"/>
        <w:spacing w:before="6"/>
        <w:rPr>
          <w:b/>
          <w:sz w:val="69"/>
        </w:rPr>
      </w:pPr>
    </w:p>
    <w:p>
      <w:pPr>
        <w:pStyle w:val="5"/>
        <w:spacing w:line="309" w:lineRule="auto"/>
        <w:ind w:left="780" w:right="733"/>
        <w:jc w:val="both"/>
      </w:pPr>
      <w:r>
        <w:rPr>
          <w:rStyle w:val="11"/>
          <w:b w:val="0"/>
        </w:rPr>
        <w:t>JavaScript é uma linguagem de programação interpretada</w:t>
      </w:r>
      <w:r>
        <w:t>. Foi originalmente implementada como parte dos navegadores web para que scripts pudessem ser executados do lado do cliente e interagissem com o usuário sem a necessidade deste script passar pelo servidor, controlando o navegador, realizando </w:t>
      </w:r>
      <w:r>
        <w:rPr>
          <w:bCs/>
        </w:rPr>
        <w:t>comunicação assíncrona</w:t>
      </w:r>
      <w:r>
        <w:t> e alterando o conteúdo do documento exibido.</w:t>
      </w:r>
    </w:p>
    <w:p>
      <w:pPr>
        <w:pStyle w:val="5"/>
        <w:rPr>
          <w:sz w:val="24"/>
        </w:rPr>
      </w:pPr>
    </w:p>
    <w:p>
      <w:pPr>
        <w:pStyle w:val="2"/>
        <w:numPr>
          <w:ilvl w:val="1"/>
          <w:numId w:val="1"/>
        </w:numPr>
        <w:tabs>
          <w:tab w:val="left" w:pos="1270"/>
        </w:tabs>
        <w:spacing w:before="188"/>
        <w:ind w:hanging="489"/>
      </w:pPr>
      <w:r>
        <w:rPr>
          <w:color w:val="000007"/>
        </w:rPr>
        <w:t xml:space="preserve">Lexemas </w:t>
      </w:r>
      <w:r>
        <w:rPr>
          <w:color w:val="000007"/>
          <w:spacing w:val="-3"/>
        </w:rPr>
        <w:t>de</w:t>
      </w:r>
      <w:r>
        <w:rPr>
          <w:color w:val="000007"/>
          <w:spacing w:val="2"/>
        </w:rPr>
        <w:t xml:space="preserve"> </w:t>
      </w:r>
      <w:r>
        <w:rPr>
          <w:color w:val="000007"/>
          <w:u w:val="single" w:color="000007"/>
          <w:lang w:val="pt-BR"/>
        </w:rPr>
        <w:t>JavaScript</w:t>
      </w:r>
    </w:p>
    <w:p>
      <w:pPr>
        <w:pStyle w:val="5"/>
        <w:spacing w:before="5"/>
        <w:rPr>
          <w:b/>
          <w:sz w:val="42"/>
        </w:rPr>
      </w:pPr>
    </w:p>
    <w:p>
      <w:pPr>
        <w:pStyle w:val="5"/>
        <w:spacing w:line="309" w:lineRule="auto"/>
        <w:ind w:left="780" w:right="734"/>
        <w:jc w:val="both"/>
      </w:pPr>
      <w:r>
        <w:rPr>
          <w:color w:val="000007"/>
          <w:sz w:val="20"/>
          <w:lang w:val="pt-BR"/>
        </w:rPr>
        <w:t xml:space="preserve">JavaScript </w:t>
      </w:r>
      <w:r>
        <w:rPr>
          <w:color w:val="000007"/>
        </w:rPr>
        <w:t xml:space="preserve">é uma linguagem </w:t>
      </w:r>
      <w:r>
        <w:rPr>
          <w:i/>
          <w:color w:val="000007"/>
        </w:rPr>
        <w:t>case sensitive</w:t>
      </w:r>
      <w:r>
        <w:rPr>
          <w:color w:val="000007"/>
        </w:rPr>
        <w:t>, dessa forma, ela diferencia maiúsculas de minúsculas. A seguir, apresentamos os lexemas válidos nessa linguagem.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95"/>
        <w:ind w:hanging="532"/>
      </w:pPr>
      <w:r>
        <w:rPr>
          <w:color w:val="000007"/>
        </w:rPr>
        <w:t>Comentários</w:t>
      </w:r>
    </w:p>
    <w:p>
      <w:pPr>
        <w:pStyle w:val="5"/>
        <w:spacing w:before="162" w:line="309" w:lineRule="auto"/>
        <w:ind w:left="780" w:right="647"/>
      </w:pPr>
      <w:r>
        <w:rPr>
          <w:color w:val="000007"/>
        </w:rPr>
        <w:t xml:space="preserve">Em </w:t>
      </w:r>
      <w:r>
        <w:rPr>
          <w:color w:val="000007"/>
          <w:sz w:val="20"/>
          <w:lang w:val="pt-BR"/>
        </w:rPr>
        <w:t>JavaScript</w:t>
      </w:r>
      <w:r>
        <w:rPr>
          <w:color w:val="000007"/>
          <w:sz w:val="20"/>
        </w:rPr>
        <w:t>,</w:t>
      </w:r>
      <w:r>
        <w:rPr>
          <w:color w:val="000007"/>
          <w:sz w:val="20"/>
          <w:lang w:val="pt-BR"/>
        </w:rPr>
        <w:t xml:space="preserve"> </w:t>
      </w:r>
      <w:r>
        <w:rPr>
          <w:color w:val="000007"/>
        </w:rPr>
        <w:t xml:space="preserve">podemos ter dois tipos de comentários. Comentários de linha e comentários de bloco. </w:t>
      </w:r>
      <w:r>
        <w:rPr>
          <w:color w:val="222222"/>
          <w:shd w:val="clear" w:color="auto" w:fill="FFFFFF"/>
        </w:rPr>
        <w:t>É baseada em </w:t>
      </w:r>
      <w:r>
        <w:rPr>
          <w:shd w:val="clear" w:color="auto" w:fill="FFFFFF"/>
        </w:rPr>
        <w:t>ECMAScript</w:t>
      </w:r>
      <w:r>
        <w:rPr>
          <w:color w:val="222222"/>
          <w:shd w:val="clear" w:color="auto" w:fill="FFFFFF"/>
        </w:rPr>
        <w:t> padronizada pela </w:t>
      </w:r>
      <w:r>
        <w:rPr>
          <w:i/>
          <w:iCs/>
          <w:color w:val="222222"/>
          <w:shd w:val="clear" w:color="auto" w:fill="FFFFFF"/>
        </w:rPr>
        <w:t>Ecma international</w:t>
      </w:r>
      <w:r>
        <w:rPr>
          <w:color w:val="222222"/>
          <w:shd w:val="clear" w:color="auto" w:fill="FFFFFF"/>
        </w:rPr>
        <w:t> nas especificações </w:t>
      </w:r>
      <w:r>
        <w:rPr>
          <w:bCs/>
          <w:color w:val="222222"/>
          <w:shd w:val="clear" w:color="auto" w:fill="FFFFFF"/>
        </w:rPr>
        <w:t>ECMA-262</w:t>
      </w:r>
      <w:r>
        <w:rPr>
          <w:color w:val="222222"/>
          <w:shd w:val="clear" w:color="auto" w:fill="FFFFFF"/>
        </w:rPr>
        <w:t> e ISO/IEC 16262</w:t>
      </w:r>
      <w:r>
        <w:rPr>
          <w:color w:val="000007"/>
        </w:rPr>
        <w:t>.</w:t>
      </w:r>
    </w:p>
    <w:p>
      <w:pPr>
        <w:spacing w:before="13"/>
        <w:ind w:left="78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00AF50"/>
          <w:sz w:val="20"/>
        </w:rPr>
        <w:t>// Exemplo de comentário em linha</w:t>
      </w:r>
    </w:p>
    <w:p>
      <w:pPr>
        <w:spacing w:before="85"/>
        <w:ind w:left="780"/>
        <w:rPr>
          <w:rFonts w:ascii="Courier New"/>
          <w:b/>
          <w:sz w:val="20"/>
        </w:rPr>
      </w:pPr>
      <w:r>
        <w:rPr>
          <w:rFonts w:ascii="Courier New"/>
          <w:b/>
          <w:color w:val="00AF50"/>
          <w:sz w:val="20"/>
        </w:rPr>
        <w:t>/* Exemplo</w:t>
      </w:r>
    </w:p>
    <w:p>
      <w:pPr>
        <w:spacing w:before="85" w:line="331" w:lineRule="auto"/>
        <w:ind w:left="981" w:right="7308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00AF50"/>
          <w:sz w:val="20"/>
        </w:rPr>
        <w:t>De comentário Multilinha */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81"/>
        <w:ind w:hanging="532"/>
        <w:jc w:val="both"/>
      </w:pPr>
      <w:r>
        <w:rPr>
          <w:color w:val="000007"/>
        </w:rPr>
        <w:t>Palavras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reservadas</w:t>
      </w:r>
    </w:p>
    <w:p>
      <w:pPr>
        <w:pStyle w:val="5"/>
        <w:spacing w:before="163" w:after="39"/>
        <w:ind w:left="780"/>
        <w:jc w:val="both"/>
      </w:pPr>
      <w:r>
        <w:rPr>
          <w:color w:val="000007"/>
        </w:rPr>
        <w:t>A seguir apresentamos a lista de palavras reservadas dessa linguagem:</w:t>
      </w:r>
    </w:p>
    <w:tbl>
      <w:tblPr>
        <w:tblStyle w:val="12"/>
        <w:tblW w:w="8522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0"/>
              <w:ind w:left="107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shd w:val="clear" w:color="FFFFFF" w:fill="D9D9D9"/>
                <w:lang w:val="pt-BR"/>
              </w:rPr>
              <w:t>abstract</w:t>
            </w:r>
            <w:r>
              <w:commentReference w:id="0"/>
            </w:r>
          </w:p>
        </w:tc>
        <w:tc>
          <w:tcPr>
            <w:tcW w:w="1420" w:type="dxa"/>
          </w:tcPr>
          <w:p>
            <w:pPr>
              <w:pStyle w:val="15"/>
              <w:spacing w:before="50"/>
              <w:ind w:left="108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arguments</w:t>
            </w:r>
          </w:p>
        </w:tc>
        <w:tc>
          <w:tcPr>
            <w:tcW w:w="1420" w:type="dxa"/>
          </w:tcPr>
          <w:p>
            <w:pPr>
              <w:pStyle w:val="15"/>
              <w:spacing w:before="50"/>
              <w:ind w:left="109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await*</w:t>
            </w:r>
          </w:p>
        </w:tc>
        <w:tc>
          <w:tcPr>
            <w:tcW w:w="1420" w:type="dxa"/>
          </w:tcPr>
          <w:p>
            <w:pPr>
              <w:pStyle w:val="15"/>
              <w:spacing w:before="5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boolean</w:t>
            </w:r>
          </w:p>
        </w:tc>
        <w:tc>
          <w:tcPr>
            <w:tcW w:w="1421" w:type="dxa"/>
          </w:tcPr>
          <w:p>
            <w:pPr>
              <w:pStyle w:val="15"/>
              <w:spacing w:before="50"/>
              <w:ind w:left="106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break</w:t>
            </w:r>
          </w:p>
        </w:tc>
        <w:tc>
          <w:tcPr>
            <w:tcW w:w="1421" w:type="dxa"/>
          </w:tcPr>
          <w:p>
            <w:pPr>
              <w:pStyle w:val="15"/>
              <w:spacing w:before="50"/>
              <w:rPr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byte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0"/>
              <w:ind w:left="107"/>
              <w:rPr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case</w:t>
            </w:r>
          </w:p>
        </w:tc>
        <w:tc>
          <w:tcPr>
            <w:tcW w:w="1420" w:type="dxa"/>
          </w:tcPr>
          <w:p>
            <w:pPr>
              <w:pStyle w:val="15"/>
              <w:spacing w:before="50"/>
              <w:ind w:left="108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catch</w:t>
            </w:r>
          </w:p>
        </w:tc>
        <w:tc>
          <w:tcPr>
            <w:tcW w:w="1420" w:type="dxa"/>
          </w:tcPr>
          <w:p>
            <w:pPr>
              <w:pStyle w:val="15"/>
              <w:spacing w:before="5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char</w:t>
            </w:r>
          </w:p>
        </w:tc>
        <w:tc>
          <w:tcPr>
            <w:tcW w:w="1420" w:type="dxa"/>
          </w:tcPr>
          <w:p>
            <w:pPr>
              <w:pStyle w:val="15"/>
              <w:spacing w:before="50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class*</w:t>
            </w:r>
          </w:p>
        </w:tc>
        <w:tc>
          <w:tcPr>
            <w:tcW w:w="1421" w:type="dxa"/>
          </w:tcPr>
          <w:p>
            <w:pPr>
              <w:pStyle w:val="15"/>
              <w:spacing w:before="50"/>
              <w:ind w:left="106"/>
              <w:rPr>
                <w:strike/>
                <w:dstrike w:val="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const</w:t>
            </w:r>
          </w:p>
        </w:tc>
        <w:tc>
          <w:tcPr>
            <w:tcW w:w="1421" w:type="dxa"/>
          </w:tcPr>
          <w:p>
            <w:pPr>
              <w:pStyle w:val="15"/>
              <w:spacing w:before="50"/>
              <w:rPr>
                <w:strike/>
                <w:dstrike w:val="0"/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continue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4"/>
              <w:ind w:left="107"/>
              <w:rPr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debugger</w:t>
            </w:r>
          </w:p>
        </w:tc>
        <w:tc>
          <w:tcPr>
            <w:tcW w:w="1420" w:type="dxa"/>
          </w:tcPr>
          <w:p>
            <w:pPr>
              <w:pStyle w:val="15"/>
              <w:spacing w:before="54"/>
              <w:ind w:left="108"/>
              <w:rPr>
                <w:strike/>
                <w:dstrike w:val="0"/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default</w:t>
            </w:r>
          </w:p>
        </w:tc>
        <w:tc>
          <w:tcPr>
            <w:tcW w:w="1420" w:type="dxa"/>
          </w:tcPr>
          <w:p>
            <w:pPr>
              <w:pStyle w:val="15"/>
              <w:spacing w:before="54"/>
              <w:ind w:left="109"/>
              <w:rPr>
                <w:strike/>
                <w:dstrike w:val="0"/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delete</w:t>
            </w:r>
          </w:p>
        </w:tc>
        <w:tc>
          <w:tcPr>
            <w:tcW w:w="1420" w:type="dxa"/>
          </w:tcPr>
          <w:p>
            <w:pPr>
              <w:pStyle w:val="15"/>
              <w:spacing w:before="54"/>
              <w:rPr>
                <w:sz w:val="18"/>
                <w:lang w:val="pt-BR"/>
              </w:rPr>
            </w:pPr>
            <w:bookmarkStart w:id="2" w:name="_GoBack"/>
            <w:r>
              <w:rPr>
                <w:sz w:val="18"/>
                <w:lang w:val="pt-BR"/>
              </w:rPr>
              <w:t>do</w:t>
            </w:r>
            <w:bookmarkEnd w:id="2"/>
          </w:p>
        </w:tc>
        <w:tc>
          <w:tcPr>
            <w:tcW w:w="1421" w:type="dxa"/>
          </w:tcPr>
          <w:p>
            <w:pPr>
              <w:pStyle w:val="15"/>
              <w:spacing w:before="54"/>
              <w:ind w:left="106"/>
              <w:rPr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double</w:t>
            </w:r>
          </w:p>
        </w:tc>
        <w:tc>
          <w:tcPr>
            <w:tcW w:w="1421" w:type="dxa"/>
          </w:tcPr>
          <w:p>
            <w:pPr>
              <w:pStyle w:val="15"/>
              <w:spacing w:before="54"/>
              <w:rPr>
                <w:sz w:val="18"/>
              </w:rPr>
            </w:pPr>
            <w:r>
              <w:rPr>
                <w:sz w:val="18"/>
              </w:rPr>
              <w:t>else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</w:tcPr>
          <w:p>
            <w:pPr>
              <w:pStyle w:val="15"/>
              <w:spacing w:before="54"/>
              <w:ind w:left="107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enum*</w:t>
            </w:r>
          </w:p>
        </w:tc>
        <w:tc>
          <w:tcPr>
            <w:tcW w:w="1420" w:type="dxa"/>
          </w:tcPr>
          <w:p>
            <w:pPr>
              <w:pStyle w:val="15"/>
              <w:spacing w:before="54"/>
              <w:ind w:left="108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eval</w:t>
            </w:r>
          </w:p>
        </w:tc>
        <w:tc>
          <w:tcPr>
            <w:tcW w:w="1420" w:type="dxa"/>
          </w:tcPr>
          <w:p>
            <w:pPr>
              <w:pStyle w:val="15"/>
              <w:spacing w:before="54"/>
              <w:ind w:left="109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export*</w:t>
            </w:r>
          </w:p>
        </w:tc>
        <w:tc>
          <w:tcPr>
            <w:tcW w:w="1420" w:type="dxa"/>
          </w:tcPr>
          <w:p>
            <w:pPr>
              <w:pStyle w:val="15"/>
              <w:spacing w:before="54"/>
              <w:rPr>
                <w:strike/>
                <w:dstrike w:val="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extends*</w:t>
            </w:r>
          </w:p>
        </w:tc>
        <w:tc>
          <w:tcPr>
            <w:tcW w:w="1421" w:type="dxa"/>
          </w:tcPr>
          <w:p>
            <w:pPr>
              <w:pStyle w:val="15"/>
              <w:spacing w:before="54"/>
              <w:ind w:left="10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421" w:type="dxa"/>
          </w:tcPr>
          <w:p>
            <w:pPr>
              <w:pStyle w:val="15"/>
              <w:spacing w:before="54"/>
              <w:rPr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final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3"/>
              <w:ind w:left="107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finally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float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ind w:left="109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rPr>
                <w:sz w:val="18"/>
              </w:rPr>
            </w:pPr>
            <w:r>
              <w:rPr>
                <w:sz w:val="18"/>
              </w:rPr>
              <w:t>function</w:t>
            </w:r>
          </w:p>
        </w:tc>
        <w:tc>
          <w:tcPr>
            <w:tcW w:w="1421" w:type="dxa"/>
          </w:tcPr>
          <w:p>
            <w:pPr>
              <w:pStyle w:val="15"/>
              <w:spacing w:before="53"/>
              <w:ind w:left="106"/>
              <w:rPr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goto</w:t>
            </w:r>
          </w:p>
        </w:tc>
        <w:tc>
          <w:tcPr>
            <w:tcW w:w="1421" w:type="dxa"/>
          </w:tcPr>
          <w:p>
            <w:pPr>
              <w:pStyle w:val="15"/>
              <w:spacing w:before="53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3"/>
              <w:ind w:left="107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implements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ind w:left="108"/>
              <w:rPr>
                <w:strike/>
                <w:dstrike w:val="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import*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ind w:left="109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rPr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instanceof</w:t>
            </w:r>
          </w:p>
        </w:tc>
        <w:tc>
          <w:tcPr>
            <w:tcW w:w="1421" w:type="dxa"/>
          </w:tcPr>
          <w:p>
            <w:pPr>
              <w:pStyle w:val="15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421" w:type="dxa"/>
          </w:tcPr>
          <w:p>
            <w:pPr>
              <w:pStyle w:val="15"/>
              <w:spacing w:before="53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interface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3"/>
              <w:ind w:left="107"/>
              <w:rPr>
                <w:strike/>
                <w:dstrike w:val="0"/>
                <w:sz w:val="18"/>
              </w:rPr>
            </w:pPr>
            <w:r>
              <w:rPr>
                <w:strike w:val="0"/>
                <w:dstrike w:val="0"/>
                <w:sz w:val="18"/>
              </w:rPr>
              <w:t>let*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ind w:left="108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long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ind w:left="109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native</w:t>
            </w:r>
          </w:p>
        </w:tc>
        <w:tc>
          <w:tcPr>
            <w:tcW w:w="1420" w:type="dxa"/>
          </w:tcPr>
          <w:p>
            <w:pPr>
              <w:pStyle w:val="15"/>
              <w:spacing w:before="53"/>
              <w:rPr>
                <w:strike/>
                <w:dstrike w:val="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new</w:t>
            </w:r>
          </w:p>
        </w:tc>
        <w:tc>
          <w:tcPr>
            <w:tcW w:w="1421" w:type="dxa"/>
          </w:tcPr>
          <w:p>
            <w:pPr>
              <w:pStyle w:val="15"/>
              <w:spacing w:before="53"/>
              <w:ind w:left="106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null</w:t>
            </w:r>
          </w:p>
        </w:tc>
        <w:tc>
          <w:tcPr>
            <w:tcW w:w="1421" w:type="dxa"/>
          </w:tcPr>
          <w:p>
            <w:pPr>
              <w:pStyle w:val="15"/>
              <w:spacing w:before="53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package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2"/>
              <w:ind w:left="107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private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8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protected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9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public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trike/>
                <w:dstrike w:val="0"/>
                <w:color w:val="FF0000"/>
                <w:sz w:val="20"/>
              </w:rPr>
            </w:pPr>
            <w:r>
              <w:rPr>
                <w:rFonts w:ascii="Times New Roman"/>
                <w:strike/>
                <w:dstrike w:val="0"/>
                <w:color w:val="FF0000"/>
                <w:sz w:val="20"/>
              </w:rPr>
              <w:t>short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trike/>
                <w:dstrike w:val="0"/>
                <w:color w:val="FF0000"/>
                <w:sz w:val="20"/>
              </w:rPr>
            </w:pPr>
            <w:r>
              <w:rPr>
                <w:rFonts w:ascii="Times New Roman"/>
                <w:strike/>
                <w:dstrike w:val="0"/>
                <w:color w:val="FF0000"/>
                <w:sz w:val="20"/>
              </w:rPr>
              <w:t>static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2"/>
              <w:ind w:left="107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super*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8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switch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9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synchronized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this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trike/>
                <w:dstrike w:val="0"/>
                <w:color w:val="FF0000"/>
                <w:sz w:val="20"/>
              </w:rPr>
            </w:pPr>
            <w:r>
              <w:rPr>
                <w:rFonts w:ascii="Times New Roman"/>
                <w:strike/>
                <w:dstrike w:val="0"/>
                <w:color w:val="FF0000"/>
                <w:sz w:val="20"/>
              </w:rPr>
              <w:t>throw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trike/>
                <w:dstrike w:val="0"/>
                <w:color w:val="FF0000"/>
                <w:sz w:val="20"/>
              </w:rPr>
            </w:pPr>
            <w:r>
              <w:rPr>
                <w:rFonts w:ascii="Times New Roman"/>
                <w:strike/>
                <w:dstrike w:val="0"/>
                <w:color w:val="FF0000"/>
                <w:sz w:val="20"/>
              </w:rPr>
              <w:t>throws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2"/>
              <w:ind w:left="107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transient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9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try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rPr>
                <w:strike/>
                <w:dstrike w:val="0"/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typeof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void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2"/>
              <w:ind w:left="107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volatile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while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9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with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rPr>
                <w:color w:val="FF0000"/>
                <w:sz w:val="18"/>
              </w:rPr>
            </w:pPr>
            <w:r>
              <w:rPr>
                <w:strike/>
                <w:dstrike w:val="0"/>
                <w:color w:val="FF0000"/>
                <w:sz w:val="18"/>
              </w:rPr>
              <w:t>yield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rFonts w:ascii="Times New Roman"/>
          <w:sz w:val="20"/>
        </w:rPr>
        <w:sectPr>
          <w:headerReference r:id="rId5" w:type="default"/>
          <w:footerReference r:id="rId6" w:type="default"/>
          <w:pgSz w:w="11910" w:h="16840"/>
          <w:pgMar w:top="1800" w:right="1020" w:bottom="1220" w:left="1020" w:header="851" w:footer="1021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246"/>
        <w:ind w:hanging="532"/>
      </w:pPr>
      <w:r>
        <w:rPr>
          <w:color w:val="000007"/>
        </w:rPr>
        <w:t>Operadores e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delimitadores.</w:t>
      </w:r>
    </w:p>
    <w:p>
      <w:pPr>
        <w:pStyle w:val="5"/>
        <w:spacing w:before="162" w:after="38"/>
        <w:ind w:left="780"/>
      </w:pPr>
      <w:commentRangeStart w:id="1"/>
      <w:r>
        <w:rPr>
          <w:color w:val="000007"/>
        </w:rPr>
        <w:t>A seguir são apresentados os operadores e delimitadores válidos na linguagem</w:t>
      </w:r>
      <w:commentRangeEnd w:id="1"/>
      <w:r>
        <w:commentReference w:id="1"/>
      </w:r>
    </w:p>
    <w:tbl>
      <w:tblPr>
        <w:tblStyle w:val="12"/>
        <w:tblW w:w="8522" w:type="dxa"/>
        <w:tblInd w:w="677" w:type="dxa"/>
        <w:tblBorders>
          <w:top w:val="single" w:color="5C606C" w:sz="4" w:space="0"/>
          <w:left w:val="single" w:color="5C606C" w:sz="4" w:space="0"/>
          <w:bottom w:val="single" w:color="5C606C" w:sz="4" w:space="0"/>
          <w:right w:val="single" w:color="5C606C" w:sz="4" w:space="0"/>
          <w:insideH w:val="single" w:color="5C606C" w:sz="4" w:space="0"/>
          <w:insideV w:val="single" w:color="5C606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20" w:type="dxa"/>
          </w:tcPr>
          <w:p>
            <w:pPr>
              <w:pStyle w:val="15"/>
              <w:spacing w:before="52"/>
              <w:ind w:left="107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&lt;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8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&gt;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ind w:left="109"/>
              <w:rPr>
                <w:sz w:val="18"/>
              </w:rPr>
            </w:pPr>
            <w:r>
              <w:rPr>
                <w:color w:val="000007"/>
                <w:sz w:val="18"/>
              </w:rPr>
              <w:t>&lt;=</w:t>
            </w:r>
          </w:p>
        </w:tc>
        <w:tc>
          <w:tcPr>
            <w:tcW w:w="1420" w:type="dxa"/>
          </w:tcPr>
          <w:p>
            <w:pPr>
              <w:pStyle w:val="15"/>
              <w:spacing w:before="52"/>
              <w:rPr>
                <w:sz w:val="18"/>
              </w:rPr>
            </w:pPr>
            <w:r>
              <w:rPr>
                <w:color w:val="000007"/>
                <w:sz w:val="18"/>
              </w:rPr>
              <w:t>&gt;=</w:t>
            </w:r>
          </w:p>
        </w:tc>
        <w:tc>
          <w:tcPr>
            <w:tcW w:w="1421" w:type="dxa"/>
          </w:tcPr>
          <w:p>
            <w:pPr>
              <w:pStyle w:val="15"/>
              <w:spacing w:before="52"/>
              <w:ind w:left="106"/>
              <w:rPr>
                <w:sz w:val="18"/>
              </w:rPr>
            </w:pPr>
            <w:r>
              <w:rPr>
                <w:rFonts w:ascii="Verdana" w:hAnsi="Verdana" w:eastAsia="SimSun" w:cs="Verdana"/>
                <w:color w:val="000000"/>
                <w:sz w:val="18"/>
                <w:szCs w:val="18"/>
              </w:rPr>
              <w:t>==</w:t>
            </w:r>
          </w:p>
        </w:tc>
        <w:tc>
          <w:tcPr>
            <w:tcW w:w="1421" w:type="dxa"/>
          </w:tcPr>
          <w:p>
            <w:pPr>
              <w:pStyle w:val="15"/>
              <w:spacing w:before="52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=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1"/>
              <w:ind w:left="107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!=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ind w:left="107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%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ind w:left="108"/>
              <w:rPr>
                <w:strike/>
                <w:dstrike w:val="0"/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++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ind w:left="108"/>
              <w:rPr>
                <w:strike/>
                <w:dstrike w:val="0"/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--</w:t>
            </w:r>
          </w:p>
        </w:tc>
        <w:tc>
          <w:tcPr>
            <w:tcW w:w="1421" w:type="dxa"/>
          </w:tcPr>
          <w:p>
            <w:pPr>
              <w:pStyle w:val="15"/>
              <w:spacing w:before="51"/>
              <w:ind w:left="109"/>
              <w:rPr>
                <w:strike/>
                <w:dstrike w:val="0"/>
                <w:color w:val="FF0000"/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**</w:t>
            </w:r>
          </w:p>
        </w:tc>
        <w:tc>
          <w:tcPr>
            <w:tcW w:w="1421" w:type="dxa"/>
          </w:tcPr>
          <w:p>
            <w:pPr>
              <w:pStyle w:val="15"/>
              <w:spacing w:before="51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&amp;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5"/>
              <w:ind w:left="106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4"/>
                <w:szCs w:val="24"/>
              </w:rPr>
              <w:t>|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ind w:left="109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^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 xml:space="preserve"> ~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/</w:t>
            </w:r>
          </w:p>
        </w:tc>
        <w:tc>
          <w:tcPr>
            <w:tcW w:w="1421" w:type="dxa"/>
          </w:tcPr>
          <w:p>
            <w:pPr>
              <w:pStyle w:val="15"/>
              <w:spacing w:before="51"/>
              <w:ind w:left="106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*</w:t>
            </w:r>
          </w:p>
        </w:tc>
        <w:tc>
          <w:tcPr>
            <w:tcW w:w="1421" w:type="dxa"/>
          </w:tcPr>
          <w:p>
            <w:pPr>
              <w:pStyle w:val="15"/>
              <w:spacing w:before="51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+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1"/>
              <w:ind w:left="107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-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ind w:left="108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&lt;&lt;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ind w:left="109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&gt;&gt;</w:t>
            </w:r>
          </w:p>
        </w:tc>
        <w:tc>
          <w:tcPr>
            <w:tcW w:w="1420" w:type="dxa"/>
          </w:tcPr>
          <w:p>
            <w:pPr>
              <w:pStyle w:val="15"/>
              <w:spacing w:before="51"/>
              <w:rPr>
                <w:sz w:val="18"/>
                <w:lang w:val="pt-BR"/>
              </w:rPr>
            </w:pPr>
            <w:r>
              <w:rPr>
                <w:strike/>
                <w:dstrike w:val="0"/>
                <w:color w:val="FF0000"/>
                <w:sz w:val="18"/>
                <w:lang w:val="pt-BR"/>
              </w:rPr>
              <w:t>&gt;&gt;&gt;</w:t>
            </w:r>
          </w:p>
        </w:tc>
        <w:tc>
          <w:tcPr>
            <w:tcW w:w="1421" w:type="dxa"/>
          </w:tcPr>
          <w:p>
            <w:pPr>
              <w:pStyle w:val="15"/>
              <w:spacing w:before="51"/>
              <w:ind w:left="106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&amp;&amp;</w:t>
            </w:r>
          </w:p>
        </w:tc>
        <w:tc>
          <w:tcPr>
            <w:tcW w:w="1421" w:type="dxa"/>
          </w:tcPr>
          <w:p>
            <w:pPr>
              <w:pStyle w:val="15"/>
              <w:spacing w:before="51"/>
              <w:rPr>
                <w:sz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4"/>
                <w:szCs w:val="24"/>
              </w:rPr>
              <w:t>||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5"/>
              <w:ind w:left="107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!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ind w:left="108"/>
              <w:rPr>
                <w:strike/>
                <w:dstrike w:val="0"/>
                <w:sz w:val="18"/>
                <w:lang w:val="pt-BR"/>
              </w:rPr>
            </w:pPr>
            <w:r>
              <w:rPr>
                <w:strike/>
                <w:dstrike w:val="0"/>
                <w:sz w:val="18"/>
                <w:lang w:val="pt-BR"/>
              </w:rPr>
              <w:t>===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ind w:left="109"/>
              <w:rPr>
                <w:strike/>
                <w:dstrike w:val="0"/>
                <w:sz w:val="18"/>
                <w:lang w:val="pt-BR"/>
              </w:rPr>
            </w:pPr>
            <w:r>
              <w:rPr>
                <w:strike/>
                <w:dstrike w:val="0"/>
                <w:sz w:val="18"/>
                <w:lang w:val="pt-BR"/>
              </w:rPr>
              <w:t>!==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rPr>
                <w:sz w:val="18"/>
                <w:lang w:val="pt-BR"/>
              </w:rPr>
            </w:pPr>
            <w:r>
              <w:rPr>
                <w:strike/>
                <w:dstrike w:val="0"/>
                <w:sz w:val="18"/>
                <w:lang w:val="pt-BR"/>
              </w:rPr>
              <w:t>?</w:t>
            </w:r>
          </w:p>
        </w:tc>
        <w:tc>
          <w:tcPr>
            <w:tcW w:w="1421" w:type="dxa"/>
          </w:tcPr>
          <w:p>
            <w:pPr>
              <w:pStyle w:val="15"/>
              <w:spacing w:before="55"/>
              <w:ind w:left="106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:</w:t>
            </w:r>
          </w:p>
        </w:tc>
        <w:tc>
          <w:tcPr>
            <w:tcW w:w="1421" w:type="dxa"/>
          </w:tcPr>
          <w:p>
            <w:pPr>
              <w:pStyle w:val="15"/>
              <w:spacing w:before="55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,</w:t>
            </w:r>
          </w:p>
        </w:tc>
      </w:tr>
      <w:tr>
        <w:tblPrEx>
          <w:tblBorders>
            <w:top w:val="single" w:color="5C606C" w:sz="4" w:space="0"/>
            <w:left w:val="single" w:color="5C606C" w:sz="4" w:space="0"/>
            <w:bottom w:val="single" w:color="5C606C" w:sz="4" w:space="0"/>
            <w:right w:val="single" w:color="5C606C" w:sz="4" w:space="0"/>
            <w:insideH w:val="single" w:color="5C606C" w:sz="4" w:space="0"/>
            <w:insideV w:val="single" w:color="5C606C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20" w:type="dxa"/>
          </w:tcPr>
          <w:p>
            <w:pPr>
              <w:pStyle w:val="15"/>
              <w:spacing w:before="55"/>
              <w:ind w:left="107"/>
              <w:rPr>
                <w:color w:val="000007"/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(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ind w:left="108"/>
              <w:rPr>
                <w:color w:val="000007"/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)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ind w:left="109"/>
              <w:rPr>
                <w:color w:val="000007"/>
                <w:w w:val="98"/>
                <w:sz w:val="18"/>
                <w:lang w:val="pt-BR"/>
              </w:rPr>
            </w:pPr>
            <w:r>
              <w:rPr>
                <w:rFonts w:hint="default"/>
                <w:color w:val="000007"/>
                <w:w w:val="98"/>
                <w:sz w:val="18"/>
                <w:lang w:val="pt-BR"/>
              </w:rPr>
              <w:t>“</w:t>
            </w:r>
          </w:p>
        </w:tc>
        <w:tc>
          <w:tcPr>
            <w:tcW w:w="1420" w:type="dxa"/>
          </w:tcPr>
          <w:p>
            <w:pPr>
              <w:pStyle w:val="15"/>
              <w:spacing w:before="55"/>
              <w:rPr>
                <w:color w:val="000007"/>
                <w:w w:val="98"/>
                <w:sz w:val="18"/>
                <w:lang w:val="pt-BR"/>
              </w:rPr>
            </w:pPr>
            <w:r>
              <w:rPr>
                <w:rFonts w:hint="default"/>
                <w:color w:val="000007"/>
                <w:w w:val="98"/>
                <w:sz w:val="18"/>
                <w:lang w:val="pt-BR"/>
              </w:rPr>
              <w:t>“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 w:leftChars="0" w:firstLine="0" w:firstLineChars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  <w:r>
              <w:rPr>
                <w:rFonts w:hint="default" w:ascii="Times New Roman"/>
                <w:lang w:val="pt-BR"/>
              </w:rPr>
              <w:t>‘</w:t>
            </w:r>
          </w:p>
        </w:tc>
        <w:tc>
          <w:tcPr>
            <w:tcW w:w="1421" w:type="dxa"/>
          </w:tcPr>
          <w:p>
            <w:pPr>
              <w:pStyle w:val="15"/>
              <w:spacing w:before="0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  <w:r>
              <w:rPr>
                <w:rFonts w:hint="default" w:ascii="Times New Roman"/>
                <w:lang w:val="pt-BR"/>
              </w:rPr>
              <w:t>‘</w:t>
            </w:r>
          </w:p>
        </w:tc>
      </w:tr>
    </w:tbl>
    <w:p>
      <w:pPr>
        <w:pStyle w:val="5"/>
        <w:rPr>
          <w:sz w:val="24"/>
        </w:rPr>
      </w:pPr>
    </w:p>
    <w:p>
      <w:pPr>
        <w:pStyle w:val="3"/>
        <w:numPr>
          <w:ilvl w:val="2"/>
          <w:numId w:val="1"/>
        </w:numPr>
        <w:tabs>
          <w:tab w:val="left" w:pos="1313"/>
        </w:tabs>
        <w:spacing w:before="166"/>
        <w:ind w:hanging="532"/>
      </w:pPr>
      <w:commentRangeStart w:id="2"/>
      <w:r>
        <w:rPr>
          <w:color w:val="000007"/>
        </w:rPr>
        <w:t>Literais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string.</w:t>
      </w:r>
      <w:commentRangeEnd w:id="2"/>
      <w:r>
        <w:commentReference w:id="2"/>
      </w:r>
    </w:p>
    <w:p>
      <w:pPr>
        <w:pStyle w:val="5"/>
        <w:spacing w:before="162" w:line="309" w:lineRule="auto"/>
        <w:ind w:left="780" w:right="647"/>
      </w:pPr>
      <w:r>
        <w:rPr>
          <w:color w:val="000007"/>
        </w:rPr>
        <w:t xml:space="preserve">A definição de literais string </w:t>
      </w:r>
      <w:r>
        <w:rPr>
          <w:color w:val="000007"/>
          <w:lang w:val="pt-BR"/>
        </w:rPr>
        <w:t>JavaScript em</w:t>
      </w:r>
      <w:r>
        <w:rPr>
          <w:color w:val="000007"/>
        </w:rPr>
        <w:t xml:space="preserve"> </w:t>
      </w:r>
      <w:r>
        <w:rPr>
          <w:color w:val="000007"/>
          <w:lang w:val="pt-BR"/>
        </w:rPr>
        <w:t>u</w:t>
      </w:r>
      <w:r>
        <w:rPr>
          <w:color w:val="000007"/>
        </w:rPr>
        <w:t>ma String é uma sequência de caracteres envolvidas por aspas</w:t>
      </w:r>
      <w:r>
        <w:rPr>
          <w:color w:val="000007"/>
          <w:lang w:val="pt-BR"/>
        </w:rPr>
        <w:t xml:space="preserve"> duplas (</w:t>
      </w:r>
      <w:r>
        <w:rPr>
          <w:color w:val="000007"/>
        </w:rPr>
        <w:t>“</w:t>
      </w:r>
      <w:r>
        <w:rPr>
          <w:color w:val="000007"/>
          <w:lang w:val="pt-BR"/>
        </w:rPr>
        <w:t xml:space="preserve"> </w:t>
      </w:r>
      <w:r>
        <w:rPr>
          <w:color w:val="000007"/>
        </w:rPr>
        <w:t>“</w:t>
      </w:r>
      <w:r>
        <w:rPr>
          <w:color w:val="000007"/>
          <w:lang w:val="pt-BR"/>
        </w:rPr>
        <w:t>) ou simples(</w:t>
      </w:r>
      <w:r>
        <w:rPr>
          <w:rFonts w:hint="default"/>
          <w:color w:val="000007"/>
          <w:lang w:val="pt-BR"/>
        </w:rPr>
        <w:t>‘ ‘)</w:t>
      </w:r>
      <w:r>
        <w:rPr>
          <w:color w:val="000007"/>
        </w:rPr>
        <w:t>.</w:t>
      </w:r>
    </w:p>
    <w:p>
      <w:pPr>
        <w:pStyle w:val="5"/>
        <w:spacing w:before="1"/>
        <w:ind w:left="1197"/>
      </w:pPr>
      <w:r>
        <w:rPr>
          <w:color w:val="000007"/>
        </w:rPr>
        <w:t xml:space="preserve">Exemplos: </w:t>
      </w:r>
      <w:r>
        <w:rPr>
          <w:rFonts w:hint="default"/>
          <w:color w:val="000007"/>
          <w:lang w:val="pt-BR"/>
        </w:rPr>
        <w:t>‘</w:t>
      </w:r>
      <w:r>
        <w:rPr>
          <w:color w:val="000007"/>
        </w:rPr>
        <w:t>futebol</w:t>
      </w:r>
      <w:r>
        <w:rPr>
          <w:rFonts w:hint="default"/>
          <w:color w:val="000007"/>
          <w:lang w:val="pt-BR"/>
        </w:rPr>
        <w:t>’</w:t>
      </w:r>
      <w:r>
        <w:rPr>
          <w:color w:val="000007"/>
        </w:rPr>
        <w:t>, “LFT é muito legal”</w:t>
      </w:r>
    </w:p>
    <w:p>
      <w:pPr>
        <w:pStyle w:val="3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Literal</w:t>
      </w:r>
      <w:r>
        <w:rPr>
          <w:color w:val="000007"/>
          <w:spacing w:val="4"/>
        </w:rPr>
        <w:t xml:space="preserve"> </w:t>
      </w:r>
      <w:r>
        <w:rPr>
          <w:color w:val="000007"/>
          <w:spacing w:val="-3"/>
        </w:rPr>
        <w:t>numérica.</w:t>
      </w:r>
    </w:p>
    <w:p>
      <w:pPr>
        <w:pStyle w:val="5"/>
        <w:spacing w:before="163"/>
        <w:ind w:left="780"/>
      </w:pPr>
      <w:r>
        <w:rPr>
          <w:color w:val="000007"/>
          <w:lang w:val="pt-BR"/>
        </w:rPr>
        <w:t>JavaScript</w:t>
      </w:r>
      <w:r>
        <w:rPr>
          <w:color w:val="000007"/>
        </w:rPr>
        <w:t xml:space="preserve"> apresenta suporte a literais inteiras e decimais.</w:t>
      </w:r>
    </w:p>
    <w:p>
      <w:pPr>
        <w:pStyle w:val="5"/>
        <w:tabs>
          <w:tab w:val="left" w:pos="2387"/>
        </w:tabs>
        <w:spacing w:before="70"/>
        <w:ind w:left="1197"/>
      </w:pPr>
      <w:r>
        <w:rPr>
          <w:color w:val="000007"/>
        </w:rPr>
        <w:t>Exemplos:</w:t>
      </w:r>
      <w:r>
        <w:rPr>
          <w:color w:val="000007"/>
        </w:rPr>
        <w:tab/>
      </w:r>
      <w:r>
        <w:rPr>
          <w:color w:val="000007"/>
        </w:rPr>
        <w:t>14857, 194.348, 19,</w:t>
      </w:r>
      <w:r>
        <w:rPr>
          <w:color w:val="000007"/>
          <w:spacing w:val="8"/>
        </w:rPr>
        <w:t xml:space="preserve"> </w:t>
      </w:r>
      <w:r>
        <w:rPr>
          <w:color w:val="000007"/>
        </w:rPr>
        <w:t>19.919</w:t>
      </w:r>
    </w:p>
    <w:p>
      <w:pPr>
        <w:pStyle w:val="3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Identificador</w:t>
      </w:r>
    </w:p>
    <w:p>
      <w:pPr>
        <w:spacing w:before="163" w:line="309" w:lineRule="auto"/>
        <w:ind w:left="780" w:right="647" w:firstLine="417"/>
        <w:rPr>
          <w:sz w:val="21"/>
        </w:rPr>
      </w:pPr>
      <w:r>
        <w:rPr>
          <w:color w:val="000007"/>
          <w:sz w:val="21"/>
        </w:rPr>
        <w:t xml:space="preserve">Um identificador </w:t>
      </w:r>
      <w:r>
        <w:rPr>
          <w:color w:val="000007"/>
          <w:sz w:val="21"/>
          <w:lang w:val="pt-BR"/>
        </w:rPr>
        <w:t xml:space="preserve">pode </w:t>
      </w:r>
      <w:r>
        <w:rPr>
          <w:color w:val="000007"/>
          <w:sz w:val="21"/>
        </w:rPr>
        <w:t>começa</w:t>
      </w:r>
      <w:r>
        <w:rPr>
          <w:color w:val="000007"/>
          <w:sz w:val="21"/>
          <w:lang w:val="pt-BR"/>
        </w:rPr>
        <w:t>r</w:t>
      </w:r>
      <w:r>
        <w:rPr>
          <w:color w:val="000007"/>
          <w:sz w:val="21"/>
        </w:rPr>
        <w:t xml:space="preserve"> por uma </w:t>
      </w:r>
      <w:r>
        <w:rPr>
          <w:b/>
          <w:i/>
          <w:color w:val="000007"/>
          <w:sz w:val="21"/>
        </w:rPr>
        <w:t>letra</w:t>
      </w:r>
      <w:r>
        <w:rPr>
          <w:b/>
          <w:i/>
          <w:color w:val="000007"/>
          <w:sz w:val="21"/>
          <w:lang w:val="pt-BR"/>
        </w:rPr>
        <w:t>, sublinhado(_) ou sifrão($)</w:t>
      </w:r>
      <w:r>
        <w:rPr>
          <w:color w:val="000007"/>
          <w:sz w:val="21"/>
        </w:rPr>
        <w:t xml:space="preserve">, e pode ser seguido por </w:t>
      </w:r>
      <w:commentRangeStart w:id="3"/>
      <w:r>
        <w:rPr>
          <w:color w:val="000007"/>
          <w:sz w:val="21"/>
        </w:rPr>
        <w:t>letras ou dígitos</w:t>
      </w:r>
      <w:commentRangeEnd w:id="3"/>
      <w:r>
        <w:commentReference w:id="3"/>
      </w:r>
      <w:r>
        <w:rPr>
          <w:color w:val="000007"/>
          <w:sz w:val="21"/>
        </w:rPr>
        <w:t>.</w:t>
      </w:r>
    </w:p>
    <w:p>
      <w:pPr>
        <w:pStyle w:val="3"/>
        <w:numPr>
          <w:ilvl w:val="2"/>
          <w:numId w:val="1"/>
        </w:numPr>
        <w:tabs>
          <w:tab w:val="left" w:pos="1313"/>
        </w:tabs>
        <w:spacing w:before="94"/>
        <w:ind w:hanging="532"/>
      </w:pPr>
      <w:r>
        <w:rPr>
          <w:color w:val="000007"/>
          <w:spacing w:val="-4"/>
        </w:rPr>
        <w:t>Variáveis</w:t>
      </w:r>
    </w:p>
    <w:p>
      <w:pPr>
        <w:pStyle w:val="5"/>
        <w:spacing w:before="163"/>
        <w:ind w:left="780"/>
      </w:pPr>
      <w:r>
        <w:rPr>
          <w:color w:val="000007"/>
        </w:rPr>
        <w:t xml:space="preserve">Em </w:t>
      </w:r>
      <w:r>
        <w:rPr>
          <w:color w:val="000007"/>
          <w:lang w:val="pt-BR"/>
        </w:rPr>
        <w:t xml:space="preserve">JavaSript </w:t>
      </w:r>
      <w:r>
        <w:rPr>
          <w:color w:val="000007"/>
        </w:rPr>
        <w:t xml:space="preserve">uma variável é qualquer identificador </w:t>
      </w:r>
      <w:r>
        <w:rPr>
          <w:color w:val="000007"/>
          <w:lang w:val="pt-BR"/>
        </w:rPr>
        <w:t>que deve começar com uma letra, sublinhado(_), ou sifrão($); caracteres subsequentes podem também ser dígitos(0-9).</w:t>
      </w:r>
      <w:r>
        <w:rPr>
          <w:color w:val="000007"/>
        </w:rPr>
        <w:t>.</w:t>
      </w:r>
    </w:p>
    <w:p>
      <w:pPr>
        <w:pStyle w:val="5"/>
        <w:spacing w:before="70"/>
        <w:ind w:left="1197"/>
        <w:rPr>
          <w:lang w:val="pt-BR"/>
        </w:rPr>
      </w:pPr>
      <w:r>
        <w:rPr>
          <w:color w:val="000007"/>
        </w:rPr>
        <w:t>Exemplos: soma</w:t>
      </w:r>
      <w:r>
        <w:rPr>
          <w:color w:val="000007"/>
          <w:lang w:val="pt-BR"/>
        </w:rPr>
        <w:t>Total</w:t>
      </w:r>
      <w:r>
        <w:rPr>
          <w:color w:val="000007"/>
        </w:rPr>
        <w:t>, x</w:t>
      </w:r>
      <w:r>
        <w:rPr>
          <w:color w:val="000007"/>
          <w:lang w:val="pt-BR"/>
        </w:rPr>
        <w:t>123</w:t>
      </w:r>
      <w:r>
        <w:rPr>
          <w:color w:val="000007"/>
        </w:rPr>
        <w:t xml:space="preserve">, </w:t>
      </w:r>
      <w:r>
        <w:rPr>
          <w:color w:val="000007"/>
          <w:lang w:val="pt-BR"/>
        </w:rPr>
        <w:t>Number_hits</w:t>
      </w:r>
      <w:r>
        <w:rPr>
          <w:color w:val="000007"/>
        </w:rPr>
        <w:t xml:space="preserve">, </w:t>
      </w:r>
      <w:r>
        <w:rPr>
          <w:color w:val="000007"/>
          <w:lang w:val="pt-BR"/>
        </w:rPr>
        <w:t>_name.</w:t>
      </w:r>
    </w:p>
    <w:p>
      <w:pPr>
        <w:pStyle w:val="5"/>
        <w:rPr>
          <w:sz w:val="24"/>
        </w:rPr>
      </w:pPr>
    </w:p>
    <w:p>
      <w:pPr>
        <w:pStyle w:val="5"/>
        <w:spacing w:before="1"/>
        <w:ind w:left="780"/>
      </w:pPr>
    </w:p>
    <w:sectPr>
      <w:pgSz w:w="11910" w:h="16840"/>
      <w:pgMar w:top="1800" w:right="1020" w:bottom="1220" w:left="1020" w:header="851" w:footer="1021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mesi" w:date="2018-12-25T16:42:00Z" w:initials="l">
    <w:p w14:paraId="1BCBB072">
      <w:pPr>
        <w:pStyle w:val="6"/>
      </w:pPr>
      <w:r>
        <w:t>O que estiver em vermelho é para remover.</w:t>
      </w:r>
    </w:p>
  </w:comment>
  <w:comment w:id="1" w:author="lumesi" w:date="2018-12-07T00:55:07Z" w:initials="l">
    <w:p w14:paraId="77BDB8F7">
      <w:pPr>
        <w:pStyle w:val="6"/>
      </w:pPr>
      <w:r>
        <w:t>Faltou ;</w:t>
      </w:r>
    </w:p>
  </w:comment>
  <w:comment w:id="2" w:author="lumesi" w:date="2018-12-07T00:55:44Z" w:initials="l">
    <w:p w14:paraId="5FF6B91F">
      <w:pPr>
        <w:pStyle w:val="6"/>
      </w:pPr>
      <w:r>
        <w:t>Faltou literal booleano</w:t>
      </w:r>
    </w:p>
  </w:comment>
  <w:comment w:id="3" w:author="lumesi" w:date="2018-12-07T00:54:53Z" w:initials="l">
    <w:p w14:paraId="3DD7A9E2">
      <w:pPr>
        <w:pStyle w:val="6"/>
      </w:pPr>
      <w:r>
        <w:t>E o sublinhado?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CBB072" w15:done="0"/>
  <w15:commentEx w15:paraId="77BDB8F7" w15:done="0"/>
  <w15:commentEx w15:paraId="5FF6B91F" w15:done="0"/>
  <w15:commentEx w15:paraId="3DD7A9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3723640</wp:posOffset>
              </wp:positionH>
              <wp:positionV relativeFrom="page">
                <wp:posOffset>9904095</wp:posOffset>
              </wp:positionV>
              <wp:extent cx="113665" cy="151765"/>
              <wp:effectExtent l="0" t="0" r="0" b="0"/>
              <wp:wrapNone/>
              <wp:docPr id="3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151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7"/>
                              <w:w w:val="98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7"/>
                              <w:w w:val="98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Caixa de texto 2" o:spid="_x0000_s1026" o:spt="202" type="#_x0000_t202" style="position:absolute;left:0pt;margin-left:293.2pt;margin-top:779.85pt;height:11.95pt;width:8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LutJ1PbAAAADQEAAA8AAAAAAAAAAQAgAAAAOAAAAGRycy9kb3ducmV2LnhtbFBLAQIUABQAAAAI&#10;AIdO4kCNaz2smwEAADEDAAAOAAAAAAAAAAEAIAAAAEA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000007"/>
                        <w:w w:val="98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000007"/>
                        <w:w w:val="98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1645285</wp:posOffset>
              </wp:positionH>
              <wp:positionV relativeFrom="page">
                <wp:posOffset>369570</wp:posOffset>
              </wp:positionV>
              <wp:extent cx="2529205" cy="796925"/>
              <wp:effectExtent l="0" t="0" r="0" b="0"/>
              <wp:wrapNone/>
              <wp:docPr id="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205" cy="796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4"/>
                            <w:ind w:left="20" w:right="-3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7"/>
                            </w:rPr>
                            <w:t>Universidade Federal de Sergipe Departamento de Sistemas de Informação Projeto - Análise Léxica - 201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8</w:t>
                          </w:r>
                          <w:r>
                            <w:rPr>
                              <w:color w:val="000007"/>
                            </w:rPr>
                            <w:t>/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2</w:t>
                          </w: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</w:rPr>
                          </w:pPr>
                          <w:r>
                            <w:rPr>
                              <w:color w:val="000007"/>
                            </w:rPr>
                            <w:t>Prof. André Luis Meneses Silva</w:t>
                          </w: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  <w:lang w:val="pt-BR"/>
                            </w:rPr>
                          </w:pPr>
                          <w:r>
                            <w:rPr>
                              <w:color w:val="000007"/>
                              <w:lang w:val="pt-BR"/>
                            </w:rPr>
                            <w:t>Alunos: Andreza Galvão e Yuri Santana</w:t>
                          </w: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  <w:lang w:val="pt-BR"/>
                            </w:rPr>
                          </w:pPr>
                        </w:p>
                        <w:p>
                          <w:pPr>
                            <w:pStyle w:val="5"/>
                            <w:rPr>
                              <w:color w:val="000007"/>
                            </w:rPr>
                          </w:pP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</w:rPr>
                          </w:pP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</w:rPr>
                          </w:pPr>
                        </w:p>
                        <w:p>
                          <w:pPr>
                            <w:pStyle w:val="5"/>
                            <w:ind w:left="20"/>
                            <w:rPr>
                              <w:color w:val="000007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Caixa de texto 1" o:spid="_x0000_s1026" o:spt="202" type="#_x0000_t202" style="position:absolute;left:0pt;margin-left:129.55pt;margin-top:29.1pt;height:62.75pt;width:199.1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/6PFJ9oAAAAKAQAADwAAAAAAAAABACAAAAA4AAAAZHJzL2Rvd25yZXYueG1sUEsBAhQAFAAAAAgA&#10;h07iQNycyGCbAQAAMgMAAA4AAAAAAAAAAQAgAAAAP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4"/>
                      <w:ind w:left="20" w:right="-3"/>
                      <w:rPr>
                        <w:lang w:val="pt-BR"/>
                      </w:rPr>
                    </w:pPr>
                    <w:r>
                      <w:rPr>
                        <w:color w:val="000007"/>
                      </w:rPr>
                      <w:t>Universidade Federal de Sergipe Departamento de Sistemas de Informação Projeto - Análise Léxica - 201</w:t>
                    </w:r>
                    <w:r>
                      <w:rPr>
                        <w:color w:val="000007"/>
                        <w:lang w:val="pt-BR"/>
                      </w:rPr>
                      <w:t>8</w:t>
                    </w:r>
                    <w:r>
                      <w:rPr>
                        <w:color w:val="000007"/>
                      </w:rPr>
                      <w:t>/</w:t>
                    </w:r>
                    <w:r>
                      <w:rPr>
                        <w:color w:val="000007"/>
                        <w:lang w:val="pt-BR"/>
                      </w:rPr>
                      <w:t>2</w:t>
                    </w:r>
                  </w:p>
                  <w:p>
                    <w:pPr>
                      <w:pStyle w:val="5"/>
                      <w:ind w:left="20"/>
                      <w:rPr>
                        <w:color w:val="000007"/>
                      </w:rPr>
                    </w:pPr>
                    <w:r>
                      <w:rPr>
                        <w:color w:val="000007"/>
                      </w:rPr>
                      <w:t>Prof. André Luis Meneses Silva</w:t>
                    </w:r>
                  </w:p>
                  <w:p>
                    <w:pPr>
                      <w:pStyle w:val="5"/>
                      <w:ind w:left="20"/>
                      <w:rPr>
                        <w:color w:val="000007"/>
                        <w:lang w:val="pt-BR"/>
                      </w:rPr>
                    </w:pPr>
                    <w:r>
                      <w:rPr>
                        <w:color w:val="000007"/>
                        <w:lang w:val="pt-BR"/>
                      </w:rPr>
                      <w:t>Alunos: Andreza Galvão e Yuri Santana</w:t>
                    </w:r>
                  </w:p>
                  <w:p>
                    <w:pPr>
                      <w:pStyle w:val="5"/>
                      <w:ind w:left="20"/>
                      <w:rPr>
                        <w:color w:val="000007"/>
                        <w:lang w:val="pt-BR"/>
                      </w:rPr>
                    </w:pPr>
                  </w:p>
                  <w:p>
                    <w:pPr>
                      <w:pStyle w:val="5"/>
                      <w:rPr>
                        <w:color w:val="000007"/>
                      </w:rPr>
                    </w:pPr>
                  </w:p>
                  <w:p>
                    <w:pPr>
                      <w:pStyle w:val="5"/>
                      <w:ind w:left="20"/>
                      <w:rPr>
                        <w:color w:val="000007"/>
                      </w:rPr>
                    </w:pPr>
                  </w:p>
                  <w:p>
                    <w:pPr>
                      <w:pStyle w:val="5"/>
                      <w:ind w:left="20"/>
                      <w:rPr>
                        <w:color w:val="000007"/>
                      </w:rPr>
                    </w:pPr>
                  </w:p>
                  <w:p>
                    <w:pPr>
                      <w:pStyle w:val="5"/>
                      <w:ind w:left="20"/>
                      <w:rPr>
                        <w:color w:val="000007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pt-BR" w:eastAsia="pt-BR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304800" cy="4654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6" w:hanging="2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1" w:tentative="0">
      <w:start w:val="1"/>
      <w:numFmt w:val="decimal"/>
      <w:lvlText w:val="%2."/>
      <w:lvlJc w:val="left"/>
      <w:pPr>
        <w:ind w:left="1269" w:hanging="490"/>
      </w:pPr>
      <w:rPr>
        <w:rFonts w:hint="default" w:ascii="Arial" w:hAnsi="Arial" w:eastAsia="Arial" w:cs="Arial"/>
        <w:b/>
        <w:bCs/>
        <w:color w:val="000007"/>
        <w:spacing w:val="-6"/>
        <w:w w:val="100"/>
        <w:sz w:val="44"/>
        <w:szCs w:val="44"/>
        <w:lang w:val="pt-PT" w:eastAsia="pt-PT" w:bidi="pt-PT"/>
      </w:rPr>
    </w:lvl>
    <w:lvl w:ilvl="2" w:tentative="0">
      <w:start w:val="1"/>
      <w:numFmt w:val="decimal"/>
      <w:lvlText w:val="%2.%3"/>
      <w:lvlJc w:val="left"/>
      <w:pPr>
        <w:ind w:left="1312" w:hanging="533"/>
      </w:pPr>
      <w:rPr>
        <w:rFonts w:hint="default" w:ascii="Arial" w:hAnsi="Arial" w:eastAsia="Arial" w:cs="Arial"/>
        <w:b/>
        <w:bCs/>
        <w:color w:val="000007"/>
        <w:spacing w:val="-4"/>
        <w:w w:val="100"/>
        <w:sz w:val="32"/>
        <w:szCs w:val="32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388" w:hanging="533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456" w:hanging="533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524" w:hanging="533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92" w:hanging="533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660" w:hanging="533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729" w:hanging="53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mesi">
    <w15:presenceInfo w15:providerId="None" w15:userId="lumes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F0"/>
    <w:rsid w:val="000D0CCA"/>
    <w:rsid w:val="000D4FBC"/>
    <w:rsid w:val="003C189D"/>
    <w:rsid w:val="006E4C48"/>
    <w:rsid w:val="00705B29"/>
    <w:rsid w:val="00845699"/>
    <w:rsid w:val="00851D8C"/>
    <w:rsid w:val="0093686D"/>
    <w:rsid w:val="00987093"/>
    <w:rsid w:val="009E2471"/>
    <w:rsid w:val="00A131DF"/>
    <w:rsid w:val="00AE3B7B"/>
    <w:rsid w:val="00AF63F0"/>
    <w:rsid w:val="00BB3C53"/>
    <w:rsid w:val="00CE287A"/>
    <w:rsid w:val="00DF1CB0"/>
    <w:rsid w:val="00F43E7C"/>
    <w:rsid w:val="00F86282"/>
    <w:rsid w:val="00FA4693"/>
    <w:rsid w:val="01E73B90"/>
    <w:rsid w:val="05811C5F"/>
    <w:rsid w:val="08096028"/>
    <w:rsid w:val="087A35DF"/>
    <w:rsid w:val="0FAA10F3"/>
    <w:rsid w:val="13643DB2"/>
    <w:rsid w:val="1AA80AB3"/>
    <w:rsid w:val="1EE96792"/>
    <w:rsid w:val="218538EC"/>
    <w:rsid w:val="25BC02D0"/>
    <w:rsid w:val="472025A6"/>
    <w:rsid w:val="50A75498"/>
    <w:rsid w:val="53CA17DB"/>
    <w:rsid w:val="5F91059A"/>
    <w:rsid w:val="64072621"/>
    <w:rsid w:val="6EEF720B"/>
    <w:rsid w:val="749D4A5A"/>
    <w:rsid w:val="7A652374"/>
    <w:rsid w:val="7E79F383"/>
    <w:rsid w:val="DEE9E6CA"/>
    <w:rsid w:val="EED37D26"/>
    <w:rsid w:val="EEEF88EB"/>
    <w:rsid w:val="FFED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87"/>
      <w:ind w:left="1269" w:hanging="489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spacing w:before="164"/>
      <w:ind w:left="1312" w:hanging="532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15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Strong"/>
    <w:basedOn w:val="9"/>
    <w:qFormat/>
    <w:uiPriority w:val="22"/>
    <w:rPr>
      <w:b/>
      <w:bCs/>
    </w:rPr>
  </w:style>
  <w:style w:type="table" w:customStyle="1" w:styleId="13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164"/>
      <w:ind w:left="1312" w:hanging="532"/>
    </w:pPr>
    <w:rPr>
      <w:rFonts w:ascii="Times New Roman" w:hAnsi="Times New Roman" w:eastAsia="Times New Roman" w:cs="Times New Roman"/>
    </w:rPr>
  </w:style>
  <w:style w:type="paragraph" w:customStyle="1" w:styleId="15">
    <w:name w:val="Table Paragraph"/>
    <w:basedOn w:val="1"/>
    <w:qFormat/>
    <w:uiPriority w:val="1"/>
    <w:pPr>
      <w:spacing w:before="29"/>
      <w:ind w:left="10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1790</Characters>
  <Lines>14</Lines>
  <Paragraphs>4</Paragraphs>
  <TotalTime>106</TotalTime>
  <ScaleCrop>false</ScaleCrop>
  <LinksUpToDate>false</LinksUpToDate>
  <CharactersWithSpaces>2117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2018-06-27T04:11:00Z</dcterms:created>
  <dc:creator>lumesi</dc:creator>
  <cp:lastModifiedBy>lumesi</cp:lastModifiedBy>
  <dcterms:modified xsi:type="dcterms:W3CDTF">2018-12-25T17:01:48Z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2018-06-25T00:00:00Z</vt:filetime>
  </property>
  <property fmtid="{D5CDD505-2E9C-101B-9397-08002B2CF9AE}" pid="5" name="KSOProductBuildVer">
    <vt:lpwstr>1033-10.1.0.6757</vt:lpwstr>
  </property>
</Properties>
</file>