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B3A6B"/>
          <w:sz w:val="72"/>
          <w:szCs w:val="72"/>
        </w:rPr>
        <w:t xml:space="preserve">FORA</w:t>
      </w:r>
    </w:p>
    <w:p>
      <w:pPr>
        <w:spacing w:before="0" w:after="200"/>
        <w:jc w:val="center"/>
      </w:pPr>
      <w:r>
        <w:rPr>
          <w:rFonts w:ascii="Arial" w:cs="Arial" w:eastAsia="Arial" w:hAnsi="Arial"/>
          <w:i/>
          <w:iCs/>
          <w:color w:val="5A6E8A"/>
          <w:sz w:val="28"/>
          <w:szCs w:val="28"/>
        </w:rPr>
        <w:t xml:space="preserve">Civic Platform</w:t>
      </w:r>
    </w:p>
    <w:p>
      <w:pPr>
        <w:pBdr>
          <w:top w:val="none" w:color="FFFFFF" w:sz="0"/>
          <w:left w:val="none" w:color="FFFFFF" w:sz="0"/>
          <w:bottom w:val="single" w:color="B8860B" w:sz="3" w:space="1"/>
          <w:right w:val="none" w:color="FFFFFF" w:sz="0"/>
        </w:pBdr>
        <w:spacing w:before="80" w:after="80"/>
      </w:pPr>
      <w:r>
        <w:rPr>
          <w:rFonts w:ascii="Arial" w:cs="Arial" w:eastAsia="Arial" w:hAnsi="Arial"/>
          <w:sz w:val="4"/>
          <w:szCs w:val="4"/>
        </w:rPr>
        <w:t xml:space="preserve"/>
      </w:r>
    </w:p>
    <w:p>
      <w:pPr>
        <w:spacing w:before="200" w:after="80"/>
        <w:jc w:val="center"/>
      </w:pPr>
      <w:r>
        <w:rPr>
          <w:rFonts w:ascii="Arial" w:cs="Arial" w:eastAsia="Arial" w:hAnsi="Arial"/>
          <w:b/>
          <w:bCs/>
          <w:color w:val="0E1A2E"/>
          <w:sz w:val="48"/>
          <w:szCs w:val="48"/>
        </w:rPr>
        <w:t xml:space="preserve">Terms of Service</w:t>
      </w:r>
    </w:p>
    <w:p>
      <w:pPr>
        <w:spacing w:before="0" w:after="80"/>
        <w:jc w:val="center"/>
      </w:pPr>
      <w:r>
        <w:rPr>
          <w:rFonts w:ascii="Arial" w:cs="Arial" w:eastAsia="Arial" w:hAnsi="Arial"/>
          <w:color w:val="5A6E8A"/>
          <w:sz w:val="20"/>
          <w:szCs w:val="20"/>
        </w:rPr>
        <w:t xml:space="preserve">Version 1.0  –  Confidential Draft</w:t>
      </w:r>
    </w:p>
    <w:p>
      <w:pPr>
        <w:spacing w:before="0" w:after="400"/>
        <w:jc w:val="center"/>
      </w:pPr>
      <w:r>
        <w:rPr>
          <w:rFonts w:ascii="Arial" w:cs="Arial" w:eastAsia="Arial" w:hAnsi="Arial"/>
          <w:color w:val="5A6E8A"/>
          <w:sz w:val="20"/>
          <w:szCs w:val="20"/>
        </w:rPr>
        <w:t xml:space="preserve">Effective Date: [To be determined upon launch]</w:t>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spacing w:before="0" w:after="20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Plain English Summary</w:t>
      </w:r>
    </w:p>
    <w:p>
      <w:pPr>
        <w:spacing w:before="0" w:after="180"/>
        <w:ind w:left="360"/>
      </w:pPr>
      <w:r>
        <w:rPr>
          <w:rFonts w:ascii="Arial" w:cs="Arial" w:eastAsia="Arial" w:hAnsi="Arial"/>
          <w:i/>
          <w:iCs/>
          <w:color w:val="5A6E8A"/>
          <w:sz w:val="18"/>
          <w:szCs w:val="18"/>
        </w:rPr>
        <w:t xml:space="preserve">Read this first</w:t>
      </w:r>
    </w:p>
    <w:p>
      <w:pPr>
        <w:spacing w:before="0" w:after="140" w:line="290"/>
      </w:pPr>
      <w:r>
        <w:rPr>
          <w:rFonts w:ascii="Arial" w:cs="Arial" w:eastAsia="Arial" w:hAnsi="Arial"/>
          <w:b w:val="false"/>
          <w:bCs w:val="false"/>
          <w:i w:val="false"/>
          <w:iCs w:val="false"/>
          <w:color w:val="0E1A2E"/>
          <w:sz w:val="22"/>
          <w:szCs w:val="22"/>
        </w:rPr>
        <w:t xml:space="preserve">These Terms of Service govern your use of the FORA civic platform. By creating an account, you agree to them. Before you read the full document, here is what you actually need to know:</w:t>
      </w:r>
    </w:p>
    <w:p>
      <w:pPr>
        <w:spacing w:before="0" w:after="60"/>
      </w:pPr>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color w:val="0E1A2E"/>
          <w:sz w:val="22"/>
          <w:szCs w:val="22"/>
        </w:rPr>
        <w:t xml:space="preserve">You must be at least 13 years old to use FORA. Users 13–17 have restricted access to certain content.</w:t>
      </w:r>
    </w:p>
    <w:p>
      <w:pPr>
        <w:pStyle w:val="ListParagraph"/>
        <w:numPr>
          <w:ilvl w:val="0"/>
          <w:numId w:val="2"/>
        </w:numPr>
        <w:spacing w:before="0" w:after="80"/>
      </w:pPr>
      <w:r>
        <w:rPr>
          <w:rFonts w:ascii="Arial" w:cs="Arial" w:eastAsia="Arial" w:hAnsi="Arial"/>
          <w:color w:val="0E1A2E"/>
          <w:sz w:val="22"/>
          <w:szCs w:val="22"/>
        </w:rPr>
        <w:t xml:space="preserve">You own what you write. When you post a contribution, you keep ownership. You give FORA a permanent, irrevocable license to display it — which is how the civic record stays intact even if you leave the platform.</w:t>
      </w:r>
    </w:p>
    <w:p>
      <w:pPr>
        <w:pStyle w:val="ListParagraph"/>
        <w:numPr>
          <w:ilvl w:val="0"/>
          <w:numId w:val="2"/>
        </w:numPr>
        <w:spacing w:before="0" w:after="80"/>
      </w:pPr>
      <w:r>
        <w:rPr>
          <w:rFonts w:ascii="Arial" w:cs="Arial" w:eastAsia="Arial" w:hAnsi="Arial"/>
          <w:color w:val="0E1A2E"/>
          <w:sz w:val="22"/>
          <w:szCs w:val="22"/>
        </w:rPr>
        <w:t xml:space="preserve">FORA can terminate your account at any time, for any reason, without notice. The hardcoded violations in the Community Standards result in immediate termination.</w:t>
      </w:r>
    </w:p>
    <w:p>
      <w:pPr>
        <w:pStyle w:val="ListParagraph"/>
        <w:numPr>
          <w:ilvl w:val="0"/>
          <w:numId w:val="2"/>
        </w:numPr>
        <w:spacing w:before="0" w:after="80"/>
      </w:pPr>
      <w:r>
        <w:rPr>
          <w:rFonts w:ascii="Arial" w:cs="Arial" w:eastAsia="Arial" w:hAnsi="Arial"/>
          <w:color w:val="0E1A2E"/>
          <w:sz w:val="22"/>
          <w:szCs w:val="22"/>
        </w:rPr>
        <w:t xml:space="preserve">If you have a legal dispute with FORA, it goes to arbitration first. If arbitration fails or is unenforceable, disputes are resolved in Delaware courts under Delaware law.</w:t>
      </w:r>
    </w:p>
    <w:p>
      <w:pPr>
        <w:pStyle w:val="ListParagraph"/>
        <w:numPr>
          <w:ilvl w:val="0"/>
          <w:numId w:val="2"/>
        </w:numPr>
        <w:spacing w:before="0" w:after="80"/>
      </w:pPr>
      <w:r>
        <w:rPr>
          <w:rFonts w:ascii="Arial" w:cs="Arial" w:eastAsia="Arial" w:hAnsi="Arial"/>
          <w:color w:val="0E1A2E"/>
          <w:sz w:val="22"/>
          <w:szCs w:val="22"/>
        </w:rPr>
        <w:t xml:space="preserve">FORA is not liable for the content other users post. Section 230 of the Communications Decency Act applies to user-generated content in the discourse system.</w:t>
      </w:r>
    </w:p>
    <w:p>
      <w:pPr>
        <w:pStyle w:val="ListParagraph"/>
        <w:numPr>
          <w:ilvl w:val="0"/>
          <w:numId w:val="2"/>
        </w:numPr>
        <w:spacing w:before="0" w:after="80"/>
      </w:pPr>
      <w:r>
        <w:rPr>
          <w:rFonts w:ascii="Arial" w:cs="Arial" w:eastAsia="Arial" w:hAnsi="Arial"/>
          <w:color w:val="0E1A2E"/>
          <w:sz w:val="22"/>
          <w:szCs w:val="22"/>
        </w:rPr>
        <w:t xml:space="preserve">FORA’s own editorial content — jurisdiction pages, NGE profiles, bill summaries — is produced by FORA and is subject to the editorial standards in the Community Standards document, not Section 230.</w:t>
      </w:r>
    </w:p>
    <w:p>
      <w:pPr>
        <w:pStyle w:val="ListParagraph"/>
        <w:numPr>
          <w:ilvl w:val="0"/>
          <w:numId w:val="2"/>
        </w:numPr>
        <w:spacing w:before="0" w:after="80"/>
      </w:pPr>
      <w:r>
        <w:rPr>
          <w:rFonts w:ascii="Arial" w:cs="Arial" w:eastAsia="Arial" w:hAnsi="Arial"/>
          <w:color w:val="0E1A2E"/>
          <w:sz w:val="22"/>
          <w:szCs w:val="22"/>
        </w:rPr>
        <w:t xml:space="preserve">These Terms work alongside two other documents you should read: the Privacy Policy and the Community Standards &amp; Editorial Policy. All three govern your use of FORA.</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1. Agreement to Terms</w:t>
      </w:r>
    </w:p>
    <w:p>
      <w:pPr>
        <w:spacing w:before="0" w:after="140" w:line="290"/>
      </w:pPr>
      <w:r>
        <w:rPr>
          <w:rFonts w:ascii="Arial" w:cs="Arial" w:eastAsia="Arial" w:hAnsi="Arial"/>
          <w:b w:val="false"/>
          <w:bCs w:val="false"/>
          <w:i w:val="false"/>
          <w:iCs w:val="false"/>
          <w:color w:val="0E1A2E"/>
          <w:sz w:val="22"/>
          <w:szCs w:val="22"/>
        </w:rPr>
        <w:t xml:space="preserve">By accessing or using FORA (“the Platform”), creating an account, or clicking “I agree” during onboarding, you enter into a binding legal agreement with FORA Civic Platform (“FORA,” “we,” “us,” “our”). These Terms of Service (“Terms”) govern that agreement.</w:t>
      </w:r>
    </w:p>
    <w:p>
      <w:pPr>
        <w:spacing w:before="0" w:after="140" w:line="290"/>
      </w:pPr>
      <w:r>
        <w:rPr>
          <w:rFonts w:ascii="Arial" w:cs="Arial" w:eastAsia="Arial" w:hAnsi="Arial"/>
          <w:b w:val="false"/>
          <w:bCs w:val="false"/>
          <w:i w:val="false"/>
          <w:iCs w:val="false"/>
          <w:color w:val="0E1A2E"/>
          <w:sz w:val="22"/>
          <w:szCs w:val="22"/>
        </w:rPr>
        <w:t xml:space="preserve">If you do not agree to these Terms, do not create an account and do not use the Platform. Continued use of the Platform after any update to these Terms constitutes acceptance of the updated Terms.</w:t>
      </w:r>
    </w:p>
    <w:p>
      <w:pPr>
        <w:spacing w:before="0" w:after="140" w:line="290"/>
      </w:pPr>
      <w:r>
        <w:rPr>
          <w:rFonts w:ascii="Arial" w:cs="Arial" w:eastAsia="Arial" w:hAnsi="Arial"/>
          <w:b w:val="false"/>
          <w:bCs w:val="false"/>
          <w:i w:val="false"/>
          <w:iCs w:val="false"/>
          <w:color w:val="0E1A2E"/>
          <w:sz w:val="22"/>
          <w:szCs w:val="22"/>
        </w:rPr>
        <w:t xml:space="preserve">These Terms incorporate by reference the FORA Privacy Policy and the FORA Community Standards &amp; Editorial Policy. All three documents form the complete agreement between you and FORA. In the event of a conflict between these Terms and either incorporated document, these Terms govern except where the incorporated document provides greater protection to the user, in which case the more protective provision applies.</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2. Eligibility</w:t>
      </w:r>
    </w:p>
    <w:p>
      <w:pPr>
        <w:spacing w:before="0" w:after="140" w:line="290"/>
      </w:pPr>
      <w:r>
        <w:rPr>
          <w:rFonts w:ascii="Arial" w:cs="Arial" w:eastAsia="Arial" w:hAnsi="Arial"/>
          <w:b w:val="false"/>
          <w:bCs w:val="false"/>
          <w:i w:val="false"/>
          <w:iCs w:val="false"/>
          <w:color w:val="0E1A2E"/>
          <w:sz w:val="22"/>
          <w:szCs w:val="22"/>
        </w:rPr>
        <w:t xml:space="preserve">You must be at least 13 years old to use FORA. By creating an account, you represent and warrant that you are at least 13 years of age.</w:t>
      </w:r>
    </w:p>
    <w:p>
      <w:pPr>
        <w:spacing w:before="0" w:after="140" w:line="290"/>
      </w:pPr>
      <w:r>
        <w:rPr>
          <w:rFonts w:ascii="Arial" w:cs="Arial" w:eastAsia="Arial" w:hAnsi="Arial"/>
          <w:b w:val="false"/>
          <w:bCs w:val="false"/>
          <w:i w:val="false"/>
          <w:iCs w:val="false"/>
          <w:color w:val="0E1A2E"/>
          <w:sz w:val="22"/>
          <w:szCs w:val="22"/>
        </w:rPr>
        <w:t xml:space="preserve">Users between the ages of 13 and 17 (“Minor Users”) may access the Platform but have restricted access to certain content as specified in the Privacy Policy and Community Standards. Minor Users may not participate in the sponsored marker program. Minor Users may not submit credential verification.</w:t>
      </w:r>
    </w:p>
    <w:p>
      <w:pPr>
        <w:spacing w:before="0" w:after="140" w:line="290"/>
      </w:pPr>
      <w:r>
        <w:rPr>
          <w:rFonts w:ascii="Arial" w:cs="Arial" w:eastAsia="Arial" w:hAnsi="Arial"/>
          <w:b w:val="false"/>
          <w:bCs w:val="false"/>
          <w:i w:val="false"/>
          <w:iCs w:val="false"/>
          <w:color w:val="0E1A2E"/>
          <w:sz w:val="22"/>
          <w:szCs w:val="22"/>
        </w:rPr>
        <w:t xml:space="preserve">If you are a Minor User, your parent or legal guardian must review and consent to these Terms on your behalf. By permitting a Minor to use FORA, the parent or guardian agrees to these Terms and accepts responsibility for the Minor’s use of the Platform.</w:t>
      </w:r>
    </w:p>
    <w:p>
      <w:pPr>
        <w:spacing w:before="0" w:after="140" w:line="290"/>
      </w:pPr>
      <w:r>
        <w:rPr>
          <w:rFonts w:ascii="Arial" w:cs="Arial" w:eastAsia="Arial" w:hAnsi="Arial"/>
          <w:b w:val="false"/>
          <w:bCs w:val="false"/>
          <w:i w:val="false"/>
          <w:iCs w:val="false"/>
          <w:color w:val="0E1A2E"/>
          <w:sz w:val="22"/>
          <w:szCs w:val="22"/>
        </w:rPr>
        <w:t xml:space="preserve">FORA does not knowingly allow access to users under 13. If FORA discovers a user is under 13, the account will be terminated and all associated data deleted immediately.</w:t>
      </w:r>
    </w:p>
    <w:p>
      <w:pPr>
        <w:spacing w:before="0" w:after="140" w:line="290"/>
      </w:pPr>
      <w:r>
        <w:rPr>
          <w:rFonts w:ascii="Arial" w:cs="Arial" w:eastAsia="Arial" w:hAnsi="Arial"/>
          <w:b w:val="false"/>
          <w:bCs w:val="false"/>
          <w:i w:val="false"/>
          <w:iCs w:val="false"/>
          <w:color w:val="0E1A2E"/>
          <w:sz w:val="22"/>
          <w:szCs w:val="22"/>
        </w:rPr>
        <w:t xml:space="preserve">You must be a human being. Automated accounts, bots, and artificial intelligence systems may not register for or operate accounts on FORA without express written authorization from FORA’s Editorial Board. Phone verification during onboarding is FORA’s primary mechanism for confirming human registration. Circumventing phone verification is a violation of these Terms.</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3. Accounts</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3a. Registration</w:t>
      </w:r>
    </w:p>
    <w:p>
      <w:pPr>
        <w:spacing w:before="0" w:after="140" w:line="290"/>
      </w:pPr>
      <w:r>
        <w:rPr>
          <w:rFonts w:ascii="Arial" w:cs="Arial" w:eastAsia="Arial" w:hAnsi="Arial"/>
          <w:b w:val="false"/>
          <w:bCs w:val="false"/>
          <w:i w:val="false"/>
          <w:iCs w:val="false"/>
          <w:color w:val="0E1A2E"/>
          <w:sz w:val="22"/>
          <w:szCs w:val="22"/>
        </w:rPr>
        <w:t xml:space="preserve">To access FORA’s civic discourse features, you must create an account. Account creation requires a valid email address and phone number for verification. Your phone number is used once for verification and then permanently deleted in hashed form as described in the Privacy Policy.</w:t>
      </w:r>
    </w:p>
    <w:p>
      <w:pPr>
        <w:spacing w:before="0" w:after="140" w:line="290"/>
      </w:pPr>
      <w:r>
        <w:rPr>
          <w:rFonts w:ascii="Arial" w:cs="Arial" w:eastAsia="Arial" w:hAnsi="Arial"/>
          <w:b w:val="false"/>
          <w:bCs w:val="false"/>
          <w:i w:val="false"/>
          <w:iCs w:val="false"/>
          <w:color w:val="0E1A2E"/>
          <w:sz w:val="22"/>
          <w:szCs w:val="22"/>
        </w:rPr>
        <w:t xml:space="preserve">You may only create one account. Multiple accounts held by the same person violate these Terms. FORA may terminate duplicate accounts without notice.</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3b. Accuracy of information</w:t>
      </w:r>
    </w:p>
    <w:p>
      <w:pPr>
        <w:spacing w:before="0" w:after="140" w:line="290"/>
      </w:pPr>
      <w:r>
        <w:rPr>
          <w:rFonts w:ascii="Arial" w:cs="Arial" w:eastAsia="Arial" w:hAnsi="Arial"/>
          <w:b w:val="false"/>
          <w:bCs w:val="false"/>
          <w:i w:val="false"/>
          <w:iCs w:val="false"/>
          <w:color w:val="0E1A2E"/>
          <w:sz w:val="22"/>
          <w:szCs w:val="22"/>
        </w:rPr>
        <w:t xml:space="preserve">You agree to provide accurate information during account creation and onboarding. Providing false information — including false occupation, false credential claims, or false organizational membership — is a violation of these Terms and the Community Standards.</w:t>
      </w:r>
    </w:p>
    <w:p>
      <w:pPr>
        <w:spacing w:before="0" w:after="140" w:line="290"/>
      </w:pPr>
      <w:r>
        <w:rPr>
          <w:rFonts w:ascii="Arial" w:cs="Arial" w:eastAsia="Arial" w:hAnsi="Arial"/>
          <w:b w:val="false"/>
          <w:bCs w:val="false"/>
          <w:i w:val="false"/>
          <w:iCs w:val="false"/>
          <w:color w:val="0E1A2E"/>
          <w:sz w:val="22"/>
          <w:szCs w:val="22"/>
        </w:rPr>
        <w:t xml:space="preserve">Credential misrepresentation for the purpose of obtaining a gold ring verification is identity fraud and is grounds for immediate account termination and potential referral to relevant professional licensing authorities.</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3c. Account security</w:t>
      </w:r>
    </w:p>
    <w:p>
      <w:pPr>
        <w:spacing w:before="0" w:after="140" w:line="290"/>
      </w:pPr>
      <w:r>
        <w:rPr>
          <w:rFonts w:ascii="Arial" w:cs="Arial" w:eastAsia="Arial" w:hAnsi="Arial"/>
          <w:b w:val="false"/>
          <w:bCs w:val="false"/>
          <w:i w:val="false"/>
          <w:iCs w:val="false"/>
          <w:color w:val="0E1A2E"/>
          <w:sz w:val="22"/>
          <w:szCs w:val="22"/>
        </w:rPr>
        <w:t xml:space="preserve">You are responsible for maintaining the security of your account credentials. FORA is not liable for any loss or damage arising from your failure to protect your login information. You must notify FORA immediately if you believe your account has been compromised.</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3d. One person, one identity</w:t>
      </w:r>
    </w:p>
    <w:p>
      <w:pPr>
        <w:spacing w:before="0" w:after="140" w:line="290"/>
      </w:pPr>
      <w:r>
        <w:rPr>
          <w:rFonts w:ascii="Arial" w:cs="Arial" w:eastAsia="Arial" w:hAnsi="Arial"/>
          <w:b w:val="false"/>
          <w:bCs w:val="false"/>
          <w:i w:val="false"/>
          <w:iCs w:val="false"/>
          <w:color w:val="0E1A2E"/>
          <w:sz w:val="22"/>
          <w:szCs w:val="22"/>
        </w:rPr>
        <w:t xml:space="preserve">Your FORA account represents you — your real occupation, your real credentials, your real civic identity. You may not use FORA to represent an organization, a business, a political campaign, a government agency, or any entity other than yourself as an individual person. Organizational profiles on FORA are a separate product category governed by separate terms not covered in this document.</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4. User Content</w:t>
      </w:r>
    </w:p>
    <w:p>
      <w:pPr>
        <w:spacing w:before="0" w:after="180"/>
        <w:ind w:left="360"/>
      </w:pPr>
      <w:r>
        <w:rPr>
          <w:rFonts w:ascii="Arial" w:cs="Arial" w:eastAsia="Arial" w:hAnsi="Arial"/>
          <w:i/>
          <w:iCs/>
          <w:color w:val="5A6E8A"/>
          <w:sz w:val="18"/>
          <w:szCs w:val="18"/>
        </w:rPr>
        <w:t xml:space="preserve">Ownership, license, and responsibility</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4a. You own your contributions</w:t>
      </w:r>
    </w:p>
    <w:p>
      <w:pPr>
        <w:spacing w:before="0" w:after="140" w:line="290"/>
      </w:pPr>
      <w:r>
        <w:rPr>
          <w:rFonts w:ascii="Arial" w:cs="Arial" w:eastAsia="Arial" w:hAnsi="Arial"/>
          <w:b w:val="false"/>
          <w:bCs w:val="false"/>
          <w:i w:val="false"/>
          <w:iCs w:val="false"/>
          <w:color w:val="0E1A2E"/>
          <w:sz w:val="22"/>
          <w:szCs w:val="22"/>
        </w:rPr>
        <w:t xml:space="preserve">You retain full ownership of any content you post to FORA’s discourse system, including comments, amendment proposals, deliberation statements, and votes (“User Content”). FORA does not claim ownership of User Content.</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4b. License to FORA</w:t>
      </w:r>
    </w:p>
    <w:p>
      <w:pPr>
        <w:spacing w:before="0" w:after="140" w:line="290"/>
      </w:pPr>
      <w:r>
        <w:rPr>
          <w:rFonts w:ascii="Arial" w:cs="Arial" w:eastAsia="Arial" w:hAnsi="Arial"/>
          <w:b w:val="false"/>
          <w:bCs w:val="false"/>
          <w:i w:val="false"/>
          <w:iCs w:val="false"/>
          <w:color w:val="0E1A2E"/>
          <w:sz w:val="22"/>
          <w:szCs w:val="22"/>
        </w:rPr>
        <w:t xml:space="preserve">By posting User Content, you grant FORA a worldwide, royalty-free, irrevocable, perpetual, non-exclusive license to use, display, reproduce, distribute, and preserve your User Content as part of the FORA civic record. This license survives account deletion.</w:t>
      </w:r>
    </w:p>
    <w:p>
      <w:pPr>
        <w:spacing w:before="0" w:after="140" w:line="290"/>
      </w:pPr>
      <w:r>
        <w:rPr>
          <w:rFonts w:ascii="Arial" w:cs="Arial" w:eastAsia="Arial" w:hAnsi="Arial"/>
          <w:b w:val="false"/>
          <w:bCs w:val="false"/>
          <w:i w:val="false"/>
          <w:iCs w:val="false"/>
          <w:color w:val="0E1A2E"/>
          <w:sz w:val="22"/>
          <w:szCs w:val="22"/>
        </w:rPr>
        <w:t xml:space="preserve">This license is necessary to maintain the integrity of the civic record. Deliberations, amendment histories, and ratified amendments cannot function as a durable civic record if contributions can be retroactively erased by the original author. The deletion options in the Privacy Policy — remove everything, anonymize, publish identity — represent the user’s choices within this framework.</w:t>
      </w:r>
    </w:p>
    <w:p>
      <w:pPr>
        <w:pBdr>
          <w:top w:val="none" w:color="FFFFFF" w:sz="0"/>
          <w:left w:val="single" w:color="B8860B" w:sz="14" w:space="8"/>
          <w:bottom w:val="none" w:color="FFFFFF" w:sz="0"/>
          <w:right w:val="none" w:color="FFFFFF" w:sz="0"/>
        </w:pBdr>
        <w:shd w:fill="FDF3DC" w:val="clear"/>
        <w:spacing w:before="120" w:after="120"/>
        <w:ind w:left="200" w:right="400"/>
      </w:pPr>
      <w:r>
        <w:rPr>
          <w:rFonts w:ascii="Arial" w:cs="Arial" w:eastAsia="Arial" w:hAnsi="Arial"/>
          <w:b/>
          <w:bCs/>
          <w:color w:val="B8860B"/>
          <w:sz w:val="19"/>
          <w:szCs w:val="19"/>
        </w:rPr>
        <w:t xml:space="preserve">What this means practically:  </w:t>
      </w:r>
      <w:r>
        <w:rPr>
          <w:rFonts w:ascii="Arial" w:cs="Arial" w:eastAsia="Arial" w:hAnsi="Arial"/>
          <w:color w:val="6b4f00"/>
          <w:sz w:val="19"/>
          <w:szCs w:val="19"/>
        </w:rPr>
        <w:t xml:space="preserve">If you delete your account and choose “Remove everything,” your contributions are deleted and the license terminates for those specific contributions. If you choose “Anonymize,” your contributions remain under the FORA license attributed to “Former Member.” If you choose “Publish identity,” your contributions remain permanently attributed to your real name. The irrevocable nature of the license applies to contributions you do not remove.</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4c. Your responsibility for User Content</w:t>
      </w:r>
    </w:p>
    <w:p>
      <w:pPr>
        <w:spacing w:before="0" w:after="140" w:line="290"/>
      </w:pPr>
      <w:r>
        <w:rPr>
          <w:rFonts w:ascii="Arial" w:cs="Arial" w:eastAsia="Arial" w:hAnsi="Arial"/>
          <w:b w:val="false"/>
          <w:bCs w:val="false"/>
          <w:i w:val="false"/>
          <w:iCs w:val="false"/>
          <w:color w:val="0E1A2E"/>
          <w:sz w:val="22"/>
          <w:szCs w:val="22"/>
        </w:rPr>
        <w:t xml:space="preserve">You are solely responsible for the User Content you post. You represent and warrant that:</w:t>
      </w:r>
    </w:p>
    <w:p>
      <w:pPr>
        <w:pStyle w:val="ListParagraph"/>
        <w:numPr>
          <w:ilvl w:val="0"/>
          <w:numId w:val="2"/>
        </w:numPr>
        <w:spacing w:before="0" w:after="80"/>
      </w:pPr>
      <w:r>
        <w:rPr>
          <w:rFonts w:ascii="Arial" w:cs="Arial" w:eastAsia="Arial" w:hAnsi="Arial"/>
          <w:color w:val="0E1A2E"/>
          <w:sz w:val="22"/>
          <w:szCs w:val="22"/>
        </w:rPr>
        <w:t xml:space="preserve">Your User Content does not violate any applicable law, regulation, or third-party right.</w:t>
      </w:r>
    </w:p>
    <w:p>
      <w:pPr>
        <w:pStyle w:val="ListParagraph"/>
        <w:numPr>
          <w:ilvl w:val="0"/>
          <w:numId w:val="2"/>
        </w:numPr>
        <w:spacing w:before="0" w:after="80"/>
      </w:pPr>
      <w:r>
        <w:rPr>
          <w:rFonts w:ascii="Arial" w:cs="Arial" w:eastAsia="Arial" w:hAnsi="Arial"/>
          <w:color w:val="0E1A2E"/>
          <w:sz w:val="22"/>
          <w:szCs w:val="22"/>
        </w:rPr>
        <w:t xml:space="preserve">You have the right to post the User Content and to grant the license described above.</w:t>
      </w:r>
    </w:p>
    <w:p>
      <w:pPr>
        <w:pStyle w:val="ListParagraph"/>
        <w:numPr>
          <w:ilvl w:val="0"/>
          <w:numId w:val="2"/>
        </w:numPr>
        <w:spacing w:before="0" w:after="80"/>
      </w:pPr>
      <w:r>
        <w:rPr>
          <w:rFonts w:ascii="Arial" w:cs="Arial" w:eastAsia="Arial" w:hAnsi="Arial"/>
          <w:color w:val="0E1A2E"/>
          <w:sz w:val="22"/>
          <w:szCs w:val="22"/>
        </w:rPr>
        <w:t xml:space="preserve">Your User Content does not constitute defamation, harassment, incitement to violence, or any other actionable harm.</w:t>
      </w:r>
    </w:p>
    <w:p>
      <w:pPr>
        <w:pStyle w:val="ListParagraph"/>
        <w:numPr>
          <w:ilvl w:val="0"/>
          <w:numId w:val="2"/>
        </w:numPr>
        <w:spacing w:before="0" w:after="80"/>
      </w:pPr>
      <w:r>
        <w:rPr>
          <w:rFonts w:ascii="Arial" w:cs="Arial" w:eastAsia="Arial" w:hAnsi="Arial"/>
          <w:color w:val="0E1A2E"/>
          <w:sz w:val="22"/>
          <w:szCs w:val="22"/>
        </w:rPr>
        <w:t xml:space="preserve">Your User Content does not reproduce copyrighted material without authorization.</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4d. FORA editorial content is not User Content</w:t>
      </w:r>
    </w:p>
    <w:p>
      <w:pPr>
        <w:spacing w:before="0" w:after="140" w:line="290"/>
      </w:pPr>
      <w:r>
        <w:rPr>
          <w:rFonts w:ascii="Arial" w:cs="Arial" w:eastAsia="Arial" w:hAnsi="Arial"/>
          <w:b w:val="false"/>
          <w:bCs w:val="false"/>
          <w:i w:val="false"/>
          <w:iCs w:val="false"/>
          <w:color w:val="0E1A2E"/>
          <w:sz w:val="22"/>
          <w:szCs w:val="22"/>
        </w:rPr>
        <w:t xml:space="preserve">Jurisdiction pages, NGE profiles, bill summaries, issue framing, and other content produced by FORA’s editorial staff is not User Content. It is FORA’s own content, governed by the editorial standards in the Community Standards document. FORA owns its editorial content. Users may propose amendments to FORA editorial content through the deliberation system, but the underlying content is FORA’s, not the proposing user’s.</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5. Prohibited Conduct</w:t>
      </w:r>
    </w:p>
    <w:p>
      <w:pPr>
        <w:spacing w:before="0" w:after="140" w:line="290"/>
      </w:pPr>
      <w:r>
        <w:rPr>
          <w:rFonts w:ascii="Arial" w:cs="Arial" w:eastAsia="Arial" w:hAnsi="Arial"/>
          <w:b w:val="false"/>
          <w:bCs w:val="false"/>
          <w:i w:val="false"/>
          <w:iCs w:val="false"/>
          <w:color w:val="0E1A2E"/>
          <w:sz w:val="22"/>
          <w:szCs w:val="22"/>
        </w:rPr>
        <w:t xml:space="preserve">The following conduct is prohibited on FORA. Violation may result in content removal, account restriction, or immediate account termination depending on severity. This list supplements but does not replace the full conduct standards in the Community Standards &amp; Editorial Policy.</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5a. Hardcoded violations — immediate termination, no appeal</w:t>
      </w:r>
    </w:p>
    <w:p>
      <w:pPr>
        <w:pBdr>
          <w:top w:val="none" w:color="FFFFFF" w:sz="0"/>
          <w:left w:val="single" w:color="8B1A1A" w:sz="14" w:space="8"/>
          <w:bottom w:val="none" w:color="FFFFFF" w:sz="0"/>
          <w:right w:val="none" w:color="FFFFFF" w:sz="0"/>
        </w:pBdr>
        <w:shd w:fill="FAEAEA" w:val="clear"/>
        <w:spacing w:before="120" w:after="120"/>
        <w:ind w:left="200" w:right="400"/>
      </w:pPr>
      <w:r>
        <w:rPr>
          <w:rFonts w:ascii="Arial" w:cs="Arial" w:eastAsia="Arial" w:hAnsi="Arial"/>
          <w:b/>
          <w:bCs/>
          <w:color w:val="8B1A1A"/>
          <w:sz w:val="22"/>
          <w:szCs w:val="22"/>
        </w:rPr>
        <w:t xml:space="preserve">Creating, posting, or distributing content that sexualizes minors in any form.</w:t>
      </w:r>
    </w:p>
    <w:p>
      <w:pPr>
        <w:pBdr>
          <w:top w:val="none" w:color="FFFFFF" w:sz="0"/>
          <w:left w:val="single" w:color="8B1A1A" w:sz="14" w:space="8"/>
          <w:bottom w:val="none" w:color="FFFFFF" w:sz="0"/>
          <w:right w:val="none" w:color="FFFFFF" w:sz="0"/>
        </w:pBdr>
        <w:shd w:fill="FAEAEA" w:val="clear"/>
        <w:spacing w:before="120" w:after="120"/>
        <w:ind w:left="200" w:right="400"/>
      </w:pPr>
      <w:r>
        <w:rPr>
          <w:rFonts w:ascii="Arial" w:cs="Arial" w:eastAsia="Arial" w:hAnsi="Arial"/>
          <w:b/>
          <w:bCs/>
          <w:color w:val="8B1A1A"/>
          <w:sz w:val="22"/>
          <w:szCs w:val="22"/>
        </w:rPr>
        <w:t xml:space="preserve">Threatening, inciting, or facilitating violence against an identifiable person or group.</w:t>
      </w:r>
    </w:p>
    <w:p>
      <w:pPr>
        <w:pBdr>
          <w:top w:val="none" w:color="FFFFFF" w:sz="0"/>
          <w:left w:val="single" w:color="8B1A1A" w:sz="14" w:space="8"/>
          <w:bottom w:val="none" w:color="FFFFFF" w:sz="0"/>
          <w:right w:val="none" w:color="FFFFFF" w:sz="0"/>
        </w:pBdr>
        <w:shd w:fill="FAEAEA" w:val="clear"/>
        <w:spacing w:before="120" w:after="120"/>
        <w:ind w:left="200" w:right="400"/>
      </w:pPr>
      <w:r>
        <w:rPr>
          <w:rFonts w:ascii="Arial" w:cs="Arial" w:eastAsia="Arial" w:hAnsi="Arial"/>
          <w:b/>
          <w:bCs/>
          <w:color w:val="8B1A1A"/>
          <w:sz w:val="22"/>
          <w:szCs w:val="22"/>
        </w:rPr>
        <w:t xml:space="preserve">Deliberate impersonation of another registered FORA user.</w:t>
      </w:r>
    </w:p>
    <w:p>
      <w:pPr>
        <w:pBdr>
          <w:top w:val="none" w:color="FFFFFF" w:sz="0"/>
          <w:left w:val="single" w:color="8B1A1A" w:sz="14" w:space="8"/>
          <w:bottom w:val="none" w:color="FFFFFF" w:sz="0"/>
          <w:right w:val="none" w:color="FFFFFF" w:sz="0"/>
        </w:pBdr>
        <w:shd w:fill="FAEAEA" w:val="clear"/>
        <w:spacing w:before="120" w:after="120"/>
        <w:ind w:left="200" w:right="400"/>
      </w:pPr>
      <w:r>
        <w:rPr>
          <w:rFonts w:ascii="Arial" w:cs="Arial" w:eastAsia="Arial" w:hAnsi="Arial"/>
          <w:b/>
          <w:bCs/>
          <w:color w:val="8B1A1A"/>
          <w:sz w:val="22"/>
          <w:szCs w:val="22"/>
        </w:rPr>
        <w:t xml:space="preserve">Coordinated inauthentic behavior — operating multiple accounts, bots, or organized campaigns designed to manipulate FORA’s deliberation or amendment systems.</w:t>
      </w:r>
    </w:p>
    <w:p>
      <w:pPr>
        <w:pBdr>
          <w:top w:val="none" w:color="FFFFFF" w:sz="0"/>
          <w:left w:val="single" w:color="8B1A1A" w:sz="14" w:space="8"/>
          <w:bottom w:val="none" w:color="FFFFFF" w:sz="0"/>
          <w:right w:val="none" w:color="FFFFFF" w:sz="0"/>
        </w:pBdr>
        <w:shd w:fill="FAEAEA" w:val="clear"/>
        <w:spacing w:before="120" w:after="120"/>
        <w:ind w:left="200" w:right="400"/>
      </w:pPr>
      <w:r>
        <w:rPr>
          <w:rFonts w:ascii="Arial" w:cs="Arial" w:eastAsia="Arial" w:hAnsi="Arial"/>
          <w:b/>
          <w:bCs/>
          <w:color w:val="8B1A1A"/>
          <w:sz w:val="22"/>
          <w:szCs w:val="22"/>
        </w:rPr>
        <w:t xml:space="preserve">Credential fraud — submitting false credentials to obtain a gold ring verification.</w:t>
      </w:r>
    </w:p>
    <w:p>
      <w:pPr>
        <w:spacing w:before="0" w:after="60"/>
      </w:pPr>
      <w:r>
        <w:rPr>
          <w:rFonts w:ascii="Arial" w:cs="Arial" w:eastAsia="Arial" w:hAnsi="Arial"/>
          <w:sz w:val="22"/>
          <w:szCs w:val="22"/>
        </w:rPr>
        <w:t xml:space="preserve"/>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5b. Standard violations — removal and possible restriction</w:t>
      </w:r>
    </w:p>
    <w:p>
      <w:pPr>
        <w:pStyle w:val="ListParagraph"/>
        <w:numPr>
          <w:ilvl w:val="0"/>
          <w:numId w:val="2"/>
        </w:numPr>
        <w:spacing w:before="0" w:after="80"/>
      </w:pPr>
      <w:r>
        <w:rPr>
          <w:rFonts w:ascii="Arial" w:cs="Arial" w:eastAsia="Arial" w:hAnsi="Arial"/>
          <w:color w:val="0E1A2E"/>
          <w:sz w:val="22"/>
          <w:szCs w:val="22"/>
        </w:rPr>
        <w:t xml:space="preserve">Posting content with no connection to the subject of the discourse section being engaged.</w:t>
      </w:r>
    </w:p>
    <w:p>
      <w:pPr>
        <w:pStyle w:val="ListParagraph"/>
        <w:numPr>
          <w:ilvl w:val="0"/>
          <w:numId w:val="2"/>
        </w:numPr>
        <w:spacing w:before="0" w:after="80"/>
      </w:pPr>
      <w:r>
        <w:rPr>
          <w:rFonts w:ascii="Arial" w:cs="Arial" w:eastAsia="Arial" w:hAnsi="Arial"/>
          <w:color w:val="0E1A2E"/>
          <w:sz w:val="22"/>
          <w:szCs w:val="22"/>
        </w:rPr>
        <w:t xml:space="preserve">Personal attacks directed at named individuals inside or outside the platform.</w:t>
      </w:r>
    </w:p>
    <w:p>
      <w:pPr>
        <w:pStyle w:val="ListParagraph"/>
        <w:numPr>
          <w:ilvl w:val="0"/>
          <w:numId w:val="2"/>
        </w:numPr>
        <w:spacing w:before="0" w:after="80"/>
      </w:pPr>
      <w:r>
        <w:rPr>
          <w:rFonts w:ascii="Arial" w:cs="Arial" w:eastAsia="Arial" w:hAnsi="Arial"/>
          <w:color w:val="0E1A2E"/>
          <w:sz w:val="22"/>
          <w:szCs w:val="22"/>
        </w:rPr>
        <w:t xml:space="preserve">Attempting to identify or expose another user’s real-world identity without their consent.</w:t>
      </w:r>
    </w:p>
    <w:p>
      <w:pPr>
        <w:pStyle w:val="ListParagraph"/>
        <w:numPr>
          <w:ilvl w:val="0"/>
          <w:numId w:val="2"/>
        </w:numPr>
        <w:spacing w:before="0" w:after="80"/>
      </w:pPr>
      <w:r>
        <w:rPr>
          <w:rFonts w:ascii="Arial" w:cs="Arial" w:eastAsia="Arial" w:hAnsi="Arial"/>
          <w:color w:val="0E1A2E"/>
          <w:sz w:val="22"/>
          <w:szCs w:val="22"/>
        </w:rPr>
        <w:t xml:space="preserve">Using FORA to solicit commercial transactions, political donations, or campaign support.</w:t>
      </w:r>
    </w:p>
    <w:p>
      <w:pPr>
        <w:pStyle w:val="ListParagraph"/>
        <w:numPr>
          <w:ilvl w:val="0"/>
          <w:numId w:val="2"/>
        </w:numPr>
        <w:spacing w:before="0" w:after="80"/>
      </w:pPr>
      <w:r>
        <w:rPr>
          <w:rFonts w:ascii="Arial" w:cs="Arial" w:eastAsia="Arial" w:hAnsi="Arial"/>
          <w:color w:val="0E1A2E"/>
          <w:sz w:val="22"/>
          <w:szCs w:val="22"/>
        </w:rPr>
        <w:t xml:space="preserve">Scraping, harvesting, or systematically collecting FORA content or user data without authorization.</w:t>
      </w:r>
    </w:p>
    <w:p>
      <w:pPr>
        <w:pStyle w:val="ListParagraph"/>
        <w:numPr>
          <w:ilvl w:val="0"/>
          <w:numId w:val="2"/>
        </w:numPr>
        <w:spacing w:before="0" w:after="80"/>
      </w:pPr>
      <w:r>
        <w:rPr>
          <w:rFonts w:ascii="Arial" w:cs="Arial" w:eastAsia="Arial" w:hAnsi="Arial"/>
          <w:color w:val="0E1A2E"/>
          <w:sz w:val="22"/>
          <w:szCs w:val="22"/>
        </w:rPr>
        <w:t xml:space="preserve">Attempting to reverse-engineer, interfere with, or circumvent FORA’s technical systems.</w:t>
      </w:r>
    </w:p>
    <w:p>
      <w:pPr>
        <w:pStyle w:val="ListParagraph"/>
        <w:numPr>
          <w:ilvl w:val="0"/>
          <w:numId w:val="2"/>
        </w:numPr>
        <w:spacing w:before="0" w:after="80"/>
      </w:pPr>
      <w:r>
        <w:rPr>
          <w:rFonts w:ascii="Arial" w:cs="Arial" w:eastAsia="Arial" w:hAnsi="Arial"/>
          <w:color w:val="0E1A2E"/>
          <w:sz w:val="22"/>
          <w:szCs w:val="22"/>
        </w:rPr>
        <w:t xml:space="preserve">Reproducing copyrighted third-party material in quantity in the discourse system.</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6. Termination</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6a. Termination by FORA</w:t>
      </w:r>
    </w:p>
    <w:p>
      <w:pPr>
        <w:spacing w:before="0" w:after="140" w:line="290"/>
      </w:pPr>
      <w:r>
        <w:rPr>
          <w:rFonts w:ascii="Arial" w:cs="Arial" w:eastAsia="Arial" w:hAnsi="Arial"/>
          <w:b w:val="false"/>
          <w:bCs w:val="false"/>
          <w:i w:val="false"/>
          <w:iCs w:val="false"/>
          <w:color w:val="0E1A2E"/>
          <w:sz w:val="22"/>
          <w:szCs w:val="22"/>
        </w:rPr>
        <w:t xml:space="preserve">FORA may suspend or terminate your account at any time, for any reason or no reason, without notice. This includes but is not limited to violations of these Terms, violations of the Community Standards, conduct that FORA determines in its sole discretion to be harmful to the platform or its users, or inactivity.</w:t>
      </w:r>
    </w:p>
    <w:p>
      <w:pPr>
        <w:spacing w:before="0" w:after="140" w:line="290"/>
      </w:pPr>
      <w:r>
        <w:rPr>
          <w:rFonts w:ascii="Arial" w:cs="Arial" w:eastAsia="Arial" w:hAnsi="Arial"/>
          <w:b w:val="false"/>
          <w:bCs w:val="false"/>
          <w:i w:val="false"/>
          <w:iCs w:val="false"/>
          <w:color w:val="0E1A2E"/>
          <w:sz w:val="22"/>
          <w:szCs w:val="22"/>
        </w:rPr>
        <w:t xml:space="preserve">For hardcoded violations listed in Section 5a, termination is immediate and permanent. No appeal is available for termination resulting from hardcoded violations.</w:t>
      </w:r>
    </w:p>
    <w:p>
      <w:pPr>
        <w:spacing w:before="0" w:after="140" w:line="290"/>
      </w:pPr>
      <w:r>
        <w:rPr>
          <w:rFonts w:ascii="Arial" w:cs="Arial" w:eastAsia="Arial" w:hAnsi="Arial"/>
          <w:b w:val="false"/>
          <w:bCs w:val="false"/>
          <w:i w:val="false"/>
          <w:iCs w:val="false"/>
          <w:color w:val="0E1A2E"/>
          <w:sz w:val="22"/>
          <w:szCs w:val="22"/>
        </w:rPr>
        <w:t xml:space="preserve">For other conduct violations, FORA may apply a temporary restriction (cooling-off period of up to 72 hours) before proceeding to termination. The decision to restrict rather than terminate is at FORA’s sole discretion.</w:t>
      </w:r>
    </w:p>
    <w:p>
      <w:pPr>
        <w:pBdr>
          <w:top w:val="none" w:color="FFFFFF" w:sz="0"/>
          <w:left w:val="single" w:color="B8860B" w:sz="14" w:space="8"/>
          <w:bottom w:val="none" w:color="FFFFFF" w:sz="0"/>
          <w:right w:val="none" w:color="FFFFFF" w:sz="0"/>
        </w:pBdr>
        <w:shd w:fill="FDF3DC" w:val="clear"/>
        <w:spacing w:before="120" w:after="120"/>
        <w:ind w:left="200" w:right="400"/>
      </w:pPr>
      <w:r>
        <w:rPr>
          <w:rFonts w:ascii="Arial" w:cs="Arial" w:eastAsia="Arial" w:hAnsi="Arial"/>
          <w:b/>
          <w:bCs/>
          <w:color w:val="B8860B"/>
          <w:sz w:val="19"/>
          <w:szCs w:val="19"/>
        </w:rPr>
        <w:t xml:space="preserve">On appeals:  </w:t>
      </w:r>
      <w:r>
        <w:rPr>
          <w:rFonts w:ascii="Arial" w:cs="Arial" w:eastAsia="Arial" w:hAnsi="Arial"/>
          <w:color w:val="6b4f00"/>
          <w:sz w:val="19"/>
          <w:szCs w:val="19"/>
        </w:rPr>
        <w:t xml:space="preserve">Account terminations for non-hardcoded violations may be appealed to FORA’s Editorial Board within 14 days of termination. The appeal process is described in the Community Standards. FORA has no obligation to restore a terminated account even if an appeal is received.</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6b. Termination by you</w:t>
      </w:r>
    </w:p>
    <w:p>
      <w:pPr>
        <w:spacing w:before="0" w:after="140" w:line="290"/>
      </w:pPr>
      <w:r>
        <w:rPr>
          <w:rFonts w:ascii="Arial" w:cs="Arial" w:eastAsia="Arial" w:hAnsi="Arial"/>
          <w:b w:val="false"/>
          <w:bCs w:val="false"/>
          <w:i w:val="false"/>
          <w:iCs w:val="false"/>
          <w:color w:val="0E1A2E"/>
          <w:sz w:val="22"/>
          <w:szCs w:val="22"/>
        </w:rPr>
        <w:t xml:space="preserve">You may delete your account at any time through your account settings. Account deletion is governed by the data deletion options described in the Privacy Policy. The license granted to FORA in Section 4b survives your deletion of the account to the extent described in that section.</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6c. Effect of termination</w:t>
      </w:r>
    </w:p>
    <w:p>
      <w:pPr>
        <w:spacing w:before="0" w:after="140" w:line="290"/>
      </w:pPr>
      <w:r>
        <w:rPr>
          <w:rFonts w:ascii="Arial" w:cs="Arial" w:eastAsia="Arial" w:hAnsi="Arial"/>
          <w:b w:val="false"/>
          <w:bCs w:val="false"/>
          <w:i w:val="false"/>
          <w:iCs w:val="false"/>
          <w:color w:val="0E1A2E"/>
          <w:sz w:val="22"/>
          <w:szCs w:val="22"/>
        </w:rPr>
        <w:t xml:space="preserve">Upon termination, your right to access and use FORA terminates immediately. Sections of these Terms that by their nature should survive termination will do so, including Sections 4, 7, 8, 9, 10, and 11.</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7. Intellectual Property</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7a. FORA’s intellectual property</w:t>
      </w:r>
    </w:p>
    <w:p>
      <w:pPr>
        <w:spacing w:before="0" w:after="140" w:line="290"/>
      </w:pPr>
      <w:r>
        <w:rPr>
          <w:rFonts w:ascii="Arial" w:cs="Arial" w:eastAsia="Arial" w:hAnsi="Arial"/>
          <w:b w:val="false"/>
          <w:bCs w:val="false"/>
          <w:i w:val="false"/>
          <w:iCs w:val="false"/>
          <w:color w:val="0E1A2E"/>
          <w:sz w:val="22"/>
          <w:szCs w:val="22"/>
        </w:rPr>
        <w:t xml:space="preserve">FORA’s name, logo, platform design, editorial content, source code, data architecture, and all other materials produced by FORA are protected by copyright, trademark, and other intellectual property laws. You may not reproduce, distribute, modify, or create derivative works from FORA’s intellectual property without express written authorization.</w:t>
      </w:r>
    </w:p>
    <w:p>
      <w:pPr>
        <w:spacing w:before="0" w:after="140" w:line="290"/>
      </w:pPr>
      <w:r>
        <w:rPr>
          <w:rFonts w:ascii="Arial" w:cs="Arial" w:eastAsia="Arial" w:hAnsi="Arial"/>
          <w:b w:val="false"/>
          <w:bCs w:val="false"/>
          <w:i w:val="false"/>
          <w:iCs w:val="false"/>
          <w:color w:val="0E1A2E"/>
          <w:sz w:val="22"/>
          <w:szCs w:val="22"/>
        </w:rPr>
        <w:t xml:space="preserve">The FORA civic marker design, ring system, credential pill, and military ribbon system are original FORA design work. You may display your own FORA civic marker card as permitted by the platform’s share and export features. You may not reproduce or modify FORA’s visual identity system for other platforms or purposes without authorization.</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7b. Copyright complaints (DMCA)</w:t>
      </w:r>
    </w:p>
    <w:p>
      <w:pPr>
        <w:spacing w:before="0" w:after="140" w:line="290"/>
      </w:pPr>
      <w:r>
        <w:rPr>
          <w:rFonts w:ascii="Arial" w:cs="Arial" w:eastAsia="Arial" w:hAnsi="Arial"/>
          <w:b w:val="false"/>
          <w:bCs w:val="false"/>
          <w:i w:val="false"/>
          <w:iCs w:val="false"/>
          <w:color w:val="0E1A2E"/>
          <w:sz w:val="22"/>
          <w:szCs w:val="22"/>
        </w:rPr>
        <w:t xml:space="preserve">If you believe that content on FORA infringes your copyright, you may submit a takedown notice pursuant to the Digital Millennium Copyright Act (17 U.S.C. § 512) to FORA’s designated agent at: [DMCA agent contact to be designated at launch]. Your notice must include the information required under 17 U.S.C. § 512(c)(3). FORA will respond to valid DMCA notices in accordance with applicable law.</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8. Disclaimers</w:t>
      </w:r>
    </w:p>
    <w:p>
      <w:pPr>
        <w:spacing w:before="0" w:after="140" w:line="290"/>
      </w:pPr>
      <w:r>
        <w:rPr>
          <w:rFonts w:ascii="Arial" w:cs="Arial" w:eastAsia="Arial" w:hAnsi="Arial"/>
          <w:b w:val="false"/>
          <w:bCs w:val="false"/>
          <w:i w:val="false"/>
          <w:iCs w:val="false"/>
          <w:color w:val="0E1A2E"/>
          <w:sz w:val="22"/>
          <w:szCs w:val="22"/>
        </w:rPr>
        <w:t xml:space="preserve">THE FORA PLATFORM IS PROVIDED “AS IS” AND “AS AVAILABLE” WITHOUT WARRANTY OF ANY KIND, EXPRESS OR IMPLIED, INCLUDING BUT NOT LIMITED TO WARRANTIES OF MERCHANTABILITY, FITNESS FOR A PARTICULAR PURPOSE, ACCURACY, AND NON-INFRINGEMENT.</w:t>
      </w:r>
    </w:p>
    <w:p>
      <w:pPr>
        <w:spacing w:before="0" w:after="140" w:line="290"/>
      </w:pPr>
      <w:r>
        <w:rPr>
          <w:rFonts w:ascii="Arial" w:cs="Arial" w:eastAsia="Arial" w:hAnsi="Arial"/>
          <w:b w:val="false"/>
          <w:bCs w:val="false"/>
          <w:i w:val="false"/>
          <w:iCs w:val="false"/>
          <w:color w:val="0E1A2E"/>
          <w:sz w:val="22"/>
          <w:szCs w:val="22"/>
        </w:rPr>
        <w:t xml:space="preserve">FORA does not warrant that the Platform will be uninterrupted, error-free, or free of viruses or other harmful components. FORA does not warrant the accuracy, completeness, or reliability of any content on the Platform, including its own editorial content. Civic information is subject to change. Legislative status, representative assignments, and government data are provided as reference information and should be independently verified for any consequential purpose.</w:t>
      </w:r>
    </w:p>
    <w:p>
      <w:pPr>
        <w:spacing w:before="0" w:after="140" w:line="290"/>
      </w:pPr>
      <w:r>
        <w:rPr>
          <w:rFonts w:ascii="Arial" w:cs="Arial" w:eastAsia="Arial" w:hAnsi="Arial"/>
          <w:b w:val="false"/>
          <w:bCs w:val="false"/>
          <w:i w:val="false"/>
          <w:iCs w:val="false"/>
          <w:color w:val="0E1A2E"/>
          <w:sz w:val="22"/>
          <w:szCs w:val="22"/>
        </w:rPr>
        <w:t xml:space="preserve">FORA does not endorse any User Content posted to the Platform, any position taken by a user in the discourse system, or the outcome of any amendment deliberation. The presence of a civic identity ring, credential pill, or organizational badge on a user’s marker reflects information provided by or verified for that user and does not constitute FORA’s endorsement of that user’s views or contributions.</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9. Limitation of Liability</w:t>
      </w:r>
    </w:p>
    <w:p>
      <w:pPr>
        <w:spacing w:before="0" w:after="140" w:line="290"/>
      </w:pPr>
      <w:r>
        <w:rPr>
          <w:rFonts w:ascii="Arial" w:cs="Arial" w:eastAsia="Arial" w:hAnsi="Arial"/>
          <w:b w:val="false"/>
          <w:bCs w:val="false"/>
          <w:i w:val="false"/>
          <w:iCs w:val="false"/>
          <w:color w:val="0E1A2E"/>
          <w:sz w:val="22"/>
          <w:szCs w:val="22"/>
        </w:rPr>
        <w:t xml:space="preserve">TO THE FULLEST EXTENT PERMITTED BY APPLICABLE LAW, FORA WILL NOT BE LIABLE FOR ANY INDIRECT, INCIDENTAL, SPECIAL, CONSEQUENTIAL, OR PUNITIVE DAMAGES ARISING OUT OF OR RELATING TO YOUR USE OF THE PLATFORM, INCLUDING BUT NOT LIMITED TO LOSS OF DATA, LOSS OF REVENUE, LOSS OF REPUTATION, OR LOSS OF CIVIC OPPORTUNITY, EVEN IF FORA HAS BEEN ADVISED OF THE POSSIBILITY OF SUCH DAMAGES.</w:t>
      </w:r>
    </w:p>
    <w:p>
      <w:pPr>
        <w:spacing w:before="0" w:after="140" w:line="290"/>
      </w:pPr>
      <w:r>
        <w:rPr>
          <w:rFonts w:ascii="Arial" w:cs="Arial" w:eastAsia="Arial" w:hAnsi="Arial"/>
          <w:b w:val="false"/>
          <w:bCs w:val="false"/>
          <w:i w:val="false"/>
          <w:iCs w:val="false"/>
          <w:color w:val="0E1A2E"/>
          <w:sz w:val="22"/>
          <w:szCs w:val="22"/>
        </w:rPr>
        <w:t xml:space="preserve">FORA’S TOTAL LIABILITY TO YOU FOR ANY CLAIM ARISING OUT OF OR RELATING TO THESE TERMS OR YOUR USE OF THE PLATFORM SHALL NOT EXCEED THE GREATER OF (A) THE AMOUNT YOU PAID TO FORA IN THE TWELVE MONTHS PRECEDING THE CLAIM, OR (B) ONE HUNDRED DOLLARS ($100).</w:t>
      </w:r>
    </w:p>
    <w:p>
      <w:pPr>
        <w:spacing w:before="0" w:after="140" w:line="290"/>
      </w:pPr>
      <w:r>
        <w:rPr>
          <w:rFonts w:ascii="Arial" w:cs="Arial" w:eastAsia="Arial" w:hAnsi="Arial"/>
          <w:b w:val="false"/>
          <w:bCs w:val="false"/>
          <w:i w:val="false"/>
          <w:iCs w:val="false"/>
          <w:color w:val="0E1A2E"/>
          <w:sz w:val="22"/>
          <w:szCs w:val="22"/>
        </w:rPr>
        <w:t xml:space="preserve">Some jurisdictions do not allow the exclusion or limitation of certain damages. In those jurisdictions, the above limitations apply to the fullest extent permitted by law.</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10. Indemnification</w:t>
      </w:r>
    </w:p>
    <w:p>
      <w:pPr>
        <w:spacing w:before="0" w:after="140" w:line="290"/>
      </w:pPr>
      <w:r>
        <w:rPr>
          <w:rFonts w:ascii="Arial" w:cs="Arial" w:eastAsia="Arial" w:hAnsi="Arial"/>
          <w:b w:val="false"/>
          <w:bCs w:val="false"/>
          <w:i w:val="false"/>
          <w:iCs w:val="false"/>
          <w:color w:val="0E1A2E"/>
          <w:sz w:val="22"/>
          <w:szCs w:val="22"/>
        </w:rPr>
        <w:t xml:space="preserve">You agree to indemnify, defend, and hold harmless FORA, its Editorial Board, officers, employees, contractors, and agents from and against any claims, liabilities, damages, losses, and expenses, including reasonable legal fees, arising out of or in any way connected with: (a) your use of the Platform; (b) your User Content; (c) your violation of these Terms or the Community Standards; (d) your violation of any applicable law or the rights of any third party; or (e) your misrepresentation of your identity, credentials, or organizational affiliations during onboarding or at any time during your use of the Platform.</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11. Dispute Resolution</w:t>
      </w:r>
    </w:p>
    <w:p>
      <w:pPr>
        <w:spacing w:before="0" w:after="180"/>
        <w:ind w:left="360"/>
      </w:pPr>
      <w:r>
        <w:rPr>
          <w:rFonts w:ascii="Arial" w:cs="Arial" w:eastAsia="Arial" w:hAnsi="Arial"/>
          <w:i/>
          <w:iCs/>
          <w:color w:val="5A6E8A"/>
          <w:sz w:val="18"/>
          <w:szCs w:val="18"/>
        </w:rPr>
        <w:t xml:space="preserve">Arbitration first · Delaware courts as fallback</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11a. Mandatory arbitration</w:t>
      </w:r>
    </w:p>
    <w:p>
      <w:pPr>
        <w:spacing w:before="0" w:after="140" w:line="290"/>
      </w:pPr>
      <w:r>
        <w:rPr>
          <w:rFonts w:ascii="Arial" w:cs="Arial" w:eastAsia="Arial" w:hAnsi="Arial"/>
          <w:b w:val="false"/>
          <w:bCs w:val="false"/>
          <w:i w:val="false"/>
          <w:iCs w:val="false"/>
          <w:color w:val="0E1A2E"/>
          <w:sz w:val="22"/>
          <w:szCs w:val="22"/>
        </w:rPr>
        <w:t xml:space="preserve">Any dispute, claim, or controversy arising out of or relating to these Terms, the Privacy Policy, the Community Standards, or your use of the Platform (“Dispute”) will be resolved by binding arbitration administered by the American Arbitration Association (“AAA”) under its Consumer Arbitration Rules, rather than in court, except as specified in Section 11c.</w:t>
      </w:r>
    </w:p>
    <w:p>
      <w:pPr>
        <w:spacing w:before="0" w:after="140" w:line="290"/>
      </w:pPr>
      <w:r>
        <w:rPr>
          <w:rFonts w:ascii="Arial" w:cs="Arial" w:eastAsia="Arial" w:hAnsi="Arial"/>
          <w:b w:val="false"/>
          <w:bCs w:val="false"/>
          <w:i w:val="false"/>
          <w:iCs w:val="false"/>
          <w:color w:val="0E1A2E"/>
          <w:sz w:val="22"/>
          <w:szCs w:val="22"/>
        </w:rPr>
        <w:t xml:space="preserve">The arbitration will be conducted in English. The arbitrator will have authority to award the same damages and relief that a court could award. The arbitrator’s decision will be final and binding and may be entered as a judgment in any court of competent jurisdiction.</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11b. Class action waiver</w:t>
      </w:r>
    </w:p>
    <w:p>
      <w:pPr>
        <w:spacing w:before="0" w:after="140" w:line="290"/>
      </w:pPr>
      <w:r>
        <w:rPr>
          <w:rFonts w:ascii="Arial" w:cs="Arial" w:eastAsia="Arial" w:hAnsi="Arial"/>
          <w:b w:val="false"/>
          <w:bCs w:val="false"/>
          <w:i w:val="false"/>
          <w:iCs w:val="false"/>
          <w:color w:val="0E1A2E"/>
          <w:sz w:val="22"/>
          <w:szCs w:val="22"/>
        </w:rPr>
        <w:t xml:space="preserve">YOU AND FORA AGREE THAT EACH MAY BRING CLAIMS AGAINST THE OTHER ONLY IN YOUR OR ITS INDIVIDUAL CAPACITY AND NOT AS A PLAINTIFF OR CLASS MEMBER IN ANY CLASS OR REPRESENTATIVE ACTION. If this class action waiver is found unenforceable for a particular claim, that claim must proceed in court under Section 11c, and the parties agree to sever that claim from the arbitration proceeding.</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11c. Litigation fallback</w:t>
      </w:r>
    </w:p>
    <w:p>
      <w:pPr>
        <w:spacing w:before="0" w:after="140" w:line="290"/>
      </w:pPr>
      <w:r>
        <w:rPr>
          <w:rFonts w:ascii="Arial" w:cs="Arial" w:eastAsia="Arial" w:hAnsi="Arial"/>
          <w:b w:val="false"/>
          <w:bCs w:val="false"/>
          <w:i w:val="false"/>
          <w:iCs w:val="false"/>
          <w:color w:val="0E1A2E"/>
          <w:sz w:val="22"/>
          <w:szCs w:val="22"/>
        </w:rPr>
        <w:t xml:space="preserve">If the arbitration agreement in Section 11a is found unenforceable or inapplicable to a particular Dispute, or if a Dispute falls within an exception to arbitration, that Dispute will be resolved exclusively in the Court of Chancery of the State of Delaware or, if the Court of Chancery lacks jurisdiction, in the federal or state courts located in Wilmington, Delaware. You consent to personal jurisdiction and venue in those courts and waive any objection to such jurisdiction or venue.</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11d. Exceptions to arbitration</w:t>
      </w:r>
    </w:p>
    <w:p>
      <w:pPr>
        <w:spacing w:before="0" w:after="140" w:line="290"/>
      </w:pPr>
      <w:r>
        <w:rPr>
          <w:rFonts w:ascii="Arial" w:cs="Arial" w:eastAsia="Arial" w:hAnsi="Arial"/>
          <w:b w:val="false"/>
          <w:bCs w:val="false"/>
          <w:i w:val="false"/>
          <w:iCs w:val="false"/>
          <w:color w:val="0E1A2E"/>
          <w:sz w:val="22"/>
          <w:szCs w:val="22"/>
        </w:rPr>
        <w:t xml:space="preserve">The following Disputes are not subject to mandatory arbitration and may be brought directly in the courts identified in Section 11c:</w:t>
      </w:r>
    </w:p>
    <w:p>
      <w:pPr>
        <w:pStyle w:val="ListParagraph"/>
        <w:numPr>
          <w:ilvl w:val="0"/>
          <w:numId w:val="2"/>
        </w:numPr>
        <w:spacing w:before="0" w:after="80"/>
      </w:pPr>
      <w:r>
        <w:rPr>
          <w:rFonts w:ascii="Arial" w:cs="Arial" w:eastAsia="Arial" w:hAnsi="Arial"/>
          <w:color w:val="0E1A2E"/>
          <w:sz w:val="22"/>
          <w:szCs w:val="22"/>
        </w:rPr>
        <w:t xml:space="preserve">Claims for injunctive or other equitable relief to prevent unauthorized use of FORA’s intellectual property.</w:t>
      </w:r>
    </w:p>
    <w:p>
      <w:pPr>
        <w:pStyle w:val="ListParagraph"/>
        <w:numPr>
          <w:ilvl w:val="0"/>
          <w:numId w:val="2"/>
        </w:numPr>
        <w:spacing w:before="0" w:after="80"/>
      </w:pPr>
      <w:r>
        <w:rPr>
          <w:rFonts w:ascii="Arial" w:cs="Arial" w:eastAsia="Arial" w:hAnsi="Arial"/>
          <w:color w:val="0E1A2E"/>
          <w:sz w:val="22"/>
          <w:szCs w:val="22"/>
        </w:rPr>
        <w:t xml:space="preserve">Claims that may be brought in small claims court if they qualify.</w:t>
      </w:r>
    </w:p>
    <w:p>
      <w:pPr>
        <w:pStyle w:val="ListParagraph"/>
        <w:numPr>
          <w:ilvl w:val="0"/>
          <w:numId w:val="2"/>
        </w:numPr>
        <w:spacing w:before="0" w:after="80"/>
      </w:pPr>
      <w:r>
        <w:rPr>
          <w:rFonts w:ascii="Arial" w:cs="Arial" w:eastAsia="Arial" w:hAnsi="Arial"/>
          <w:color w:val="0E1A2E"/>
          <w:sz w:val="22"/>
          <w:szCs w:val="22"/>
        </w:rPr>
        <w:t xml:space="preserve">Claims arising under the DMCA (Section 7b).</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11e. Governing law</w:t>
      </w:r>
    </w:p>
    <w:p>
      <w:pPr>
        <w:spacing w:before="0" w:after="140" w:line="290"/>
      </w:pPr>
      <w:r>
        <w:rPr>
          <w:rFonts w:ascii="Arial" w:cs="Arial" w:eastAsia="Arial" w:hAnsi="Arial"/>
          <w:b w:val="false"/>
          <w:bCs w:val="false"/>
          <w:i w:val="false"/>
          <w:iCs w:val="false"/>
          <w:color w:val="0E1A2E"/>
          <w:sz w:val="22"/>
          <w:szCs w:val="22"/>
        </w:rPr>
        <w:t xml:space="preserve">These Terms and any Dispute arising from them are governed by the laws of the State of Delaware, without regard to its conflict of law provisions, except that the Federal Arbitration Act governs the interpretation and enforcement of Section 11a.</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11f. Time to bring a claim</w:t>
      </w:r>
    </w:p>
    <w:p>
      <w:pPr>
        <w:spacing w:before="0" w:after="140" w:line="290"/>
      </w:pPr>
      <w:r>
        <w:rPr>
          <w:rFonts w:ascii="Arial" w:cs="Arial" w:eastAsia="Arial" w:hAnsi="Arial"/>
          <w:b w:val="false"/>
          <w:bCs w:val="false"/>
          <w:i w:val="false"/>
          <w:iCs w:val="false"/>
          <w:color w:val="0E1A2E"/>
          <w:sz w:val="22"/>
          <w:szCs w:val="22"/>
        </w:rPr>
        <w:t xml:space="preserve">Any claim or cause of action arising out of or relating to these Terms must be brought within one (1) year after the cause of action arose. Claims not brought within this period are permanently waived.</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12. Section 230 and Platform Liability</w:t>
      </w:r>
    </w:p>
    <w:p>
      <w:pPr>
        <w:spacing w:before="0" w:after="140" w:line="290"/>
      </w:pPr>
      <w:r>
        <w:rPr>
          <w:rFonts w:ascii="Arial" w:cs="Arial" w:eastAsia="Arial" w:hAnsi="Arial"/>
          <w:b w:val="false"/>
          <w:bCs w:val="false"/>
          <w:i w:val="false"/>
          <w:iCs w:val="false"/>
          <w:color w:val="0E1A2E"/>
          <w:sz w:val="22"/>
          <w:szCs w:val="22"/>
        </w:rPr>
        <w:t xml:space="preserve">FORA is an interactive computer service as defined under 47 U.S.C. § 230 (the “Communications Decency Act”). Under Section 230(c)(1), FORA is not liable as a publisher or speaker of User Content posted by users in the discourse system. FORA does not assume liability for User Content by moderating, removing, or declining to remove such content.</w:t>
      </w:r>
    </w:p>
    <w:p>
      <w:pPr>
        <w:spacing w:before="0" w:after="140" w:line="290"/>
      </w:pPr>
      <w:r>
        <w:rPr>
          <w:rFonts w:ascii="Arial" w:cs="Arial" w:eastAsia="Arial" w:hAnsi="Arial"/>
          <w:b w:val="false"/>
          <w:bCs w:val="false"/>
          <w:i w:val="false"/>
          <w:iCs w:val="false"/>
          <w:color w:val="0E1A2E"/>
          <w:sz w:val="22"/>
          <w:szCs w:val="22"/>
        </w:rPr>
        <w:t xml:space="preserve">This protection applies to User Content — contributions posted by registered users to FORA’s discourse system. It does not apply to FORA’s own editorial content. FORA’s jurisdiction pages, NGE profiles, bill summaries, and other content produced by FORA’s editorial staff are FORA’s own speech and are governed by FORA’s editorial standards, not Section 230.</w:t>
      </w:r>
    </w:p>
    <w:p>
      <w:pPr>
        <w:pBdr>
          <w:top w:val="none" w:color="FFFFFF" w:sz="0"/>
          <w:left w:val="single" w:color="B8860B" w:sz="14" w:space="8"/>
          <w:bottom w:val="none" w:color="FFFFFF" w:sz="0"/>
          <w:right w:val="none" w:color="FFFFFF" w:sz="0"/>
        </w:pBdr>
        <w:shd w:fill="FDF3DC" w:val="clear"/>
        <w:spacing w:before="120" w:after="120"/>
        <w:ind w:left="200" w:right="400"/>
      </w:pPr>
      <w:r>
        <w:rPr>
          <w:rFonts w:ascii="Arial" w:cs="Arial" w:eastAsia="Arial" w:hAnsi="Arial"/>
          <w:b/>
          <w:bCs/>
          <w:color w:val="B8860B"/>
          <w:sz w:val="19"/>
          <w:szCs w:val="19"/>
        </w:rPr>
        <w:t xml:space="preserve">What this means for users:  </w:t>
      </w:r>
      <w:r>
        <w:rPr>
          <w:rFonts w:ascii="Arial" w:cs="Arial" w:eastAsia="Arial" w:hAnsi="Arial"/>
          <w:color w:val="6b4f00"/>
          <w:sz w:val="19"/>
          <w:szCs w:val="19"/>
        </w:rPr>
        <w:t xml:space="preserve">If another user posts something in the discourse system that harms you, your legal claim is against that user, not against FORA. FORA’s moderation of user content — removing harmful content, restricting accounts, flagging contributions — does not create liability for content FORA does not remove.</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13. Modifications to These Terms</w:t>
      </w:r>
    </w:p>
    <w:p>
      <w:pPr>
        <w:spacing w:before="0" w:after="140" w:line="290"/>
      </w:pPr>
      <w:r>
        <w:rPr>
          <w:rFonts w:ascii="Arial" w:cs="Arial" w:eastAsia="Arial" w:hAnsi="Arial"/>
          <w:b w:val="false"/>
          <w:bCs w:val="false"/>
          <w:i w:val="false"/>
          <w:iCs w:val="false"/>
          <w:color w:val="0E1A2E"/>
          <w:sz w:val="22"/>
          <w:szCs w:val="22"/>
        </w:rPr>
        <w:t xml:space="preserve">FORA reserves the right to modify these Terms at any time. Material changes will be communicated to registered users by email at least 30 days before taking effect. Non-material changes — typographical corrections, clarifications that do not alter rights or obligations — take effect upon posting.</w:t>
      </w:r>
    </w:p>
    <w:p>
      <w:pPr>
        <w:spacing w:before="0" w:after="140" w:line="290"/>
      </w:pPr>
      <w:r>
        <w:rPr>
          <w:rFonts w:ascii="Arial" w:cs="Arial" w:eastAsia="Arial" w:hAnsi="Arial"/>
          <w:b w:val="false"/>
          <w:bCs w:val="false"/>
          <w:i w:val="false"/>
          <w:iCs w:val="false"/>
          <w:color w:val="0E1A2E"/>
          <w:sz w:val="22"/>
          <w:szCs w:val="22"/>
        </w:rPr>
        <w:t xml:space="preserve">Continued use of the Platform after the effective date of any modification constitutes acceptance of the modified Terms. If you do not agree to the modified Terms, you must delete your account before the effective date.</w:t>
      </w:r>
    </w:p>
    <w:p>
      <w:pPr>
        <w:spacing w:before="0" w:after="140" w:line="290"/>
      </w:pPr>
      <w:r>
        <w:rPr>
          <w:rFonts w:ascii="Arial" w:cs="Arial" w:eastAsia="Arial" w:hAnsi="Arial"/>
          <w:b w:val="false"/>
          <w:bCs w:val="false"/>
          <w:i w:val="false"/>
          <w:iCs w:val="false"/>
          <w:color w:val="0E1A2E"/>
          <w:sz w:val="22"/>
          <w:szCs w:val="22"/>
        </w:rPr>
        <w:t xml:space="preserve">Changes to these Terms are not subject to the Community Standards amendment process. These Terms are a contractual document between FORA and its users, governed by Delaware contract law.</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14. General Provisions</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14a. Entire agreement</w:t>
      </w:r>
    </w:p>
    <w:p>
      <w:pPr>
        <w:spacing w:before="0" w:after="140" w:line="290"/>
      </w:pPr>
      <w:r>
        <w:rPr>
          <w:rFonts w:ascii="Arial" w:cs="Arial" w:eastAsia="Arial" w:hAnsi="Arial"/>
          <w:b w:val="false"/>
          <w:bCs w:val="false"/>
          <w:i w:val="false"/>
          <w:iCs w:val="false"/>
          <w:color w:val="0E1A2E"/>
          <w:sz w:val="22"/>
          <w:szCs w:val="22"/>
        </w:rPr>
        <w:t xml:space="preserve">These Terms, together with the Privacy Policy and the Community Standards &amp; Editorial Policy, constitute the entire agreement between you and FORA regarding your use of the Platform and supersede all prior agreements, understandings, and communications between you and FORA on this subject.</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14b. Severability</w:t>
      </w:r>
    </w:p>
    <w:p>
      <w:pPr>
        <w:spacing w:before="0" w:after="140" w:line="290"/>
      </w:pPr>
      <w:r>
        <w:rPr>
          <w:rFonts w:ascii="Arial" w:cs="Arial" w:eastAsia="Arial" w:hAnsi="Arial"/>
          <w:b w:val="false"/>
          <w:bCs w:val="false"/>
          <w:i w:val="false"/>
          <w:iCs w:val="false"/>
          <w:color w:val="0E1A2E"/>
          <w:sz w:val="22"/>
          <w:szCs w:val="22"/>
        </w:rPr>
        <w:t xml:space="preserve">If any provision of these Terms is found to be unenforceable or invalid, that provision will be limited or eliminated to the minimum extent necessary, and the remaining provisions will remain in full force and effect.</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14c. No waiver</w:t>
      </w:r>
    </w:p>
    <w:p>
      <w:pPr>
        <w:spacing w:before="0" w:after="140" w:line="290"/>
      </w:pPr>
      <w:r>
        <w:rPr>
          <w:rFonts w:ascii="Arial" w:cs="Arial" w:eastAsia="Arial" w:hAnsi="Arial"/>
          <w:b w:val="false"/>
          <w:bCs w:val="false"/>
          <w:i w:val="false"/>
          <w:iCs w:val="false"/>
          <w:color w:val="0E1A2E"/>
          <w:sz w:val="22"/>
          <w:szCs w:val="22"/>
        </w:rPr>
        <w:t xml:space="preserve">FORA’s failure to enforce any right or provision of these Terms is not a waiver of that right or provision. A waiver of any breach or default does not constitute a waiver of any subsequent breach or default.</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14d. Assignment</w:t>
      </w:r>
    </w:p>
    <w:p>
      <w:pPr>
        <w:spacing w:before="0" w:after="140" w:line="290"/>
      </w:pPr>
      <w:r>
        <w:rPr>
          <w:rFonts w:ascii="Arial" w:cs="Arial" w:eastAsia="Arial" w:hAnsi="Arial"/>
          <w:b w:val="false"/>
          <w:bCs w:val="false"/>
          <w:i w:val="false"/>
          <w:iCs w:val="false"/>
          <w:color w:val="0E1A2E"/>
          <w:sz w:val="22"/>
          <w:szCs w:val="22"/>
        </w:rPr>
        <w:t xml:space="preserve">You may not assign or transfer these Terms or any rights or obligations hereunder without FORA’s prior written consent. FORA may assign these Terms freely, including in connection with a merger, acquisition, or sale of all or substantially all of FORA’s assets, provided that the successor entity assumes FORA’s obligations under these Terms.</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14e. Force majeure</w:t>
      </w:r>
    </w:p>
    <w:p>
      <w:pPr>
        <w:spacing w:before="0" w:after="140" w:line="290"/>
      </w:pPr>
      <w:r>
        <w:rPr>
          <w:rFonts w:ascii="Arial" w:cs="Arial" w:eastAsia="Arial" w:hAnsi="Arial"/>
          <w:b w:val="false"/>
          <w:bCs w:val="false"/>
          <w:i w:val="false"/>
          <w:iCs w:val="false"/>
          <w:color w:val="0E1A2E"/>
          <w:sz w:val="22"/>
          <w:szCs w:val="22"/>
        </w:rPr>
        <w:t xml:space="preserve">FORA is not liable for any failure or delay in performance caused by circumstances beyond its reasonable control, including but not limited to acts of God, government action, internet or telecommunications failures, or cyberattacks.</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14f. Contact</w:t>
      </w:r>
    </w:p>
    <w:p>
      <w:pPr>
        <w:spacing w:before="0" w:after="140" w:line="290"/>
      </w:pPr>
      <w:r>
        <w:rPr>
          <w:rFonts w:ascii="Arial" w:cs="Arial" w:eastAsia="Arial" w:hAnsi="Arial"/>
          <w:b w:val="false"/>
          <w:bCs w:val="false"/>
          <w:i w:val="false"/>
          <w:iCs w:val="false"/>
          <w:color w:val="0E1A2E"/>
          <w:sz w:val="22"/>
          <w:szCs w:val="22"/>
        </w:rPr>
        <w:t xml:space="preserve">Questions about these Terms may be directed to: legal@fora.gov [placeholder]. FORA’s registered agent in Delaware will be designated and published at launch.</w:t>
      </w:r>
    </w:p>
    <w:p>
      <w:pPr>
        <w:spacing w:before="0" w:after="80"/>
      </w:pPr>
      <w:r>
        <w:rPr>
          <w:rFonts w:ascii="Arial" w:cs="Arial" w:eastAsia="Arial" w:hAnsi="Arial"/>
          <w:sz w:val="22"/>
          <w:szCs w:val="22"/>
        </w:rPr>
        <w:t xml:space="preserve"/>
      </w:r>
    </w:p>
    <w:p>
      <w:pPr>
        <w:pBdr>
          <w:top w:val="none" w:color="FFFFFF" w:sz="0"/>
          <w:left w:val="none" w:color="FFFFFF" w:sz="0"/>
          <w:bottom w:val="single" w:color="1B3A6B" w:sz="6" w:space="1"/>
          <w:right w:val="none" w:color="FFFFFF" w:sz="0"/>
        </w:pBdr>
        <w:spacing w:before="120" w:after="120"/>
      </w:pPr>
      <w:r>
        <w:rPr>
          <w:rFonts w:ascii="Arial" w:cs="Arial" w:eastAsia="Arial" w:hAnsi="Arial"/>
          <w:sz w:val="4"/>
          <w:szCs w:val="4"/>
        </w:rPr>
        <w:t xml:space="preserve"/>
      </w:r>
    </w:p>
    <w:p>
      <w:pPr>
        <w:pBdr>
          <w:top w:val="none" w:color="FFFFFF" w:sz="0"/>
          <w:left w:val="none" w:color="FFFFFF" w:sz="0"/>
          <w:bottom w:val="single" w:color="B8860B" w:sz="3" w:space="1"/>
          <w:right w:val="none" w:color="FFFFFF" w:sz="0"/>
        </w:pBdr>
        <w:spacing w:before="80" w:after="80"/>
      </w:pPr>
      <w:r>
        <w:rPr>
          <w:rFonts w:ascii="Arial" w:cs="Arial" w:eastAsia="Arial" w:hAnsi="Arial"/>
          <w:sz w:val="4"/>
          <w:szCs w:val="4"/>
        </w:rPr>
        <w:t xml:space="preserve"/>
      </w:r>
    </w:p>
    <w:p>
      <w:pPr>
        <w:spacing w:before="240" w:after="80"/>
        <w:jc w:val="center"/>
      </w:pPr>
      <w:r>
        <w:rPr>
          <w:rFonts w:ascii="Arial" w:cs="Arial" w:eastAsia="Arial" w:hAnsi="Arial"/>
          <w:i/>
          <w:iCs/>
          <w:color w:val="5A6E8A"/>
          <w:sz w:val="18"/>
          <w:szCs w:val="18"/>
        </w:rPr>
        <w:t xml:space="preserve">FORA Civic Platform  ·  Terms of Service v1.0  ·  Confidential Draft</w:t>
      </w:r>
    </w:p>
    <w:p>
      <w:pPr>
        <w:spacing w:before="0" w:after="80"/>
        <w:jc w:val="center"/>
      </w:pPr>
      <w:r>
        <w:rPr>
          <w:rFonts w:ascii="Arial" w:cs="Arial" w:eastAsia="Arial" w:hAnsi="Arial"/>
          <w:i/>
          <w:iCs/>
          <w:color w:val="5A6E8A"/>
          <w:sz w:val="18"/>
          <w:szCs w:val="18"/>
        </w:rPr>
        <w:t xml:space="preserve">This document has not been reviewed by legal counsel and is not a binding legal instrument. It should not be published, presented to users, or relied upon without review by qualified attorneys familiar with Delaware corporate law, platform liability under Section 230, consumer arbitration law, and the Federal Arbitration Act.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8" w:sz="4" w:space="4"/>
        <w:left w:val="none" w:color="FFFFFF" w:sz="0"/>
        <w:bottom w:val="none" w:color="FFFFFF" w:sz="0"/>
        <w:right w:val="none" w:color="FFFFFF" w:sz="0"/>
      </w:pBdr>
      <w:tabs>
        <w:tab w:val="right" w:pos="9026"/>
      </w:tabs>
      <w:spacing w:before="120" w:after="0"/>
    </w:pPr>
    <w:r>
      <w:rPr>
        <w:rFonts w:ascii="Arial" w:cs="Arial" w:eastAsia="Arial" w:hAnsi="Arial"/>
        <w:color w:val="5A6E8A"/>
        <w:sz w:val="16"/>
        <w:szCs w:val="16"/>
      </w:rPr>
      <w:t xml:space="preserve">FORA Civic Platform  –  Confidential Draft</w:t>
    </w:r>
    <w:r>
      <w:rPr>
        <w:rFonts w:ascii="Arial" w:cs="Arial" w:eastAsia="Arial" w:hAnsi="Arial"/>
        <w:color w:val="5A6E8A"/>
        <w:sz w:val="16"/>
        <w:szCs w:val="16"/>
      </w:rPr>
      <w:t xml:space="preserve">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B8860B" w:sz="4" w:space="4"/>
        <w:left w:val="none" w:color="FFFFFF" w:sz="0"/>
        <w:right w:val="none" w:color="FFFFFF" w:sz="0"/>
      </w:pBdr>
      <w:tabs>
        <w:tab w:val="right" w:pos="9026"/>
      </w:tabs>
      <w:spacing w:before="0" w:after="120"/>
    </w:pPr>
    <w:r>
      <w:rPr>
        <w:rFonts w:ascii="Arial" w:cs="Arial" w:eastAsia="Arial" w:hAnsi="Arial"/>
        <w:b/>
        <w:bCs/>
        <w:color w:val="1B3A6B"/>
        <w:sz w:val="20"/>
        <w:szCs w:val="20"/>
      </w:rPr>
      <w:t xml:space="preserve">FORA</w:t>
    </w:r>
    <w:r>
      <w:rPr>
        <w:rFonts w:ascii="Arial" w:cs="Arial" w:eastAsia="Arial" w:hAnsi="Arial"/>
        <w:color w:val="5A6E8A"/>
        <w:sz w:val="20"/>
        <w:szCs w:val="20"/>
      </w:rPr>
      <w:t xml:space="preserve">  –  Terms of Service</w:t>
    </w:r>
    <w:r>
      <w:rPr>
        <w:rFonts w:ascii="Arial" w:cs="Arial" w:eastAsia="Arial" w:hAnsi="Arial"/>
        <w:color w:val="5A6E8A"/>
        <w:sz w:val="18"/>
        <w:szCs w:val="18"/>
      </w:rPr>
      <w:t xml:space="preserve">	</w:t>
    </w:r>
    <w:r>
      <w:rPr>
        <w:rFonts w:ascii="Arial" w:cs="Arial" w:eastAsia="Arial" w:hAnsi="Arial"/>
        <w:color w:val="5A6E8A"/>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B8860B"/>
        <w:sz w:val="22"/>
        <w:szCs w:val="22"/>
      </w:rPr>
    </w:lvl>
    <w:lvl w:ilvl="1" w15:tentative="1">
      <w:start w:val="1"/>
      <w:numFmt w:val="bullet"/>
      <w:lvlText w:val="·"/>
      <w:lvlJc w:val="left"/>
      <w:pPr>
        <w:ind w:left="1000" w:hanging="280"/>
      </w:pPr>
      <w:rPr>
        <w:rFonts w:ascii="Arial" w:cs="Arial" w:eastAsia="Arial" w:hAnsi="Arial"/>
        <w:color w:val="5A6E8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2026-03-17T03:56:34.441Z</dcterms:created>
  <dcterms:modified xsi:type="dcterms:W3CDTF">2026-03-17T03:56:34.442Z</dcterms:modified>
</cp:coreProperties>
</file>

<file path=docProps/custom.xml><?xml version="1.0" encoding="utf-8"?>
<Properties xmlns="http://schemas.openxmlformats.org/officeDocument/2006/custom-properties" xmlns:vt="http://schemas.openxmlformats.org/officeDocument/2006/docPropsVTypes"/>
</file>