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b/>
          <w:bCs/>
        </w:rPr>
        <w:t>FORA — AUDIT REPORT &amp; BILL OF SERVICES</w:t>
      </w:r>
    </w:p>
    <w:p>
      <w:pPr>
        <w:pStyle w:val="Subtitle"/>
        <w:rPr/>
      </w:pPr>
      <w:r>
        <w:rPr>
          <w:i/>
          <w:iCs/>
        </w:rPr>
        <w:t>Statement of Work No. 1 — Scoping Deliverable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Contractor: </w:t>
      </w:r>
      <w:r>
        <w:rPr>
          <w:b/>
          <w:bCs/>
          <w:i/>
          <w:iCs/>
          <w:color w:val="888888"/>
          <w:sz w:val="18"/>
          <w:szCs w:val="18"/>
        </w:rPr>
        <w:t>Kasey Schram, d/b/a Somewhere Media</w:t>
      </w:r>
      <w:r>
        <w:rPr>
          <w:color w:val="888888"/>
        </w:rPr>
        <w:t xml:space="preserve">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Prepared for: </w:t>
      </w:r>
      <w:r>
        <w:rPr>
          <w:b/>
          <w:bCs/>
          <w:i/>
          <w:iCs/>
          <w:color w:val="888888"/>
          <w:sz w:val="18"/>
          <w:szCs w:val="18"/>
        </w:rPr>
        <w:t>Noah Goldman, FORA</w:t>
      </w:r>
      <w:r>
        <w:rPr>
          <w:color w:val="888888"/>
        </w:rPr>
        <w:t xml:space="preserve">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Date submitted: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Audit period — start: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Audit period — end: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Total hours expended: </w:t>
      </w:r>
      <w:r>
        <w:rPr>
          <w:color w:val="888888"/>
        </w:rPr>
        <w:t xml:space="preserve">________________________________   </w:t>
      </w:r>
    </w:p>
    <w:p>
      <w:pPr>
        <w:pStyle w:val="Normal"/>
        <w:pBdr>
          <w:top w:val="single" w:sz="8" w:space="4" w:color="0F2A4A"/>
          <w:bottom w:val="single" w:sz="8" w:space="4" w:color="0F2A4A"/>
        </w:pBdr>
        <w:shd w:val="clear" w:fill="EAF2FB"/>
        <w:spacing w:lineRule="exact" w:line="280" w:before="100" w:after="200"/>
        <w:ind w:left="120" w:right="120"/>
        <w:jc w:val="left"/>
        <w:rPr/>
      </w:pPr>
      <w:r>
        <w:rPr>
          <w:b/>
          <w:bCs/>
          <w:color w:val="0F2A4A"/>
          <w:sz w:val="20"/>
          <w:szCs w:val="20"/>
        </w:rPr>
        <w:t xml:space="preserve">ℹ </w:t>
      </w:r>
      <w:r>
        <w:rPr>
          <w:b/>
          <w:bCs/>
          <w:color w:val="0F2A4A"/>
          <w:sz w:val="20"/>
          <w:szCs w:val="20"/>
        </w:rPr>
        <w:t xml:space="preserve">INSTRUCTIONS — </w:t>
      </w:r>
      <w:r>
        <w:rPr>
          <w:color w:val="0F2A4A"/>
          <w:sz w:val="20"/>
          <w:szCs w:val="20"/>
        </w:rPr>
        <w:t>Kasey — this is the structured deliverable for the scoping audit (SOW No. 1 of the Contractor Agreement). Replace each ____ with your findings, fill in the tables, and return the completed document. Be honest about what you don't yet know — it's more useful to flag uncertainty than to guess. Sections marked with a ⚠ require a recommendation, not just a description.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1. Executive Summary</w:t>
      </w:r>
    </w:p>
    <w:p>
      <w:pPr>
        <w:pStyle w:val="Normal"/>
        <w:spacing w:lineRule="exact" w:line="300" w:before="0" w:after="140"/>
        <w:jc w:val="left"/>
        <w:rPr/>
      </w:pPr>
      <w:r>
        <w:rPr/>
        <w:t>In your own words, summarize the current state of the FORA Philadelphia MVP, the highest-priority issues you found, and what you would recommend tackling first. Aim for 4–8 sentences. Write this section last, after you've completed the rest.</w:t>
      </w:r>
    </w:p>
    <w:p>
      <w:pPr>
        <w:pStyle w:val="Normal"/>
        <w:spacing w:lineRule="exact" w:line="300" w:before="0" w:after="140"/>
        <w:jc w:val="left"/>
        <w:rPr/>
      </w:pPr>
      <w:r>
        <w:rPr>
          <w:b/>
          <w:bCs/>
        </w:rPr>
        <w:t xml:space="preserve">Summary: </w:t>
      </w:r>
    </w:p>
    <w:p>
      <w:pPr>
        <w:pStyle w:val="Normal"/>
        <w:spacing w:lineRule="exact" w:line="300" w:before="0" w:after="140"/>
        <w:jc w:val="left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/>
      </w:r>
    </w:p>
    <w:p>
      <w:pPr>
        <w:pStyle w:val="Normal"/>
        <w:spacing w:lineRule="exact" w:line="300" w:before="0" w:after="140"/>
        <w:jc w:val="left"/>
        <w:rPr/>
      </w:pPr>
      <w:r>
        <w:rPr>
          <w:b/>
          <w:bCs/>
        </w:rPr>
        <w:t>Top three priorities, in order: ⚠</w:t>
      </w:r>
    </w:p>
    <w:p>
      <w:pPr>
        <w:pStyle w:val="Normal"/>
        <w:spacing w:lineRule="exact" w:line="300" w:before="0" w:after="140"/>
        <w:jc w:val="left"/>
        <w:rPr/>
      </w:pPr>
      <w:r>
        <w:rPr/>
        <w:t>1. ____________________________________________________________________________</w:t>
      </w:r>
    </w:p>
    <w:p>
      <w:pPr>
        <w:pStyle w:val="Normal"/>
        <w:spacing w:lineRule="exact" w:line="300" w:before="0" w:after="140"/>
        <w:jc w:val="left"/>
        <w:rPr/>
      </w:pPr>
      <w:r>
        <w:rPr/>
        <w:t>2. ____________________________________________________________________________</w:t>
      </w:r>
    </w:p>
    <w:p>
      <w:pPr>
        <w:pStyle w:val="Normal"/>
        <w:spacing w:lineRule="exact" w:line="300" w:before="0" w:after="140"/>
        <w:jc w:val="left"/>
        <w:rPr/>
      </w:pPr>
      <w:r>
        <w:rPr/>
        <w:t>3. ____________________________________________________________________________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2. Stack &amp; Environment Review</w:t>
      </w:r>
    </w:p>
    <w:p>
      <w:pPr>
        <w:pStyle w:val="Normal"/>
        <w:spacing w:before="240" w:after="100"/>
        <w:rPr/>
      </w:pPr>
      <w:r>
        <w:rPr>
          <w:b/>
          <w:bCs/>
          <w:color w:val="0F2A4A"/>
          <w:sz w:val="22"/>
          <w:szCs w:val="22"/>
        </w:rPr>
        <w:t>2.1 Codebase observations</w:t>
      </w:r>
    </w:p>
    <w:p>
      <w:pPr>
        <w:pStyle w:val="Normal"/>
        <w:spacing w:lineRule="exact" w:line="300" w:before="0" w:after="140"/>
        <w:jc w:val="left"/>
        <w:rPr/>
      </w:pPr>
      <w:r>
        <w:rPr/>
        <w:t>Briefly describe what you saw in the GitHub repo. Code quality, structure, areas of strength, areas of concern. Don't review line-by-line — give an overall read.</w:t>
      </w:r>
    </w:p>
    <w:p>
      <w:pPr>
        <w:pStyle w:val="Normal"/>
        <w:spacing w:lineRule="exact" w:line="300" w:before="0" w:after="140"/>
        <w:jc w:val="left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before="240" w:after="100"/>
        <w:rPr/>
      </w:pPr>
      <w:r>
        <w:rPr>
          <w:b/>
          <w:bCs/>
          <w:color w:val="0F2A4A"/>
          <w:sz w:val="22"/>
          <w:szCs w:val="22"/>
        </w:rPr>
        <w:t>2.2 Database &amp; ERD</w:t>
      </w:r>
    </w:p>
    <w:p>
      <w:pPr>
        <w:pStyle w:val="Normal"/>
        <w:spacing w:lineRule="exact" w:line="300" w:before="0" w:after="140"/>
        <w:jc w:val="left"/>
        <w:rPr/>
      </w:pPr>
      <w:r>
        <w:rPr/>
        <w:t>Reviewed entities: ____ of ~98 in fora_erd_v15.html. Concerns or questions about the data model:</w:t>
      </w:r>
    </w:p>
    <w:p>
      <w:pPr>
        <w:pStyle w:val="Normal"/>
        <w:spacing w:lineRule="exact" w:line="300" w:before="0" w:after="140"/>
        <w:jc w:val="left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before="240" w:after="100"/>
        <w:rPr/>
      </w:pPr>
      <w:r>
        <w:rPr>
          <w:b/>
          <w:bCs/>
          <w:color w:val="0F2A4A"/>
          <w:sz w:val="22"/>
          <w:szCs w:val="22"/>
        </w:rPr>
        <w:t>2.3 Hosting &amp; deploy (Railway)</w:t>
      </w:r>
    </w:p>
    <w:p>
      <w:pPr>
        <w:pStyle w:val="Normal"/>
        <w:spacing w:lineRule="exact" w:line="300" w:before="0" w:after="140"/>
        <w:jc w:val="left"/>
        <w:rPr/>
      </w:pPr>
      <w:r>
        <w:rPr/>
        <w:t>Anything you noticed about deploys, environment variables, secrets handling, or production stability:</w:t>
      </w:r>
    </w:p>
    <w:p>
      <w:pPr>
        <w:pStyle w:val="Normal"/>
        <w:spacing w:lineRule="exact" w:line="300" w:before="0" w:after="140"/>
        <w:jc w:val="left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before="240" w:after="100"/>
        <w:rPr/>
      </w:pPr>
      <w:r>
        <w:rPr>
          <w:b/>
          <w:bCs/>
          <w:color w:val="0F2A4A"/>
          <w:sz w:val="22"/>
          <w:szCs w:val="22"/>
        </w:rPr>
        <w:t>2.4 Third-party integrations</w:t>
      </w:r>
    </w:p>
    <w:p>
      <w:pPr>
        <w:pStyle w:val="Normal"/>
        <w:spacing w:lineRule="exact" w:line="300" w:before="0" w:after="140"/>
        <w:jc w:val="left"/>
        <w:rPr/>
      </w:pPr>
      <w:r>
        <w:rPr/>
        <w:t>Status of each integration based on what you observed: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Congress.gov v3 API: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OpenStates API: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Philadelphia Legistar: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Philadelphia ArcGIS (RCO resolution):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FEC API: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NewsAPI: </w:t>
      </w:r>
      <w:r>
        <w:rPr>
          <w:color w:val="888888"/>
        </w:rPr>
        <w:t xml:space="preserve">________________________________   </w:t>
      </w:r>
    </w:p>
    <w:p>
      <w:pPr>
        <w:pStyle w:val="Normal"/>
        <w:spacing w:before="0" w:after="100"/>
        <w:jc w:val="left"/>
        <w:rPr/>
      </w:pPr>
      <w:r>
        <w:rPr>
          <w:b/>
          <w:bCs/>
        </w:rPr>
        <w:t xml:space="preserve">GovTrack scraper: </w:t>
      </w:r>
      <w:r>
        <w:rPr>
          <w:color w:val="888888"/>
        </w:rPr>
        <w:t xml:space="preserve">________________________________   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3. Philadelphia MVP Coverage Audit</w:t>
      </w:r>
    </w:p>
    <w:p>
      <w:pPr>
        <w:pStyle w:val="Normal"/>
        <w:spacing w:lineRule="exact" w:line="300" w:before="0" w:after="140"/>
        <w:jc w:val="left"/>
        <w:rPr/>
      </w:pPr>
      <w:r>
        <w:rPr/>
        <w:t>For each item below, mark Pass / Fail / Partial / Unknown and add a one-line note. Test with at least three different Philadelphia addresses across different council districts.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tbl>
      <w:tblPr>
        <w:tblW w:w="94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198"/>
        <w:gridCol w:w="1202"/>
        <w:gridCol w:w="4000"/>
      </w:tblGrid>
      <w:tr>
        <w:trPr>
          <w:tblHeader w:val="true"/>
        </w:trPr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Coverage Item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All federal officials populate for Philadelphia addresses (Senators, House)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All Pennsylvania state officials populate (PA Senate, PA House)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Mayor profile is complete (photo, social, contact, leadership role)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All 17 City Council members have profiles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City Council leadership titles are correct on every member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Appointed officials present (Managing Director, Director of Finance, City Solicitor)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Federal bills populate from Congress.gov (PA delegation)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PA state bills populate from OpenStates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Philadelphia city bills populate from Legistar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Social sharing buttons work on bill pages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Social sharing buttons work on official profile pages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OG meta tags render correctly when shared on X / Facebook / LinkedIn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Mobile responsive on iPhone (Safari)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Mobile responsive on Android (Chrome)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Address resolution returns full rep set for 5+ different Philly addresses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RCO profile pages load and display correctly</w:t>
            </w:r>
          </w:p>
        </w:tc>
        <w:tc>
          <w:tcPr>
            <w:tcW w:w="12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Normal"/>
        <w:spacing w:lineRule="exact" w:line="300" w:before="0" w:after="140"/>
        <w:jc w:val="left"/>
        <w:rPr/>
      </w:pPr>
      <w:r>
        <w:rPr>
          <w:b/>
          <w:bCs/>
        </w:rPr>
        <w:t xml:space="preserve">Test addresses used: </w:t>
      </w:r>
    </w:p>
    <w:p>
      <w:pPr>
        <w:pStyle w:val="Normal"/>
        <w:spacing w:lineRule="exact" w:line="300" w:before="0" w:after="140"/>
        <w:jc w:val="left"/>
        <w:rPr/>
      </w:pPr>
      <w:r>
        <w:rPr/>
        <w:t>1. ____________________________________________________________________________</w:t>
      </w:r>
    </w:p>
    <w:p>
      <w:pPr>
        <w:pStyle w:val="Normal"/>
        <w:spacing w:lineRule="exact" w:line="300" w:before="0" w:after="140"/>
        <w:jc w:val="left"/>
        <w:rPr/>
      </w:pPr>
      <w:r>
        <w:rPr/>
        <w:t>2. ____________________________________________________________________________</w:t>
      </w:r>
    </w:p>
    <w:p>
      <w:pPr>
        <w:pStyle w:val="Normal"/>
        <w:spacing w:lineRule="exact" w:line="300" w:before="0" w:after="140"/>
        <w:jc w:val="left"/>
        <w:rPr/>
      </w:pPr>
      <w:r>
        <w:rPr/>
        <w:t>3. ____________________________________________________________________________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4. Detailed Findings</w:t>
      </w:r>
    </w:p>
    <w:p>
      <w:pPr>
        <w:pStyle w:val="Normal"/>
        <w:spacing w:lineRule="exact" w:line="300" w:before="0" w:after="140"/>
        <w:jc w:val="left"/>
        <w:rPr/>
      </w:pPr>
      <w:r>
        <w:rPr/>
        <w:t>List the specific gaps, bugs, or risks you identified. Severity scale: Critical (blocks launch) / High (visible to users) / Medium (degrades experience) / Low (polish). Effort scale: S (&lt; 2 hrs) / M (2–8 hrs) / L (8–20 hrs) / XL (20+ hrs).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58"/>
        <w:gridCol w:w="2400"/>
        <w:gridCol w:w="4002"/>
        <w:gridCol w:w="1200"/>
        <w:gridCol w:w="1200"/>
      </w:tblGrid>
      <w:tr>
        <w:trPr>
          <w:tblHeader w:val="true"/>
        </w:trPr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4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5. Proposed Milestones (Bill of Services)</w:t>
      </w:r>
    </w:p>
    <w:p>
      <w:pPr>
        <w:pStyle w:val="Normal"/>
        <w:spacing w:lineRule="exact" w:line="300" w:before="0" w:after="140"/>
        <w:jc w:val="left"/>
        <w:rPr/>
      </w:pPr>
      <w:r>
        <w:rPr/>
        <w:t>Based on the findings above, propose milestones for Phase 2 of the engagement. Each row should be a discrete, finishable deliverable that you can quote with confidence. Group related fixes — don't list every bug as its own milestone.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Normal"/>
        <w:pBdr>
          <w:top w:val="single" w:sz="8" w:space="4" w:color="0F2A4A"/>
          <w:bottom w:val="single" w:sz="8" w:space="4" w:color="0F2A4A"/>
        </w:pBdr>
        <w:shd w:val="clear" w:fill="EAF2FB"/>
        <w:spacing w:lineRule="exact" w:line="280" w:before="100" w:after="200"/>
        <w:ind w:left="120" w:right="120"/>
        <w:jc w:val="left"/>
        <w:rPr/>
      </w:pPr>
      <w:r>
        <w:rPr>
          <w:b/>
          <w:bCs/>
          <w:color w:val="0F2A4A"/>
          <w:sz w:val="20"/>
          <w:szCs w:val="20"/>
        </w:rPr>
        <w:t xml:space="preserve">ℹ </w:t>
      </w:r>
      <w:r>
        <w:rPr>
          <w:b/>
          <w:bCs/>
          <w:color w:val="0F2A4A"/>
          <w:sz w:val="20"/>
          <w:szCs w:val="20"/>
        </w:rPr>
        <w:t xml:space="preserve">INSTRUCTIONS — </w:t>
      </w:r>
      <w:r>
        <w:rPr>
          <w:color w:val="0F2A4A"/>
          <w:sz w:val="20"/>
          <w:szCs w:val="20"/>
        </w:rPr>
        <w:t>Pricing model: indicate whether each milestone is fixed-fee or hourly with not-to-exceed cap. Mark fixed-fee rows with [F] and hourly-cap rows with [H] in the Notes column. The TOTAL row is your overall estimate; if the engagement is hourly, the total should reflect the not-to-exceed cap.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58"/>
        <w:gridCol w:w="4200"/>
        <w:gridCol w:w="1102"/>
        <w:gridCol w:w="1498"/>
        <w:gridCol w:w="2002"/>
      </w:tblGrid>
      <w:tr>
        <w:trPr>
          <w:tblHeader w:val="true"/>
        </w:trPr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Fee (USD)</w:t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0F2A4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Notes / Risks</w:t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5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</w:tcPr>
          <w:p>
            <w:pPr>
              <w:pStyle w:val="Normal"/>
              <w:jc w:val="left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758" w:type="dxa"/>
            <w:gridSpan w:val="2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EAF2FB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F2A4A"/>
                <w:sz w:val="20"/>
                <w:szCs w:val="20"/>
              </w:rPr>
              <w:t>TOTAL</w:t>
            </w:r>
          </w:p>
        </w:tc>
        <w:tc>
          <w:tcPr>
            <w:tcW w:w="11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98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0F2A4A"/>
              <w:left w:val="single" w:sz="4" w:space="0" w:color="0F2A4A"/>
              <w:bottom w:val="single" w:sz="4" w:space="0" w:color="0F2A4A"/>
              <w:right w:val="single" w:sz="4" w:space="0" w:color="0F2A4A"/>
            </w:tcBorders>
            <w:shd w:fill="FAFAFA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Normal"/>
        <w:spacing w:before="0" w:after="80"/>
        <w:jc w:val="left"/>
        <w:rPr/>
      </w:pPr>
      <w:r>
        <w:rPr>
          <w:b/>
          <w:bCs/>
        </w:rPr>
        <w:t xml:space="preserve">Pricing model preferred: 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☐ </w:t>
      </w:r>
      <w:r>
        <w:rPr/>
        <w:t>Fixed-fee per milestone (recommended)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☐ </w:t>
      </w:r>
      <w:r>
        <w:rPr/>
        <w:t>Hourly with not-to-exceed cap per milestone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☐ </w:t>
      </w:r>
      <w:r>
        <w:rPr/>
        <w:t>Mix — specify per row in the table above</w:t>
      </w:r>
    </w:p>
    <w:p>
      <w:pPr>
        <w:pStyle w:val="Normal"/>
        <w:spacing w:before="0" w:after="80"/>
        <w:jc w:val="left"/>
        <w:rPr/>
      </w:pPr>
      <w:r>
        <w:rPr>
          <w:b/>
          <w:bCs/>
        </w:rPr>
        <w:t>Hourly rate (if applicable): $</w:t>
      </w:r>
      <w:r>
        <w:rPr/>
        <w:t>_______ / hour</w:t>
      </w:r>
    </w:p>
    <w:p>
      <w:pPr>
        <w:pStyle w:val="Normal"/>
        <w:spacing w:lineRule="exact" w:line="300" w:before="0" w:after="140"/>
        <w:jc w:val="left"/>
        <w:rPr/>
      </w:pPr>
      <w:r>
        <w:rPr>
          <w:b/>
          <w:bCs/>
        </w:rPr>
        <w:t xml:space="preserve">Estimated total elapsed time to complete all milestones: </w:t>
      </w:r>
      <w:r>
        <w:rPr/>
        <w:t>_______ weeks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6. Recommended Sequence ⚠</w:t>
      </w:r>
    </w:p>
    <w:p>
      <w:pPr>
        <w:pStyle w:val="Normal"/>
        <w:spacing w:lineRule="exact" w:line="300" w:before="0" w:after="140"/>
        <w:jc w:val="left"/>
        <w:rPr/>
      </w:pPr>
      <w:r>
        <w:rPr/>
        <w:t>In what order should the milestones above be tackled, and why? Flag any dependencies (e.g., 'sharing must wait until OG tags are added').</w:t>
      </w:r>
    </w:p>
    <w:p>
      <w:pPr>
        <w:pStyle w:val="Normal"/>
        <w:spacing w:lineRule="exact" w:line="300" w:before="0" w:after="140"/>
        <w:jc w:val="left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exact" w:line="300" w:before="0" w:after="140"/>
        <w:jc w:val="left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7. Risks &amp; Assumptions</w:t>
      </w:r>
    </w:p>
    <w:p>
      <w:pPr>
        <w:pStyle w:val="Normal"/>
        <w:spacing w:lineRule="exact" w:line="300" w:before="0" w:after="140"/>
        <w:jc w:val="left"/>
        <w:rPr/>
      </w:pPr>
      <w:r>
        <w:rPr/>
        <w:t>What could blow up the timeline or cost? What are you assuming that, if wrong, would change the proposal materially?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Normal"/>
        <w:spacing w:before="240" w:after="100"/>
        <w:rPr/>
      </w:pPr>
      <w:r>
        <w:rPr>
          <w:b/>
          <w:bCs/>
          <w:color w:val="0F2A4A"/>
          <w:sz w:val="22"/>
          <w:szCs w:val="22"/>
        </w:rPr>
        <w:t>7.1 Technical risks</w:t>
      </w:r>
    </w:p>
    <w:p>
      <w:pPr>
        <w:pStyle w:val="ListParagraph"/>
        <w:numPr>
          <w:ilvl w:val="0"/>
          <w:numId w:val="4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5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6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Normal"/>
        <w:spacing w:before="240" w:after="100"/>
        <w:rPr/>
      </w:pPr>
      <w:r>
        <w:rPr>
          <w:b/>
          <w:bCs/>
          <w:color w:val="0F2A4A"/>
          <w:sz w:val="22"/>
          <w:szCs w:val="22"/>
        </w:rPr>
        <w:t>7.2 Data / API risks</w:t>
      </w:r>
    </w:p>
    <w:p>
      <w:pPr>
        <w:pStyle w:val="ListParagraph"/>
        <w:numPr>
          <w:ilvl w:val="0"/>
          <w:numId w:val="7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Normal"/>
        <w:spacing w:before="240" w:after="100"/>
        <w:rPr/>
      </w:pPr>
      <w:r>
        <w:rPr>
          <w:b/>
          <w:bCs/>
          <w:color w:val="0F2A4A"/>
          <w:sz w:val="22"/>
          <w:szCs w:val="22"/>
        </w:rPr>
        <w:t>7.3 Scope assumptions</w:t>
      </w:r>
    </w:p>
    <w:p>
      <w:pPr>
        <w:pStyle w:val="ListParagraph"/>
        <w:numPr>
          <w:ilvl w:val="0"/>
          <w:numId w:val="9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8. Out of Scope</w:t>
      </w:r>
    </w:p>
    <w:p>
      <w:pPr>
        <w:pStyle w:val="Normal"/>
        <w:spacing w:lineRule="exact" w:line="300" w:before="0" w:after="140"/>
        <w:jc w:val="left"/>
        <w:rPr/>
      </w:pPr>
      <w:r>
        <w:rPr/>
        <w:t>To avoid scope creep, list anything that a reasonable person might assume is included but is not part of this proposal. Examples: design changes, copywriting, additional jurisdictions beyond Philadelphia, accessibility audits, performance tuning, third-party integration migration, etc.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ListParagraph"/>
        <w:numPr>
          <w:ilvl w:val="0"/>
          <w:numId w:val="11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12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13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14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9. Open Questions</w:t>
      </w:r>
    </w:p>
    <w:p>
      <w:pPr>
        <w:pStyle w:val="Normal"/>
        <w:spacing w:lineRule="exact" w:line="300" w:before="0" w:after="140"/>
        <w:jc w:val="left"/>
        <w:rPr/>
      </w:pPr>
      <w:r>
        <w:rPr/>
        <w:t>Things you need clarified before you can confidently start work.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ListParagraph"/>
        <w:numPr>
          <w:ilvl w:val="0"/>
          <w:numId w:val="15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16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17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ListParagraph"/>
        <w:numPr>
          <w:ilvl w:val="0"/>
          <w:numId w:val="18"/>
        </w:numPr>
        <w:spacing w:lineRule="exact" w:line="280" w:before="0" w:after="100"/>
        <w:rPr/>
      </w:pPr>
      <w:r>
        <w:rPr/>
        <w:t>__________________________________________________________________________________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10. Scoping Audit Fee (this deliverable)</w:t>
      </w:r>
    </w:p>
    <w:p>
      <w:pPr>
        <w:pStyle w:val="Normal"/>
        <w:spacing w:lineRule="exact" w:line="300" w:before="0" w:after="140"/>
        <w:jc w:val="left"/>
        <w:rPr/>
      </w:pPr>
      <w:r>
        <w:rPr/>
        <w:t>Per Exhibit A of the Contractor Agreement, the scoping audit is billed as a flat fee.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Normal"/>
        <w:spacing w:before="0" w:after="80"/>
        <w:jc w:val="left"/>
        <w:rPr/>
      </w:pPr>
      <w:r>
        <w:rPr>
          <w:b/>
          <w:bCs/>
        </w:rPr>
        <w:t xml:space="preserve">Hours expended on this audit: </w:t>
      </w:r>
      <w:r>
        <w:rPr/>
        <w:t>_______ hours</w:t>
      </w:r>
    </w:p>
    <w:p>
      <w:pPr>
        <w:pStyle w:val="Normal"/>
        <w:spacing w:before="0" w:after="80"/>
        <w:jc w:val="left"/>
        <w:rPr/>
      </w:pPr>
      <w:r>
        <w:rPr>
          <w:b/>
          <w:bCs/>
        </w:rPr>
        <w:t>Audit fee: $</w:t>
      </w:r>
      <w:r>
        <w:rPr>
          <w:b/>
          <w:bCs/>
        </w:rPr>
        <w:t>360</w:t>
      </w:r>
    </w:p>
    <w:p>
      <w:pPr>
        <w:pStyle w:val="Normal"/>
        <w:spacing w:lineRule="exact" w:line="300" w:before="0" w:after="140"/>
        <w:jc w:val="left"/>
        <w:rPr/>
      </w:pPr>
      <w:r>
        <w:rPr>
          <w:b/>
          <w:bCs/>
        </w:rPr>
        <w:t xml:space="preserve">Invoice number: </w:t>
      </w:r>
      <w:r>
        <w:rPr/>
        <w:t>________________________________</w:t>
      </w:r>
    </w:p>
    <w:p>
      <w:pPr>
        <w:pStyle w:val="Normal"/>
        <w:pBdr>
          <w:bottom w:val="single" w:sz="8" w:space="4" w:color="0F2A4A"/>
        </w:pBdr>
        <w:spacing w:before="320" w:after="160"/>
        <w:rPr/>
      </w:pPr>
      <w:r>
        <w:rPr>
          <w:b/>
          <w:bCs/>
          <w:caps/>
          <w:color w:val="0F2A4A"/>
          <w:sz w:val="26"/>
          <w:szCs w:val="26"/>
        </w:rPr>
        <w:t>Acceptance</w:t>
      </w:r>
    </w:p>
    <w:p>
      <w:pPr>
        <w:pStyle w:val="Normal"/>
        <w:spacing w:lineRule="exact" w:line="300" w:before="0" w:after="140"/>
        <w:jc w:val="left"/>
        <w:rPr/>
      </w:pPr>
      <w:r>
        <w:rPr/>
        <w:t>This Bill of Services is delivered pursuant to Statement of Work No. 1 of the Independent Contractor Agreement between FORA and Kasey Schram, d/b/a Somewhere Media. Upon Noah's written acceptance below, the Parties will execute Statement of Work No. 2 incorporating the agreed milestones and pricing.</w:t>
      </w:r>
    </w:p>
    <w:p>
      <w:pPr>
        <w:pStyle w:val="Normal"/>
        <w:spacing w:lineRule="exact" w:line="300" w:before="0" w:after="140"/>
        <w:jc w:val="left"/>
        <w:rPr/>
      </w:pPr>
      <w:r>
        <w:rPr/>
        <w:t xml:space="preserve"> </w:t>
      </w:r>
    </w:p>
    <w:p>
      <w:pPr>
        <w:pStyle w:val="Normal"/>
        <w:spacing w:before="0" w:after="0"/>
        <w:jc w:val="left"/>
        <w:rPr/>
      </w:pPr>
      <w:r>
        <w:rPr>
          <w:b/>
          <w:bCs/>
        </w:rPr>
        <w:t xml:space="preserve">Submitted by: </w:t>
      </w:r>
    </w:p>
    <w:p>
      <w:pPr>
        <w:pStyle w:val="Normal"/>
        <w:pBdr>
          <w:bottom w:val="single" w:sz="6" w:space="1" w:color="000000"/>
        </w:pBdr>
        <w:spacing w:before="240" w:after="0"/>
        <w:rPr/>
      </w:pPr>
      <w:r>
        <w:rPr/>
        <w:t xml:space="preserve"> </w:t>
      </w:r>
    </w:p>
    <w:p>
      <w:pPr>
        <w:pStyle w:val="Normal"/>
        <w:spacing w:before="60" w:after="240"/>
        <w:rPr/>
      </w:pPr>
      <w:r>
        <w:rPr>
          <w:sz w:val="20"/>
          <w:szCs w:val="20"/>
        </w:rPr>
        <w:t>Kasey Schram   d/b/a Somewhere Media   Date: ____________</w:t>
      </w:r>
    </w:p>
    <w:p>
      <w:pPr>
        <w:pStyle w:val="Normal"/>
        <w:spacing w:before="0" w:after="0"/>
        <w:jc w:val="left"/>
        <w:rPr/>
      </w:pPr>
      <w:r>
        <w:rPr>
          <w:b/>
          <w:bCs/>
        </w:rPr>
        <w:t xml:space="preserve">Accepted by: </w:t>
      </w:r>
    </w:p>
    <w:p>
      <w:pPr>
        <w:pStyle w:val="Normal"/>
        <w:pBdr>
          <w:bottom w:val="single" w:sz="6" w:space="1" w:color="000000"/>
        </w:pBdr>
        <w:spacing w:before="240" w:after="0"/>
        <w:rPr/>
      </w:pPr>
      <w:r>
        <w:rPr/>
        <w:t xml:space="preserve"> </w:t>
      </w:r>
    </w:p>
    <w:p>
      <w:pPr>
        <w:pStyle w:val="Normal"/>
        <w:spacing w:before="60" w:after="0"/>
        <w:rPr/>
      </w:pPr>
      <w:r>
        <w:rPr>
          <w:sz w:val="20"/>
          <w:szCs w:val="20"/>
        </w:rPr>
        <w:t>Noah Goldman   Founder, FORA   Date: ____________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before="0" w:after="80"/>
      <w:jc w:val="center"/>
    </w:pPr>
    <w:rPr>
      <w:rFonts w:ascii="Arial" w:hAnsi="Arial" w:eastAsia="Arial" w:cs="Arial"/>
      <w:b/>
      <w:bCs/>
      <w:color w:val="0F2A4A"/>
      <w:sz w:val="36"/>
      <w:szCs w:val="3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qFormat/>
    <w:pPr>
      <w:spacing w:before="0" w:after="240"/>
      <w:jc w:val="center"/>
    </w:pPr>
    <w:rPr>
      <w:rFonts w:ascii="Arial" w:hAnsi="Arial" w:eastAsia="Arial" w:cs="Arial"/>
      <w:i/>
      <w:iCs/>
      <w:color w:val="8A6700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7</Pages>
  <Words>899</Words>
  <Characters>8475</Characters>
  <CharactersWithSpaces>9294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2026-05-02T16:01:49Z</dcterms:created>
  <dc:creator>Noah</dc:creator>
  <dc:description>FORA — Audit Report and Bill of Services template for Contractor</dc:description>
  <dc:language>en-US</dc:language>
  <cp:lastModifiedBy/>
  <dcterms:modified xsi:type="dcterms:W3CDTF">2026-05-02T13:22:09Z</dcterms:modified>
  <cp:revision>3</cp:revision>
  <dc:subject/>
  <dc:title>Bill of Services Template — FORA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