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80"/>
      </w:pPr>
      <w:r>
        <w:rPr>
          <w:b/>
          <w:color w:val="066AAB"/>
          <w:sz w:val="48"/>
        </w:rPr>
        <w:t>Sales-Planning → EMET CRM</w:t>
      </w:r>
    </w:p>
    <w:p>
      <w:pPr>
        <w:spacing w:before="280" w:after="120"/>
      </w:pPr>
      <w:r>
        <w:rPr>
          <w:b/>
          <w:color w:val="081E2D"/>
          <w:sz w:val="32"/>
        </w:rPr>
        <w:t>Опис проекту розширення для керівництва</w:t>
      </w:r>
    </w:p>
    <w:p>
      <w:r>
        <w:rPr>
          <w:b/>
          <w:i w:val="0"/>
        </w:rPr>
        <w:t>Версія:</w:t>
      </w:r>
      <w:r>
        <w:rPr>
          <w:b w:val="0"/>
          <w:i w:val="0"/>
        </w:rPr>
        <w:t xml:space="preserve"> 4.0 · </w:t>
      </w:r>
      <w:r>
        <w:rPr>
          <w:b/>
          <w:i w:val="0"/>
        </w:rPr>
        <w:t>Дата:</w:t>
      </w:r>
      <w:r>
        <w:rPr>
          <w:b w:val="0"/>
          <w:i w:val="0"/>
        </w:rPr>
        <w:t xml:space="preserve"> 2026-06-02</w:t>
      </w:r>
    </w:p>
    <w:p>
      <w:r>
        <w:rPr>
          <w:b/>
          <w:i w:val="0"/>
        </w:rPr>
        <w:t>Підготувала:</w:t>
      </w:r>
      <w:r>
        <w:rPr>
          <w:b w:val="0"/>
          <w:i w:val="0"/>
        </w:rPr>
        <w:t xml:space="preserve"> IT Director EMET</w:t>
      </w:r>
    </w:p>
    <w:p>
      <w:r>
        <w:rPr>
          <w:b/>
          <w:i w:val="0"/>
        </w:rPr>
        <w:t>Призначення:</w:t>
      </w:r>
      <w:r>
        <w:rPr>
          <w:b w:val="0"/>
          <w:i w:val="0"/>
        </w:rPr>
        <w:t xml:space="preserve"> Інформаційний опис проекту для розуміння обсягу робіт, технологій, термінів і витрат</w:t>
      </w:r>
    </w:p>
    <w:p>
      <w:pPr>
        <w:spacing w:before="80" w:after="80"/>
        <w:pBdr>
          <w:bottom w:val="single" w:sz="6" w:color="066AAB"/>
        </w:pBdr>
      </w:pPr>
    </w:p>
    <w:p>
      <w:pPr>
        <w:spacing w:before="280" w:after="120"/>
      </w:pPr>
      <w:r>
        <w:rPr>
          <w:b/>
          <w:color w:val="081E2D"/>
          <w:sz w:val="32"/>
        </w:rPr>
        <w:t>1. Суть проекту</w:t>
      </w:r>
    </w:p>
    <w:p>
      <w:r>
        <w:rPr>
          <w:b w:val="0"/>
          <w:i w:val="0"/>
        </w:rPr>
        <w:t xml:space="preserve">Будуємо </w:t>
      </w:r>
      <w:r>
        <w:rPr>
          <w:b/>
          <w:i w:val="0"/>
        </w:rPr>
        <w:t>повноцінну CRM-систему EMET для відділу продажу</w:t>
      </w:r>
      <w:r>
        <w:rPr>
          <w:b w:val="0"/>
          <w:i w:val="0"/>
        </w:rPr>
        <w:t xml:space="preserve"> — на основі вже працюючого у проді з травня 2026 продукту sales-planning. Не починаємо з нуля: ми </w:t>
      </w:r>
      <w:r>
        <w:rPr>
          <w:b/>
          <w:i w:val="0"/>
        </w:rPr>
        <w:t>беремо існуючий продукт як базу</w:t>
      </w:r>
      <w:r>
        <w:rPr>
          <w:b w:val="0"/>
          <w:i w:val="0"/>
        </w:rPr>
        <w:t xml:space="preserve"> і додаємо нові функціональні блоки.</w:t>
      </w:r>
    </w:p>
    <w:p>
      <w:r>
        <w:rPr>
          <w:b/>
          <w:i w:val="0"/>
        </w:rPr>
        <w:t>Ключова ціль:</w:t>
      </w:r>
      <w:r>
        <w:rPr>
          <w:b w:val="0"/>
          <w:i w:val="0"/>
        </w:rPr>
        <w:t xml:space="preserve"> </w:t>
      </w:r>
      <w:r>
        <w:rPr>
          <w:b/>
          <w:i w:val="0"/>
        </w:rPr>
        <w:t>вивести щоденну роботу менеджера з продажу з інтерфейсу 1С</w:t>
      </w:r>
      <w:r>
        <w:rPr>
          <w:b w:val="0"/>
          <w:i w:val="0"/>
        </w:rPr>
        <w:t xml:space="preserve"> у зручний веб- і мобільний сервіс. Менеджер припиняє користуватись 1С як основним інструментом — переходить у нашу CRM, де </w:t>
      </w:r>
      <w:r>
        <w:rPr>
          <w:b/>
          <w:i w:val="0"/>
        </w:rPr>
        <w:t>все в одному місці</w:t>
      </w:r>
      <w:r>
        <w:rPr>
          <w:b w:val="0"/>
          <w:i w:val="0"/>
        </w:rPr>
        <w:t>: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зустрічі з клієнтами фіксуються разом з геолокацією прямо з телефону у полі;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замовлення оформлюються у швидкій формі з кошиком, контрактом, доставкою і подарунками;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дебіторка по клієнту видно одразу на його картці, а не у окремій 1С-формі;</w:t>
      </w:r>
    </w:p>
    <w:p>
      <w:pPr>
        <w:pStyle w:val="ListBullet"/>
        <w:spacing w:after="40"/>
        <w:ind w:left="340"/>
      </w:pPr>
      <w:r>
        <w:rPr>
          <w:b/>
          <w:i w:val="0"/>
        </w:rPr>
        <w:t>новий блок рекламацій</w:t>
      </w:r>
      <w:r>
        <w:rPr>
          <w:b w:val="0"/>
          <w:i w:val="0"/>
        </w:rPr>
        <w:t xml:space="preserve"> з'являється у CRM (раніше менеджер вів їх через окремий незручний Telegram-канал — тепер усе структуровано в одному місці з рештою даних клієнта);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історія продажів і покупок клієнта відкривається у drill-down з нашого UI.</w:t>
      </w:r>
    </w:p>
    <w:p>
      <w:r>
        <w:rPr>
          <w:b w:val="0"/>
          <w:i w:val="0"/>
        </w:rPr>
        <w:t xml:space="preserve">1С залишається </w:t>
      </w:r>
      <w:r>
        <w:rPr>
          <w:b/>
          <w:i w:val="0"/>
        </w:rPr>
        <w:t>джерелом правди для бізнес-даних</w:t>
      </w:r>
      <w:r>
        <w:rPr>
          <w:b w:val="0"/>
          <w:i w:val="0"/>
        </w:rPr>
        <w:t>, але менеджер бачить дані через наш інтерфейс і вносить через наш інтерфейс. CRM-надбудова синхронізує все з 1С автоматично (батчами, не дергаючи 1С на кожен клік).</w:t>
      </w:r>
    </w:p>
    <w:p>
      <w:r>
        <w:rPr>
          <w:b/>
          <w:i w:val="0"/>
        </w:rPr>
        <w:t>Орієнтовний обсяг розробки:</w:t>
      </w:r>
      <w:r>
        <w:rPr>
          <w:b w:val="0"/>
          <w:i w:val="0"/>
        </w:rPr>
        <w:t xml:space="preserve"> ~3 місяці frontend + паралельна черга 1С-розробника.</w:t>
      </w:r>
    </w:p>
    <w:p>
      <w:r>
        <w:rPr>
          <w:b/>
          <w:i w:val="0"/>
        </w:rPr>
        <w:t>Нові щомісячні витрати на інфраструктуру:</w:t>
      </w:r>
      <w:r>
        <w:rPr>
          <w:b w:val="0"/>
          <w:i w:val="0"/>
        </w:rPr>
        <w:t xml:space="preserve"> </w:t>
      </w:r>
      <w:r>
        <w:rPr>
          <w:b/>
          <w:i w:val="0"/>
        </w:rPr>
        <w:t>$51/місяць ($612/рік)</w:t>
      </w:r>
      <w:r>
        <w:rPr>
          <w:b w:val="0"/>
          <w:i w:val="0"/>
        </w:rPr>
        <w:t xml:space="preserve"> — конкретний склад у Секції 7.</w:t>
      </w:r>
    </w:p>
    <w:p>
      <w:pPr>
        <w:spacing w:before="80" w:after="80"/>
        <w:pBdr>
          <w:bottom w:val="single" w:sz="6" w:color="066AAB"/>
        </w:pBdr>
      </w:pPr>
    </w:p>
    <w:p>
      <w:pPr>
        <w:spacing w:before="280" w:after="120"/>
      </w:pPr>
      <w:r>
        <w:rPr>
          <w:b/>
          <w:color w:val="081E2D"/>
          <w:sz w:val="32"/>
        </w:rPr>
        <w:t>2. Що вже зроблено (поточний стан)</w:t>
      </w:r>
    </w:p>
    <w:p>
      <w:r>
        <w:rPr>
          <w:b w:val="0"/>
          <w:i w:val="0"/>
        </w:rPr>
        <w:t xml:space="preserve">Sales-planning </w:t>
      </w:r>
      <w:r>
        <w:rPr>
          <w:b/>
          <w:i w:val="0"/>
        </w:rPr>
        <w:t>у проді з травня 2026</w:t>
      </w:r>
      <w:r>
        <w:rPr>
          <w:b w:val="0"/>
          <w:i w:val="0"/>
        </w:rPr>
        <w:t xml:space="preserve"> і покриває 3 повноцінні модулі. Це не прототип — це працююча production-система якою користуються менеджери і керівництво щодня.</w:t>
      </w:r>
    </w:p>
    <w:p>
      <w:pPr>
        <w:spacing w:before="200" w:after="80"/>
      </w:pPr>
      <w:r>
        <w:rPr>
          <w:b/>
          <w:color w:val="334155"/>
          <w:sz w:val="26"/>
        </w:rPr>
        <w:t>2.1 Працюючі модулі у проді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vAlign w:val="center"/>
            <w:shd w:val="clear" w:color="auto" w:fill="066AAB"/>
            <w:tcBorders>
              <w:top w:val="single" w:sz="4" w:color="054D80"/>
              <w:left w:val="single" w:sz="4" w:color="054D80"/>
              <w:bottom w:val="single" w:sz="4" w:color="054D80"/>
              <w:right w:val="single" w:sz="4" w:color="054D80"/>
            </w:tcBorders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Модуль</w:t>
            </w:r>
          </w:p>
        </w:tc>
        <w:tc>
          <w:tcPr>
            <w:tcW w:type="dxa" w:w="3213"/>
            <w:vAlign w:val="center"/>
            <w:shd w:val="clear" w:color="auto" w:fill="066AAB"/>
            <w:tcBorders>
              <w:top w:val="single" w:sz="4" w:color="054D80"/>
              <w:left w:val="single" w:sz="4" w:color="054D80"/>
              <w:bottom w:val="single" w:sz="4" w:color="054D80"/>
              <w:right w:val="single" w:sz="4" w:color="054D80"/>
            </w:tcBorders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Що дає менеджеру</w:t>
            </w:r>
          </w:p>
        </w:tc>
        <w:tc>
          <w:tcPr>
            <w:tcW w:type="dxa" w:w="3213"/>
            <w:vAlign w:val="center"/>
            <w:shd w:val="clear" w:color="auto" w:fill="066AAB"/>
            <w:tcBorders>
              <w:top w:val="single" w:sz="4" w:color="054D80"/>
              <w:left w:val="single" w:sz="4" w:color="054D80"/>
              <w:bottom w:val="single" w:sz="4" w:color="054D80"/>
              <w:right w:val="single" w:sz="4" w:color="054D80"/>
            </w:tcBorders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Що дає керівництву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/>
                <w:i w:val="0"/>
                <w:sz w:val="20"/>
              </w:rPr>
              <w:t>Планування продажів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Місячне планування цілей по 9 ТМ з прив'язкою до клієнтів, finalize-механіка, window-lock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Картина заповнюваності планів по регіонах + по менеджерах, контроль qualified-завершень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/>
                <w:i w:val="0"/>
                <w:sz w:val="20"/>
              </w:rPr>
              <w:t>Мої клієнти (CRM-база)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Власна клієнтська база з фільтрами, drill-down карткою клієнта, історією зустрічей, статусом активності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/>
                <w:i w:val="0"/>
                <w:sz w:val="20"/>
              </w:rPr>
              <w:t>Огляд компанії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—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Виконання плану по регіонах, брендах, менеджерах + аналітика «відстають від плану», структура продажів</w:t>
            </w:r>
          </w:p>
        </w:tc>
      </w:tr>
    </w:tbl>
    <w:p>
      <w:pPr>
        <w:spacing w:after="80"/>
      </w:pPr>
    </w:p>
    <w:p>
      <w:pPr>
        <w:spacing w:before="200" w:after="80"/>
      </w:pPr>
      <w:r>
        <w:rPr>
          <w:b/>
          <w:color w:val="334155"/>
          <w:sz w:val="26"/>
        </w:rPr>
        <w:t>2.2 Технічний фундамент</w:t>
      </w:r>
    </w:p>
    <w:p>
      <w:r>
        <w:rPr>
          <w:b w:val="0"/>
          <w:i w:val="0"/>
        </w:rPr>
        <w:t>Архітектура зріла і готова до розширення:</w:t>
      </w:r>
    </w:p>
    <w:p>
      <w:pPr>
        <w:pStyle w:val="ListBullet"/>
        <w:spacing w:after="40"/>
        <w:ind w:left="340"/>
      </w:pPr>
      <w:r>
        <w:rPr>
          <w:b/>
          <w:i w:val="0"/>
        </w:rPr>
        <w:t>Сучасний стек:</w:t>
      </w:r>
      <w:r>
        <w:rPr>
          <w:b w:val="0"/>
          <w:i w:val="0"/>
        </w:rPr>
        <w:t xml:space="preserve"> Next.js 16 + React 19 + TypeScript + Tailwind 4 — поточний промислово-стандартний набір</w:t>
      </w:r>
    </w:p>
    <w:p>
      <w:pPr>
        <w:pStyle w:val="ListBullet"/>
        <w:spacing w:after="40"/>
        <w:ind w:left="340"/>
      </w:pPr>
      <w:r>
        <w:rPr>
          <w:b/>
          <w:i w:val="0"/>
        </w:rPr>
        <w:t>13 інтеграцій з 1С</w:t>
      </w:r>
      <w:r>
        <w:rPr>
          <w:b w:val="0"/>
          <w:i w:val="0"/>
        </w:rPr>
        <w:t xml:space="preserve"> через захищений HTTP proxy + сесії на JWT</w:t>
      </w:r>
    </w:p>
    <w:p>
      <w:pPr>
        <w:pStyle w:val="ListBullet"/>
        <w:spacing w:after="40"/>
        <w:ind w:left="340"/>
      </w:pPr>
      <w:r>
        <w:rPr>
          <w:b/>
          <w:i w:val="0"/>
        </w:rPr>
        <w:t>240 автоматичних тестів</w:t>
      </w:r>
      <w:r>
        <w:rPr>
          <w:b w:val="0"/>
          <w:i w:val="0"/>
        </w:rPr>
        <w:t xml:space="preserve"> + перевірка архітектурних інваріантів перед кожним пушем у проді</w:t>
      </w:r>
    </w:p>
    <w:p>
      <w:pPr>
        <w:pStyle w:val="ListBullet"/>
        <w:spacing w:after="40"/>
        <w:ind w:left="340"/>
      </w:pPr>
      <w:r>
        <w:rPr>
          <w:b/>
          <w:i w:val="0"/>
        </w:rPr>
        <w:t>Hosted на Vercel</w:t>
      </w:r>
      <w:r>
        <w:rPr>
          <w:b w:val="0"/>
          <w:i w:val="0"/>
        </w:rPr>
        <w:t xml:space="preserve"> з автоматичним деплоєм при кожному merge у master</w:t>
      </w:r>
    </w:p>
    <w:p>
      <w:pPr>
        <w:pStyle w:val="ListBullet"/>
        <w:spacing w:after="40"/>
        <w:ind w:left="340"/>
      </w:pPr>
      <w:r>
        <w:rPr>
          <w:b/>
          <w:i w:val="0"/>
        </w:rPr>
        <w:t>Mobile-friendly</w:t>
      </w:r>
      <w:r>
        <w:rPr>
          <w:b w:val="0"/>
          <w:i w:val="0"/>
        </w:rPr>
        <w:t xml:space="preserve"> дизайн (нещодавно довели до 100% адаптивності)</w:t>
      </w:r>
    </w:p>
    <w:p>
      <w:pPr>
        <w:pStyle w:val="ListBullet"/>
        <w:spacing w:after="40"/>
        <w:ind w:left="340"/>
      </w:pPr>
      <w:r>
        <w:rPr>
          <w:b/>
          <w:i w:val="0"/>
        </w:rPr>
        <w:t>Загалом ~57 000 рядків коду нетто</w:t>
      </w:r>
      <w:r>
        <w:rPr>
          <w:b w:val="0"/>
          <w:i w:val="0"/>
        </w:rPr>
        <w:t>, ~91 година фактичної розробки</w:t>
      </w:r>
    </w:p>
    <w:p>
      <w:pPr>
        <w:spacing w:before="200" w:after="80"/>
      </w:pPr>
      <w:r>
        <w:rPr>
          <w:b/>
          <w:color w:val="334155"/>
          <w:sz w:val="26"/>
        </w:rPr>
        <w:t>2.3 Зрілість документації проекту</w:t>
      </w:r>
    </w:p>
    <w:p>
      <w:r>
        <w:rPr>
          <w:b w:val="0"/>
          <w:i w:val="0"/>
        </w:rPr>
        <w:t>Проект ведеться структуровано — не «на коліні». Маємо повну технічну документацію: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vAlign w:val="center"/>
            <w:shd w:val="clear" w:color="auto" w:fill="066AAB"/>
            <w:tcBorders>
              <w:top w:val="single" w:sz="4" w:color="054D80"/>
              <w:left w:val="single" w:sz="4" w:color="054D80"/>
              <w:bottom w:val="single" w:sz="4" w:color="054D80"/>
              <w:right w:val="single" w:sz="4" w:color="054D80"/>
            </w:tcBorders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Документ</w:t>
            </w:r>
          </w:p>
        </w:tc>
        <w:tc>
          <w:tcPr>
            <w:tcW w:type="dxa" w:w="4819"/>
            <w:vAlign w:val="center"/>
            <w:shd w:val="clear" w:color="auto" w:fill="066AAB"/>
            <w:tcBorders>
              <w:top w:val="single" w:sz="4" w:color="054D80"/>
              <w:left w:val="single" w:sz="4" w:color="054D80"/>
              <w:bottom w:val="single" w:sz="4" w:color="054D80"/>
              <w:right w:val="single" w:sz="4" w:color="054D80"/>
            </w:tcBorders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Що містить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/>
                <w:i w:val="0"/>
                <w:sz w:val="20"/>
              </w:rPr>
              <w:t>Технічний план проекту</w:t>
            </w:r>
          </w:p>
        </w:tc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20 секцій, 1100+ рядків. Vision, baseline, 6 етапів зі sprint-decomposition, 17 архітектурних рішень (ADR), 15 ризиків, timeline, glossary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/>
                <w:i w:val="0"/>
                <w:sz w:val="20"/>
              </w:rPr>
              <w:t>Спецификація 1С-розробнику</w:t>
            </w:r>
          </w:p>
        </w:tc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1050 рядків. 16 нових 1С-actions з payload/response/edge cases, JSON-прикладами, performance-вимогами, 10 open questions для узгодження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/>
                <w:i w:val="0"/>
                <w:sz w:val="20"/>
              </w:rPr>
              <w:t>Реєстр архітектурних рішень (ADR)</w:t>
            </w:r>
          </w:p>
        </w:tc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Кожне ключове рішення з контекстом, обґрунтуванням і наслідками — щоб через рік не довелось згадувати «чому так зробили»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/>
                <w:i w:val="0"/>
                <w:sz w:val="20"/>
              </w:rPr>
              <w:t>Аудити вихідних систем</w:t>
            </w:r>
          </w:p>
        </w:tc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Повні аналізи 3 репозиторіїв (meeting-4.0, meeting-app, reclamation-app) з висновками щодо переносу/інтеграції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/>
                <w:i w:val="0"/>
                <w:sz w:val="20"/>
              </w:rPr>
              <w:t>Бізнес-логіка Best Manager</w:t>
            </w:r>
          </w:p>
        </w:tc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Детальна специфікація алгоритму розрахунку переможців конкурсу з джерела (PDF червня 2026)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/>
                <w:i w:val="0"/>
                <w:sz w:val="20"/>
              </w:rPr>
              <w:t>Дизайн-розвідка</w:t>
            </w:r>
          </w:p>
        </w:tc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3 варіанти дашборду зустрічей + 2 варіанти форми, прийняті фінальні версії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/>
                <w:i w:val="0"/>
                <w:sz w:val="20"/>
              </w:rPr>
              <w:t>Sprint tracker</w:t>
            </w:r>
          </w:p>
        </w:tc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Прогрес по підготовці + кожному спринту з артефактами і висновками</w:t>
            </w:r>
          </w:p>
        </w:tc>
      </w:tr>
    </w:tbl>
    <w:p>
      <w:pPr>
        <w:spacing w:after="80"/>
      </w:pPr>
    </w:p>
    <w:p>
      <w:pPr>
        <w:spacing w:before="200" w:after="80"/>
      </w:pPr>
      <w:r>
        <w:rPr>
          <w:b/>
          <w:color w:val="334155"/>
          <w:sz w:val="26"/>
        </w:rPr>
        <w:t>2.4 Сервіси які підключатимемо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vAlign w:val="center"/>
            <w:shd w:val="clear" w:color="auto" w:fill="066AAB"/>
            <w:tcBorders>
              <w:top w:val="single" w:sz="4" w:color="054D80"/>
              <w:left w:val="single" w:sz="4" w:color="054D80"/>
              <w:bottom w:val="single" w:sz="4" w:color="054D80"/>
              <w:right w:val="single" w:sz="4" w:color="054D80"/>
            </w:tcBorders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Сервіс</w:t>
            </w:r>
          </w:p>
        </w:tc>
        <w:tc>
          <w:tcPr>
            <w:tcW w:type="dxa" w:w="3213"/>
            <w:vAlign w:val="center"/>
            <w:shd w:val="clear" w:color="auto" w:fill="066AAB"/>
            <w:tcBorders>
              <w:top w:val="single" w:sz="4" w:color="054D80"/>
              <w:left w:val="single" w:sz="4" w:color="054D80"/>
              <w:bottom w:val="single" w:sz="4" w:color="054D80"/>
              <w:right w:val="single" w:sz="4" w:color="054D80"/>
            </w:tcBorders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Призначення</w:t>
            </w:r>
          </w:p>
        </w:tc>
        <w:tc>
          <w:tcPr>
            <w:tcW w:type="dxa" w:w="3213"/>
            <w:vAlign w:val="center"/>
            <w:shd w:val="clear" w:color="auto" w:fill="066AAB"/>
            <w:tcBorders>
              <w:top w:val="single" w:sz="4" w:color="054D80"/>
              <w:left w:val="single" w:sz="4" w:color="054D80"/>
              <w:bottom w:val="single" w:sz="4" w:color="054D80"/>
              <w:right w:val="single" w:sz="4" w:color="054D80"/>
            </w:tcBorders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Коли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Supabase Pro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PITR-резервування + 8 ГБ ліміт для фінансово-чутливих даних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Перед стартом блоку деталізації продажів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Sentry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Моніторинг помилок у проді з session replay — щоб швидко знаходити причини інцидентів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Паралельно зі стартом блоку зустрічей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Playwright у CI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Автоматичні мобільні сценарії для критичних потоків (геолокація, форми)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Поступово протягом реалізації</w:t>
            </w:r>
          </w:p>
        </w:tc>
      </w:tr>
    </w:tbl>
    <w:p>
      <w:pPr>
        <w:spacing w:after="80"/>
      </w:pPr>
    </w:p>
    <w:p>
      <w:pPr>
        <w:spacing w:before="80" w:after="80"/>
        <w:pBdr>
          <w:bottom w:val="single" w:sz="6" w:color="066AAB"/>
        </w:pBdr>
      </w:pPr>
    </w:p>
    <w:p>
      <w:pPr>
        <w:spacing w:before="280" w:after="120"/>
      </w:pPr>
      <w:r>
        <w:rPr>
          <w:b/>
          <w:color w:val="081E2D"/>
          <w:sz w:val="32"/>
        </w:rPr>
        <w:t>3. Поточні болі менеджера, які закриваємо</w:t>
      </w:r>
    </w:p>
    <w:p>
      <w:r>
        <w:rPr>
          <w:b w:val="0"/>
          <w:i w:val="0"/>
        </w:rPr>
        <w:t>Усе кругом одного — менеджер витрачає час на 1С-інтерфейс замість роботи з клієнтом: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vAlign w:val="center"/>
            <w:shd w:val="clear" w:color="auto" w:fill="066AAB"/>
            <w:tcBorders>
              <w:top w:val="single" w:sz="4" w:color="054D80"/>
              <w:left w:val="single" w:sz="4" w:color="054D80"/>
              <w:bottom w:val="single" w:sz="4" w:color="054D80"/>
              <w:right w:val="single" w:sz="4" w:color="054D80"/>
            </w:tcBorders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Біль</w:t>
            </w:r>
          </w:p>
        </w:tc>
        <w:tc>
          <w:tcPr>
            <w:tcW w:type="dxa" w:w="4819"/>
            <w:vAlign w:val="center"/>
            <w:shd w:val="clear" w:color="auto" w:fill="066AAB"/>
            <w:tcBorders>
              <w:top w:val="single" w:sz="4" w:color="054D80"/>
              <w:left w:val="single" w:sz="4" w:color="054D80"/>
              <w:bottom w:val="single" w:sz="4" w:color="054D80"/>
              <w:right w:val="single" w:sz="4" w:color="054D80"/>
            </w:tcBorders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Що це означає у щоденній роботі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Менеджер працює у трьох системах — 1С (продажі, дебіторка, замовлення), окремий додаток meeting-4.0 (зустрічі), окремий Telegram-канал для рекламацій</w:t>
            </w:r>
          </w:p>
        </w:tc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Постійне перемикання контексту, забуті дії, помилки переносу даних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Інтерфейс 1С повільний і не оптимізований під щоденну роботу — менеджер витрачає клікі на навігацію, фільтри, пошук клієнта</w:t>
            </w:r>
          </w:p>
        </w:tc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Кілька хвилин на операцію, що мала би бути за 10 секунд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Меню-додаток meeting-4.0 застарів — 2783 рядки коду у одному файлі, геолокація з 5 болями (тихо зберігає null, без retry, без manual fallback)</w:t>
            </w:r>
          </w:p>
        </w:tc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Скарги менеджерів у полі, втрата геолокації візитів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Рекламації менеджер веде через окремий Telegram-канал — без структури, без прив'язки до клієнта, без статусів, без історії</w:t>
            </w:r>
          </w:p>
        </w:tc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Втрачаються повідомлення, важко відстежити стан, немає єдиного джерела по клієнту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Дебіторка видно тільки в 1С — менеджер не бачить її на client card</w:t>
            </w:r>
          </w:p>
        </w:tc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Менеджер не знає що клієнт винен; пропускає важливі дзвінки про оплату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Замовлення створюються у 1С-формі без зручного кошика, фільтрів, перевірок наявності</w:t>
            </w:r>
          </w:p>
        </w:tc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Помилки у складі замовлень, забуті подарунки, неправильні контракти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Аналітика продажів по клієнтах доступна тільки агрегатами по бренду — не видно «що клієнт купував детально»</w:t>
            </w:r>
          </w:p>
        </w:tc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Втрачаються insights, менеджер не готується точково до візиту</w:t>
            </w:r>
          </w:p>
        </w:tc>
      </w:tr>
    </w:tbl>
    <w:p>
      <w:pPr>
        <w:spacing w:after="80"/>
      </w:pPr>
    </w:p>
    <w:p>
      <w:pPr>
        <w:spacing w:before="80" w:after="80"/>
        <w:pBdr>
          <w:bottom w:val="single" w:sz="6" w:color="066AAB"/>
        </w:pBdr>
      </w:pPr>
    </w:p>
    <w:p>
      <w:pPr>
        <w:spacing w:before="280" w:after="120"/>
      </w:pPr>
      <w:r>
        <w:rPr>
          <w:b/>
          <w:color w:val="081E2D"/>
          <w:sz w:val="32"/>
        </w:rPr>
        <w:t>4. Що додаємо — 4 нових блоки + 1 паралельний</w:t>
      </w:r>
    </w:p>
    <w:p>
      <w:pPr>
        <w:spacing w:before="200" w:after="80"/>
      </w:pPr>
      <w:r>
        <w:rPr>
          <w:b/>
          <w:color w:val="334155"/>
          <w:sz w:val="26"/>
        </w:rPr>
        <w:t>Блок 1 · Зустрічі (Meetings) — 3-4 тижні</w:t>
      </w:r>
    </w:p>
    <w:p>
      <w:r>
        <w:rPr>
          <w:b w:val="0"/>
          <w:i w:val="0"/>
        </w:rPr>
        <w:t>Переписуємо meeting-4.0 у наш стек з покращеннями. Менеджер після цього блоку перестає користуватись окремим додатком зустрічей: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vAlign w:val="center"/>
            <w:shd w:val="clear" w:color="auto" w:fill="066AAB"/>
            <w:tcBorders>
              <w:top w:val="single" w:sz="4" w:color="054D80"/>
              <w:left w:val="single" w:sz="4" w:color="054D80"/>
              <w:bottom w:val="single" w:sz="4" w:color="054D80"/>
              <w:right w:val="single" w:sz="4" w:color="054D80"/>
            </w:tcBorders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Покращення</w:t>
            </w:r>
          </w:p>
        </w:tc>
        <w:tc>
          <w:tcPr>
            <w:tcW w:type="dxa" w:w="4819"/>
            <w:vAlign w:val="center"/>
            <w:shd w:val="clear" w:color="auto" w:fill="066AAB"/>
            <w:tcBorders>
              <w:top w:val="single" w:sz="4" w:color="054D80"/>
              <w:left w:val="single" w:sz="4" w:color="054D80"/>
              <w:bottom w:val="single" w:sz="4" w:color="054D80"/>
              <w:right w:val="single" w:sz="4" w:color="054D80"/>
            </w:tcBorders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Що це дає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Геолокація — read-only після захоплення, явний toast при помилці, manual fallback, конфігурований timeout</w:t>
            </w:r>
          </w:p>
        </w:tc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Менеджер у полі точно знає, що з геолокацією; зникає прихований null-save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Buffer pattern — UI не чекає 1С, дані зберігаються миттєво у нашу БД, потім батчем у 1С</w:t>
            </w:r>
          </w:p>
        </w:tc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Швидкість UI; робота не зупиняється при тимчасових проблемах з 1С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Sync-status badge на кожному записі (pending / synced / failed)</w:t>
            </w:r>
          </w:p>
        </w:tc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Менеджер бачить що з його даними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Окремий worker Google Calendar з retry і dead-letter queue</w:t>
            </w:r>
          </w:p>
        </w:tc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Calendar події не зникають мовчки якщо Google API впав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Mobile-first дизайн з Bottom-sheet формою на телефоні</w:t>
            </w:r>
          </w:p>
        </w:tc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Менеджер швидко створює зустріч у полі без переходу на повну сторінку</w:t>
            </w:r>
          </w:p>
        </w:tc>
      </w:tr>
    </w:tbl>
    <w:p>
      <w:pPr>
        <w:spacing w:after="80"/>
      </w:pPr>
    </w:p>
    <w:p>
      <w:pPr>
        <w:spacing w:before="200" w:after="80"/>
      </w:pPr>
      <w:r>
        <w:rPr>
          <w:b/>
          <w:color w:val="334155"/>
          <w:sz w:val="26"/>
        </w:rPr>
        <w:t>Блок 1.5 · Деталізація продажів — 1.5 тижні (паралельно з Блоком 1)</w:t>
      </w:r>
    </w:p>
    <w:p>
      <w:r>
        <w:rPr>
          <w:b/>
          <w:i w:val="0"/>
        </w:rPr>
        <w:t>Фундамент для роботи менеджера з історією клієнта на нашій стороні</w:t>
      </w:r>
      <w:r>
        <w:rPr>
          <w:b w:val="0"/>
          <w:i w:val="0"/>
        </w:rPr>
        <w:t xml:space="preserve"> (без походів у 1С):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Бекфіл рядкових продажів з 1С у нашу БД (з січня 2025) — товар, кількість, знижка, сума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Щоночні апдейти + годинні апдейти для «сьогодні»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Менеджер бачить детальний drill-down «що клієнт купував» прямо на картці клієнта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On-demand експорт звітів менеджерам без блокування 1С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Додатково — фундамент для аналітичних віджетів керівництву (Best Manager, top-products, тренди)</w:t>
      </w:r>
    </w:p>
    <w:p>
      <w:pPr>
        <w:spacing w:before="200" w:after="80"/>
      </w:pPr>
      <w:r>
        <w:rPr>
          <w:b/>
          <w:color w:val="334155"/>
          <w:sz w:val="26"/>
        </w:rPr>
        <w:t>Блок 2A · Дебіторка — 1.5 тижні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Список дебіторів менеджера з aging (30/60/90/90+ днів)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Widget «Заборгованість X, протермінована Y» на client card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Деталь по клієнту: документи, проводки</w:t>
      </w:r>
    </w:p>
    <w:p>
      <w:pPr>
        <w:spacing w:before="200" w:after="80"/>
      </w:pPr>
      <w:r>
        <w:rPr>
          <w:b/>
          <w:color w:val="334155"/>
          <w:sz w:val="26"/>
        </w:rPr>
        <w:t>Блок 2B · Рекламації — 1 тиждень (новий блок у CRM)</w:t>
      </w:r>
    </w:p>
    <w:p>
      <w:r>
        <w:rPr>
          <w:b/>
          <w:i w:val="0"/>
        </w:rPr>
        <w:t>Перший раз менеджер працює з рекламаціями у CRM, а не у окремому Telegram-каналі.</w:t>
      </w:r>
    </w:p>
    <w:p>
      <w:r>
        <w:rPr>
          <w:b w:val="0"/>
          <w:i w:val="0"/>
        </w:rPr>
        <w:t>Раніше рекламації йшли у незручний загальний Telegram-канал без структури, без прив'язки до клієнта, без статусів і без історії. Тепер: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Існуюча Bitrix24 + Telegram-інфраструктура зберігається (не ламаємо що працює — там тримається процес обробки)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У нашій CRM додаємо новий блок: на картці клієнта з'являється секція рекламацій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Widget-лічильник активних рекламацій + клік відкриває структуровану історію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Усе в одному екрані з рештою інформації про клієнта (продажі, дебіторка, зустрічі)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Менеджер припиняє стежити за Telegram-каналом — він бачить свої активні рекламації одразу на дашборді</w:t>
      </w:r>
    </w:p>
    <w:p>
      <w:pPr>
        <w:spacing w:before="200" w:after="80"/>
      </w:pPr>
      <w:r>
        <w:rPr>
          <w:b/>
          <w:color w:val="334155"/>
          <w:sz w:val="26"/>
        </w:rPr>
        <w:t>Блок 3 · Замовлення / Реалізації — 3-4 тижні</w:t>
      </w:r>
    </w:p>
    <w:p>
      <w:r>
        <w:rPr>
          <w:b/>
          <w:i w:val="0"/>
        </w:rPr>
        <w:t>Менеджер припиняє оформлювати замовлення у 1С.</w:t>
      </w:r>
      <w:r>
        <w:rPr>
          <w:b w:val="0"/>
          <w:i w:val="0"/>
        </w:rPr>
        <w:t xml:space="preserve"> Базуємось на UI-каркасі з meeting-app (WIP-версія з заказами):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Швидка форма зі зручним кошиком, пошуком товарів, вибором контракту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Multi-currency UAH/USD з автоперерахунком при зміні контракту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Gift logic (вибір подарунків, перевірка обмежень, tracking)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Status workflow: чернетка → проведено → реалізація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9 нових 1С actions для повної інтеграції</w:t>
      </w:r>
    </w:p>
    <w:p>
      <w:pPr>
        <w:spacing w:before="80" w:after="80"/>
        <w:pBdr>
          <w:bottom w:val="single" w:sz="6" w:color="066AAB"/>
        </w:pBdr>
      </w:pPr>
    </w:p>
    <w:p>
      <w:pPr>
        <w:spacing w:before="280" w:after="120"/>
      </w:pPr>
      <w:r>
        <w:rPr>
          <w:b/>
          <w:color w:val="081E2D"/>
          <w:sz w:val="32"/>
        </w:rPr>
        <w:t>5. Технологічний підхід</w:t>
      </w:r>
    </w:p>
    <w:p>
      <w:pPr>
        <w:spacing w:before="200" w:after="80"/>
      </w:pPr>
      <w:r>
        <w:rPr>
          <w:b/>
          <w:color w:val="334155"/>
          <w:sz w:val="26"/>
        </w:rPr>
        <w:t>Принципи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vAlign w:val="center"/>
            <w:shd w:val="clear" w:color="auto" w:fill="066AAB"/>
            <w:tcBorders>
              <w:top w:val="single" w:sz="4" w:color="054D80"/>
              <w:left w:val="single" w:sz="4" w:color="054D80"/>
              <w:bottom w:val="single" w:sz="4" w:color="054D80"/>
              <w:right w:val="single" w:sz="4" w:color="054D80"/>
            </w:tcBorders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Принцип</w:t>
            </w:r>
          </w:p>
        </w:tc>
        <w:tc>
          <w:tcPr>
            <w:tcW w:type="dxa" w:w="4819"/>
            <w:vAlign w:val="center"/>
            <w:shd w:val="clear" w:color="auto" w:fill="066AAB"/>
            <w:tcBorders>
              <w:top w:val="single" w:sz="4" w:color="054D80"/>
              <w:left w:val="single" w:sz="4" w:color="054D80"/>
              <w:bottom w:val="single" w:sz="4" w:color="054D80"/>
              <w:right w:val="single" w:sz="4" w:color="054D80"/>
            </w:tcBorders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Що означає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/>
                <w:i w:val="0"/>
                <w:sz w:val="20"/>
              </w:rPr>
              <w:t>1С = source of truth</w:t>
            </w:r>
          </w:p>
        </w:tc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Усі бізнес-дані остаточно живуть в 1С. Ми надбудова. Не дублюємо бізнес-логіку.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/>
                <w:i w:val="0"/>
                <w:sz w:val="20"/>
              </w:rPr>
              <w:t>Швидкість UI важливіша за realtime sync</w:t>
            </w:r>
          </w:p>
        </w:tc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Менеджер не чекає 1С на кожен клік — данні пишуться у нашу БД миттєво, синхронізуються батчем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/>
                <w:i w:val="0"/>
                <w:sz w:val="20"/>
              </w:rPr>
              <w:t>Mobile-first для CRM</w:t>
            </w:r>
          </w:p>
        </w:tc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Менеджери у полі. Все що ми робимо — спочатку працює на телефоні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/>
                <w:i w:val="0"/>
                <w:sz w:val="20"/>
              </w:rPr>
              <w:t>Безпека за замовчуванням</w:t>
            </w:r>
          </w:p>
        </w:tc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RLS + JWT + закриття IDOR перед першим фінансово-чутливим блоком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/>
                <w:i w:val="0"/>
                <w:sz w:val="20"/>
              </w:rPr>
              <w:t>Не переробляємо чуже на новий стек</w:t>
            </w:r>
          </w:p>
        </w:tc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Reclamations backend лишається Python+Bitrix. Ми додаємо інтеграцію у CRM, не дублюємо систему</w:t>
            </w:r>
          </w:p>
        </w:tc>
      </w:tr>
    </w:tbl>
    <w:p>
      <w:pPr>
        <w:spacing w:after="80"/>
      </w:pPr>
    </w:p>
    <w:p>
      <w:pPr>
        <w:spacing w:before="200" w:after="80"/>
      </w:pPr>
      <w:r>
        <w:rPr>
          <w:b/>
          <w:color w:val="334155"/>
          <w:sz w:val="26"/>
        </w:rPr>
        <w:t>Стек</w:t>
      </w:r>
    </w:p>
    <w:p>
      <w:pPr>
        <w:pStyle w:val="ListBullet"/>
        <w:spacing w:after="40"/>
        <w:ind w:left="340"/>
      </w:pPr>
      <w:r>
        <w:rPr>
          <w:b/>
          <w:i w:val="0"/>
        </w:rPr>
        <w:t>Frontend:</w:t>
      </w:r>
      <w:r>
        <w:rPr>
          <w:b w:val="0"/>
          <w:i w:val="0"/>
        </w:rPr>
        <w:t xml:space="preserve"> Next.js 16, React 19, TypeScript, Tailwind 4, lucide-react icons, Plus Jakarta Sans + JetBrains Mono шрифти</w:t>
      </w:r>
    </w:p>
    <w:p>
      <w:pPr>
        <w:pStyle w:val="ListBullet"/>
        <w:spacing w:after="40"/>
        <w:ind w:left="340"/>
      </w:pPr>
      <w:r>
        <w:rPr>
          <w:b/>
          <w:i w:val="0"/>
        </w:rPr>
        <w:t>База даних:</w:t>
      </w:r>
      <w:r>
        <w:rPr>
          <w:b w:val="0"/>
          <w:i w:val="0"/>
        </w:rPr>
        <w:t xml:space="preserve"> Supabase Postgres з RLS-політиками, перехід на Pro tier перед фінансовими даними</w:t>
      </w:r>
    </w:p>
    <w:p>
      <w:pPr>
        <w:pStyle w:val="ListBullet"/>
        <w:spacing w:after="40"/>
        <w:ind w:left="340"/>
      </w:pPr>
      <w:r>
        <w:rPr>
          <w:b/>
          <w:i w:val="0"/>
        </w:rPr>
        <w:t>Хостинг:</w:t>
      </w:r>
      <w:r>
        <w:rPr>
          <w:b w:val="0"/>
          <w:i w:val="0"/>
        </w:rPr>
        <w:t xml:space="preserve"> Vercel (existing) + Vercel Cron для регулярних завдань синхронізації</w:t>
      </w:r>
    </w:p>
    <w:p>
      <w:pPr>
        <w:pStyle w:val="ListBullet"/>
        <w:spacing w:after="40"/>
        <w:ind w:left="340"/>
      </w:pPr>
      <w:r>
        <w:rPr>
          <w:b/>
          <w:i w:val="0"/>
        </w:rPr>
        <w:t>Інтеграції:</w:t>
      </w:r>
      <w:r>
        <w:rPr>
          <w:b w:val="0"/>
          <w:i w:val="0"/>
        </w:rPr>
        <w:t xml:space="preserve"> 1С HTTP-service (existing 13 + 16 нових actions), Google Calendar API, Bitrix24 REST, Telegram Bot API</w:t>
      </w:r>
    </w:p>
    <w:p>
      <w:pPr>
        <w:pStyle w:val="ListBullet"/>
        <w:spacing w:after="40"/>
        <w:ind w:left="340"/>
      </w:pPr>
      <w:r>
        <w:rPr>
          <w:b/>
          <w:i w:val="0"/>
        </w:rPr>
        <w:t>Тестування:</w:t>
      </w:r>
      <w:r>
        <w:rPr>
          <w:b w:val="0"/>
          <w:i w:val="0"/>
        </w:rPr>
        <w:t xml:space="preserve"> 240 одиничних тестів (існуючий baseline) + Playwright для критичних мобільних сценаріїв</w:t>
      </w:r>
    </w:p>
    <w:p>
      <w:pPr>
        <w:pStyle w:val="ListBullet"/>
        <w:spacing w:after="40"/>
        <w:ind w:left="340"/>
      </w:pPr>
      <w:r>
        <w:rPr>
          <w:b/>
          <w:i w:val="0"/>
        </w:rPr>
        <w:t>Моніторинг:</w:t>
      </w:r>
      <w:r>
        <w:rPr>
          <w:b w:val="0"/>
          <w:i w:val="0"/>
        </w:rPr>
        <w:t xml:space="preserve"> Sentry для error tracking + session replay (підключаємо паралельно зі стартом)</w:t>
      </w:r>
    </w:p>
    <w:p>
      <w:pPr>
        <w:pStyle w:val="ListBullet"/>
        <w:spacing w:after="40"/>
        <w:ind w:left="340"/>
      </w:pPr>
      <w:r>
        <w:rPr>
          <w:b/>
          <w:i w:val="0"/>
        </w:rPr>
        <w:t>Безпека:</w:t>
      </w:r>
      <w:r>
        <w:rPr>
          <w:b w:val="0"/>
          <w:i w:val="0"/>
        </w:rPr>
        <w:t xml:space="preserve"> JWT cookies, RLS, secret rotation, ECDSA підписи</w:t>
      </w:r>
    </w:p>
    <w:p>
      <w:pPr>
        <w:spacing w:before="80" w:after="80"/>
        <w:pBdr>
          <w:bottom w:val="single" w:sz="6" w:color="066AAB"/>
        </w:pBdr>
      </w:pPr>
    </w:p>
    <w:p>
      <w:pPr>
        <w:spacing w:before="280" w:after="120"/>
      </w:pPr>
      <w:r>
        <w:rPr>
          <w:b/>
          <w:color w:val="081E2D"/>
          <w:sz w:val="32"/>
        </w:rPr>
        <w:t>6. Графік (приблизно)</w:t>
      </w:r>
    </w:p>
    <w:p>
      <w:pPr>
        <w:spacing w:before="80" w:after="160"/>
        <w:ind w:left="283"/>
        <w:shd w:val="clear" w:fill="F1F5F9"/>
      </w:pPr>
      <w:r>
        <w:rPr>
          <w:rFonts w:ascii="Consolas" w:hAnsi="Consolas"/>
          <w:color w:val="334155"/>
          <w:sz w:val="18"/>
        </w:rPr>
        <w:t>Місяць          Червень        Липень         Серпень</w:t>
        <w:br/>
        <w:t>Тиждень    1 2 3 4 5 6 7 8 9 10 11 12 13</w:t>
        <w:br/>
        <w:t>БЛОК 0     ▓▓▓</w:t>
        <w:br/>
        <w:t>БЛОК 1       ▓▓▓▓▓▓▓▓▓▓▓▓▓▓▓▓▓▓▓</w:t>
        <w:br/>
        <w:t>БЛОК 1.5       ▓▓▓▓▓▓▓▓▓▓▓</w:t>
        <w:br/>
        <w:t>БЛОК 2A                       ▓▓▓▓▓</w:t>
        <w:br/>
        <w:t>БЛОК 2B                            ▓▓▓</w:t>
        <w:br/>
        <w:t>БЛОК 3                                ▓▓▓▓▓▓▓▓▓▓▓▓</w:t>
        <w:br/>
        <w:t>1С queue   ▓▓▓▓▓▓▓▓▓▓▓▓▓▓▓▓▓▓▓▓▓▓▓▓▓▓▓▓▓▓▓▓▓▓▓▓▓▓▓</w:t>
      </w:r>
    </w:p>
    <w:p>
      <w:r>
        <w:rPr>
          <w:b/>
          <w:i w:val="0"/>
        </w:rPr>
        <w:t>Загальна оцінка:</w:t>
      </w:r>
      <w:r>
        <w:rPr>
          <w:b w:val="0"/>
          <w:i w:val="0"/>
        </w:rPr>
        <w:t xml:space="preserve"> ~10-13 робочих тижнів (~2.5-3 місяці) frontend-розробки. 1С-розробка йде паралельно. Точні дати залежать від готовності 1С actions у визначений момент.</w:t>
      </w:r>
    </w:p>
    <w:p>
      <w:pPr>
        <w:spacing w:before="80" w:after="80"/>
        <w:pBdr>
          <w:bottom w:val="single" w:sz="6" w:color="066AAB"/>
        </w:pBdr>
      </w:pPr>
    </w:p>
    <w:p>
      <w:pPr>
        <w:spacing w:before="280" w:after="120"/>
      </w:pPr>
      <w:r>
        <w:rPr>
          <w:b/>
          <w:color w:val="081E2D"/>
          <w:sz w:val="32"/>
        </w:rPr>
        <w:t>7. Інвестиції в інфраструктуру</w:t>
      </w:r>
    </w:p>
    <w:p>
      <w:pPr>
        <w:spacing w:before="200" w:after="80"/>
      </w:pPr>
      <w:r>
        <w:rPr>
          <w:b/>
          <w:color w:val="334155"/>
          <w:sz w:val="26"/>
        </w:rPr>
        <w:t>Щомісячні витрати</w:t>
      </w:r>
    </w:p>
    <w:p>
      <w:r>
        <w:rPr>
          <w:b w:val="0"/>
          <w:i w:val="0"/>
        </w:rPr>
        <w:t>Конкретний набір сервісів, на який переходимо: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vAlign w:val="center"/>
            <w:shd w:val="clear" w:color="auto" w:fill="066AAB"/>
            <w:tcBorders>
              <w:top w:val="single" w:sz="4" w:color="054D80"/>
              <w:left w:val="single" w:sz="4" w:color="054D80"/>
              <w:bottom w:val="single" w:sz="4" w:color="054D80"/>
              <w:right w:val="single" w:sz="4" w:color="054D80"/>
            </w:tcBorders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Сервіс</w:t>
            </w:r>
          </w:p>
        </w:tc>
        <w:tc>
          <w:tcPr>
            <w:tcW w:type="dxa" w:w="3213"/>
            <w:vAlign w:val="center"/>
            <w:shd w:val="clear" w:color="auto" w:fill="066AAB"/>
            <w:tcBorders>
              <w:top w:val="single" w:sz="4" w:color="054D80"/>
              <w:left w:val="single" w:sz="4" w:color="054D80"/>
              <w:bottom w:val="single" w:sz="4" w:color="054D80"/>
              <w:right w:val="single" w:sz="4" w:color="054D80"/>
            </w:tcBorders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Вартість</w:t>
            </w:r>
          </w:p>
        </w:tc>
        <w:tc>
          <w:tcPr>
            <w:tcW w:type="dxa" w:w="3213"/>
            <w:vAlign w:val="center"/>
            <w:shd w:val="clear" w:color="auto" w:fill="066AAB"/>
            <w:tcBorders>
              <w:top w:val="single" w:sz="4" w:color="054D80"/>
              <w:left w:val="single" w:sz="4" w:color="054D80"/>
              <w:bottom w:val="single" w:sz="4" w:color="054D80"/>
              <w:right w:val="single" w:sz="4" w:color="054D80"/>
            </w:tcBorders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Призначення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/>
                <w:i w:val="0"/>
                <w:sz w:val="20"/>
              </w:rPr>
              <w:t>Supabase Pro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/>
                <w:i w:val="0"/>
                <w:sz w:val="20"/>
              </w:rPr>
              <w:t>$25/місяць</w:t>
            </w:r>
            <w:r>
              <w:rPr>
                <w:b w:val="0"/>
                <w:i w:val="0"/>
                <w:sz w:val="20"/>
              </w:rPr>
              <w:t xml:space="preserve"> ($300/рік)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PITR резерв + 8 ГБ ліміту — для фінансово-чутливих даних (дебіторка, рядкові продажі). Перехід — перед стартом Блоку 1.5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/>
                <w:i w:val="0"/>
                <w:sz w:val="20"/>
              </w:rPr>
              <w:t>Sentry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/>
                <w:i w:val="0"/>
                <w:sz w:val="20"/>
              </w:rPr>
              <w:t>$26/місяць</w:t>
            </w:r>
            <w:r>
              <w:rPr>
                <w:b w:val="0"/>
                <w:i w:val="0"/>
                <w:sz w:val="20"/>
              </w:rPr>
              <w:t xml:space="preserve"> ($312/рік)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Моніторинг помилок у проді з session replay — швидке знаходження причин інцидентів. Підключаємо паралельно з Блоком 1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GitHub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$0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Existing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Vercel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$0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Existing Hobby tier (2 cron достатньо для наших workers)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Google Calendar API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$0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У межах безкоштовного тарифу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Bitrix24, Telegram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Existing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Без змін</w:t>
            </w:r>
          </w:p>
        </w:tc>
      </w:tr>
    </w:tbl>
    <w:p>
      <w:pPr>
        <w:spacing w:after="80"/>
      </w:pPr>
    </w:p>
    <w:p>
      <w:r>
        <w:rPr>
          <w:b/>
          <w:i w:val="0"/>
        </w:rPr>
        <w:t>Сумарно нових витрат: $51/місяць ($612/рік).</w:t>
      </w:r>
    </w:p>
    <w:p>
      <w:pPr>
        <w:spacing w:before="200" w:after="80"/>
      </w:pPr>
      <w:r>
        <w:rPr>
          <w:b/>
          <w:color w:val="334155"/>
          <w:sz w:val="26"/>
        </w:rPr>
        <w:t>Робочий час</w:t>
      </w:r>
    </w:p>
    <w:p>
      <w:pPr>
        <w:pStyle w:val="ListBullet"/>
        <w:spacing w:after="40"/>
        <w:ind w:left="340"/>
      </w:pPr>
      <w:r>
        <w:rPr>
          <w:b/>
          <w:i w:val="0"/>
        </w:rPr>
        <w:t>Frontend:</w:t>
      </w:r>
      <w:r>
        <w:rPr>
          <w:b w:val="0"/>
          <w:i w:val="0"/>
        </w:rPr>
        <w:t xml:space="preserve"> ~10-13 робочих тижнів через всі блоки</w:t>
      </w:r>
    </w:p>
    <w:p>
      <w:pPr>
        <w:pStyle w:val="ListBullet"/>
        <w:spacing w:after="40"/>
        <w:ind w:left="340"/>
      </w:pPr>
      <w:r>
        <w:rPr>
          <w:b/>
          <w:i w:val="0"/>
        </w:rPr>
        <w:t>1С розробник EMET:</w:t>
      </w:r>
      <w:r>
        <w:rPr>
          <w:b w:val="0"/>
          <w:i w:val="0"/>
        </w:rPr>
        <w:t xml:space="preserve"> ~50% часу через черги (16 нових actions розподілені по блоках)</w:t>
      </w:r>
    </w:p>
    <w:p>
      <w:pPr>
        <w:pStyle w:val="ListBullet"/>
        <w:spacing w:after="40"/>
        <w:ind w:left="340"/>
      </w:pPr>
      <w:r>
        <w:rPr>
          <w:b/>
          <w:i w:val="0"/>
        </w:rPr>
        <w:t>Bitrix24 admin:</w:t>
      </w:r>
      <w:r>
        <w:rPr>
          <w:b w:val="0"/>
          <w:i w:val="0"/>
        </w:rPr>
        <w:t xml:space="preserve"> точкові години у Блоці 2B (~2-3 години)</w:t>
      </w:r>
    </w:p>
    <w:p>
      <w:pPr>
        <w:pStyle w:val="ListBullet"/>
        <w:spacing w:after="40"/>
        <w:ind w:left="340"/>
      </w:pPr>
      <w:r>
        <w:rPr>
          <w:b/>
          <w:i w:val="0"/>
        </w:rPr>
        <w:t>QA / тестування:</w:t>
      </w:r>
      <w:r>
        <w:rPr>
          <w:b w:val="0"/>
          <w:i w:val="0"/>
        </w:rPr>
        <w:t xml:space="preserve"> рекомендовано виділити 1-2 дні на критичні етапи. Поки робимо самотестування + Playwright</w:t>
      </w:r>
    </w:p>
    <w:p>
      <w:pPr>
        <w:spacing w:before="80" w:after="80"/>
        <w:pBdr>
          <w:bottom w:val="single" w:sz="6" w:color="066AAB"/>
        </w:pBdr>
      </w:pPr>
    </w:p>
    <w:p>
      <w:pPr>
        <w:spacing w:before="280" w:after="120"/>
      </w:pPr>
      <w:r>
        <w:rPr>
          <w:b/>
          <w:color w:val="081E2D"/>
          <w:sz w:val="32"/>
        </w:rPr>
        <w:t>8. Очікувана бізнес-цінність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vAlign w:val="center"/>
            <w:shd w:val="clear" w:color="auto" w:fill="066AAB"/>
            <w:tcBorders>
              <w:top w:val="single" w:sz="4" w:color="054D80"/>
              <w:left w:val="single" w:sz="4" w:color="054D80"/>
              <w:bottom w:val="single" w:sz="4" w:color="054D80"/>
              <w:right w:val="single" w:sz="4" w:color="054D80"/>
            </w:tcBorders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Outcome</w:t>
            </w:r>
          </w:p>
        </w:tc>
        <w:tc>
          <w:tcPr>
            <w:tcW w:type="dxa" w:w="4819"/>
            <w:vAlign w:val="center"/>
            <w:shd w:val="clear" w:color="auto" w:fill="066AAB"/>
            <w:tcBorders>
              <w:top w:val="single" w:sz="4" w:color="054D80"/>
              <w:left w:val="single" w:sz="4" w:color="054D80"/>
              <w:bottom w:val="single" w:sz="4" w:color="054D80"/>
              <w:right w:val="single" w:sz="4" w:color="054D80"/>
            </w:tcBorders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Терміни появи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Менеджери відмовляються від meeting-4.0, переходять на наш модуль зустрічей у CRM</w:t>
            </w:r>
          </w:p>
        </w:tc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Після Блоку 1 (~3-4 тижні)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Менеджер бачить детальну історію продажів клієнта без походу у 1С</w:t>
            </w:r>
          </w:p>
        </w:tc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Після Блоку 1.5 (~5-6 тижнів)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Аналітичні віджети для керівництва (Best Manager + інші) на основі даних що ми вже маємо</w:t>
            </w:r>
          </w:p>
        </w:tc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Після Блоку 1.5 (~5-6 тижнів)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Дебіторка на client card — менеджер бачить заборгованість одразу при відкритті клієнта</w:t>
            </w:r>
          </w:p>
        </w:tc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Після Блоку 2A (~7-8 тижнів)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Рекламації переходять з Telegram-каналу у структуровану секцію CRM</w:t>
            </w:r>
          </w:p>
        </w:tc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Після Блоку 2B (~8 тижнів)</w:t>
            </w:r>
          </w:p>
        </w:tc>
      </w:tr>
      <w:tr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Замовлення створюються у нашому UI замість 1С — швидко, з кошиком, перевірками, подарунками</w:t>
            </w:r>
          </w:p>
        </w:tc>
        <w:tc>
          <w:tcPr>
            <w:tcW w:type="dxa" w:w="481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Після Блоку 3 (~12-13 тижнів)</w:t>
            </w:r>
          </w:p>
        </w:tc>
      </w:tr>
    </w:tbl>
    <w:p>
      <w:pPr>
        <w:spacing w:after="80"/>
      </w:pPr>
    </w:p>
    <w:p>
      <w:pPr>
        <w:spacing w:before="200" w:after="80"/>
      </w:pPr>
      <w:r>
        <w:rPr>
          <w:b/>
          <w:color w:val="334155"/>
          <w:sz w:val="26"/>
        </w:rPr>
        <w:t>Якісні вигоди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Менеджери перестають перемикатись між кількома системами і повільним 1С-інтерфейсом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Менеджер фокусується на роботі з клієнтом, не на навігації між формами 1С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Дані фінансово-чутливих модулів захищені RLS і резервуються через PITR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Керівництво отримує живі дашборди замість Excel-вивантажень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Помилки у проді знаходимо за хвилини через Sentry session replay</w:t>
      </w:r>
    </w:p>
    <w:p>
      <w:pPr>
        <w:spacing w:before="80" w:after="80"/>
        <w:pBdr>
          <w:bottom w:val="single" w:sz="6" w:color="066AAB"/>
        </w:pBdr>
      </w:pPr>
    </w:p>
    <w:p>
      <w:pPr>
        <w:spacing w:before="280" w:after="120"/>
      </w:pPr>
      <w:r>
        <w:rPr>
          <w:b/>
          <w:color w:val="081E2D"/>
          <w:sz w:val="32"/>
        </w:rPr>
        <w:t>9. Ризики і як ми їх мінімізуємо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vAlign w:val="center"/>
            <w:shd w:val="clear" w:color="auto" w:fill="066AAB"/>
            <w:tcBorders>
              <w:top w:val="single" w:sz="4" w:color="054D80"/>
              <w:left w:val="single" w:sz="4" w:color="054D80"/>
              <w:bottom w:val="single" w:sz="4" w:color="054D80"/>
              <w:right w:val="single" w:sz="4" w:color="054D80"/>
            </w:tcBorders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Ризик</w:t>
            </w:r>
          </w:p>
        </w:tc>
        <w:tc>
          <w:tcPr>
            <w:tcW w:type="dxa" w:w="2409"/>
            <w:vAlign w:val="center"/>
            <w:shd w:val="clear" w:color="auto" w:fill="066AAB"/>
            <w:tcBorders>
              <w:top w:val="single" w:sz="4" w:color="054D80"/>
              <w:left w:val="single" w:sz="4" w:color="054D80"/>
              <w:bottom w:val="single" w:sz="4" w:color="054D80"/>
              <w:right w:val="single" w:sz="4" w:color="054D80"/>
            </w:tcBorders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Імовірність</w:t>
            </w:r>
          </w:p>
        </w:tc>
        <w:tc>
          <w:tcPr>
            <w:tcW w:type="dxa" w:w="2409"/>
            <w:vAlign w:val="center"/>
            <w:shd w:val="clear" w:color="auto" w:fill="066AAB"/>
            <w:tcBorders>
              <w:top w:val="single" w:sz="4" w:color="054D80"/>
              <w:left w:val="single" w:sz="4" w:color="054D80"/>
              <w:bottom w:val="single" w:sz="4" w:color="054D80"/>
              <w:right w:val="single" w:sz="4" w:color="054D80"/>
            </w:tcBorders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Вплив</w:t>
            </w:r>
          </w:p>
        </w:tc>
        <w:tc>
          <w:tcPr>
            <w:tcW w:type="dxa" w:w="2409"/>
            <w:vAlign w:val="center"/>
            <w:shd w:val="clear" w:color="auto" w:fill="066AAB"/>
            <w:tcBorders>
              <w:top w:val="single" w:sz="4" w:color="054D80"/>
              <w:left w:val="single" w:sz="4" w:color="054D80"/>
              <w:bottom w:val="single" w:sz="4" w:color="054D80"/>
              <w:right w:val="single" w:sz="4" w:color="054D80"/>
            </w:tcBorders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Як мінімізуємо</w:t>
            </w:r>
          </w:p>
        </w:tc>
      </w:tr>
      <w:tr>
        <w:tc>
          <w:tcPr>
            <w:tcW w:type="dxa" w:w="240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1С-черга на нові actions затримує етапи</w:t>
            </w:r>
          </w:p>
        </w:tc>
        <w:tc>
          <w:tcPr>
            <w:tcW w:type="dxa" w:w="240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Висока</w:t>
            </w:r>
          </w:p>
        </w:tc>
        <w:tc>
          <w:tcPr>
            <w:tcW w:type="dxa" w:w="240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Високий</w:t>
            </w:r>
          </w:p>
        </w:tc>
        <w:tc>
          <w:tcPr>
            <w:tcW w:type="dxa" w:w="240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Готуємо повну спеку одразу на ВСІ 16 нових actions, 1С-розробник стартує паралельно. Якщо затримка — frontend все одно готовий і чекає</w:t>
            </w:r>
          </w:p>
        </w:tc>
      </w:tr>
      <w:tr>
        <w:tc>
          <w:tcPr>
            <w:tcW w:type="dxa" w:w="240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Buffer-pattern conflicts (одночасна правка + sync)</w:t>
            </w:r>
          </w:p>
        </w:tc>
        <w:tc>
          <w:tcPr>
            <w:tcW w:type="dxa" w:w="240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Середня</w:t>
            </w:r>
          </w:p>
        </w:tc>
        <w:tc>
          <w:tcPr>
            <w:tcW w:type="dxa" w:w="240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Високий</w:t>
            </w:r>
          </w:p>
        </w:tc>
        <w:tc>
          <w:tcPr>
            <w:tcW w:type="dxa" w:w="240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Per-record advisory locks у БД + state machine. Тестуємо у Sprint 1.5</w:t>
            </w:r>
          </w:p>
        </w:tc>
      </w:tr>
      <w:tr>
        <w:tc>
          <w:tcPr>
            <w:tcW w:type="dxa" w:w="240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Supabase Free ліміти на CRM-обсязі (~95 МБ на бекфіл рядкових продажів з 2025)</w:t>
            </w:r>
          </w:p>
        </w:tc>
        <w:tc>
          <w:tcPr>
            <w:tcW w:type="dxa" w:w="240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Висока</w:t>
            </w:r>
          </w:p>
        </w:tc>
        <w:tc>
          <w:tcPr>
            <w:tcW w:type="dxa" w:w="240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Високий</w:t>
            </w:r>
          </w:p>
        </w:tc>
        <w:tc>
          <w:tcPr>
            <w:tcW w:type="dxa" w:w="240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Перехід на Pro перед Блоком 1.5</w:t>
            </w:r>
          </w:p>
        </w:tc>
      </w:tr>
      <w:tr>
        <w:tc>
          <w:tcPr>
            <w:tcW w:type="dxa" w:w="240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Google Calendar API rate-limits при більшому об'ємі</w:t>
            </w:r>
          </w:p>
        </w:tc>
        <w:tc>
          <w:tcPr>
            <w:tcW w:type="dxa" w:w="240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Середня</w:t>
            </w:r>
          </w:p>
        </w:tc>
        <w:tc>
          <w:tcPr>
            <w:tcW w:type="dxa" w:w="240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Середній</w:t>
            </w:r>
          </w:p>
        </w:tc>
        <w:tc>
          <w:tcPr>
            <w:tcW w:type="dxa" w:w="240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Окремий worker з batch + backoff (а не fire-and-forget як у meeting-4.0)</w:t>
            </w:r>
          </w:p>
        </w:tc>
      </w:tr>
      <w:tr>
        <w:tc>
          <w:tcPr>
            <w:tcW w:type="dxa" w:w="240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Геолокація у проблемних зонах</w:t>
            </w:r>
          </w:p>
        </w:tc>
        <w:tc>
          <w:tcPr>
            <w:tcW w:type="dxa" w:w="240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Висока</w:t>
            </w:r>
          </w:p>
        </w:tc>
        <w:tc>
          <w:tcPr>
            <w:tcW w:type="dxa" w:w="240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Середній</w:t>
            </w:r>
          </w:p>
        </w:tc>
        <w:tc>
          <w:tcPr>
            <w:tcW w:type="dxa" w:w="240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Manual fallback + явний toast (а не тихе null-збереження)</w:t>
            </w:r>
          </w:p>
        </w:tc>
      </w:tr>
      <w:tr>
        <w:tc>
          <w:tcPr>
            <w:tcW w:type="dxa" w:w="240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Менеджери чинять опір новому UI</w:t>
            </w:r>
          </w:p>
        </w:tc>
        <w:tc>
          <w:tcPr>
            <w:tcW w:type="dxa" w:w="240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Низька</w:t>
            </w:r>
          </w:p>
        </w:tc>
        <w:tc>
          <w:tcPr>
            <w:tcW w:type="dxa" w:w="240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Середній</w:t>
            </w:r>
          </w:p>
        </w:tc>
        <w:tc>
          <w:tcPr>
            <w:tcW w:type="dxa" w:w="240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Зберігаємо існуючі workflow і термінологію; canary-rollout на 1-2 менеджерах перед mass deploy</w:t>
            </w:r>
          </w:p>
        </w:tc>
      </w:tr>
      <w:tr>
        <w:tc>
          <w:tcPr>
            <w:tcW w:type="dxa" w:w="240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 xml:space="preserve">1С не повертає </w:t>
            </w:r>
            <w:r>
              <w:rPr>
                <w:rFonts w:ascii="Consolas" w:hAnsi="Consolas"/>
                <w:b w:val="0"/>
                <w:i w:val="0"/>
                <w:color w:val="334155"/>
                <w:sz w:val="20"/>
              </w:rPr>
              <w:t>segment_code</w:t>
            </w:r>
            <w:r>
              <w:rPr>
                <w:b w:val="0"/>
                <w:i w:val="0"/>
                <w:sz w:val="20"/>
              </w:rPr>
              <w:t xml:space="preserve"> у line-item</w:t>
            </w:r>
          </w:p>
        </w:tc>
        <w:tc>
          <w:tcPr>
            <w:tcW w:type="dxa" w:w="240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Середня</w:t>
            </w:r>
          </w:p>
        </w:tc>
        <w:tc>
          <w:tcPr>
            <w:tcW w:type="dxa" w:w="240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Високий</w:t>
            </w:r>
          </w:p>
        </w:tc>
        <w:tc>
          <w:tcPr>
            <w:tcW w:type="dxa" w:w="240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Без цього аналітичні віджети не точні. Узгоджуємо при спеці; запасний план — мапінг через назву продукта на нашій стороні</w:t>
            </w:r>
          </w:p>
        </w:tc>
      </w:tr>
      <w:tr>
        <w:tc>
          <w:tcPr>
            <w:tcW w:type="dxa" w:w="240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 xml:space="preserve">1С не повертає </w:t>
            </w:r>
            <w:r>
              <w:rPr>
                <w:rFonts w:ascii="Consolas" w:hAnsi="Consolas"/>
                <w:b w:val="0"/>
                <w:i w:val="0"/>
                <w:color w:val="334155"/>
                <w:sz w:val="20"/>
              </w:rPr>
              <w:t>doc_seminar</w:t>
            </w:r>
          </w:p>
        </w:tc>
        <w:tc>
          <w:tcPr>
            <w:tcW w:type="dxa" w:w="240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Середня</w:t>
            </w:r>
          </w:p>
        </w:tc>
        <w:tc>
          <w:tcPr>
            <w:tcW w:type="dxa" w:w="240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Високий</w:t>
            </w:r>
          </w:p>
        </w:tc>
        <w:tc>
          <w:tcPr>
            <w:tcW w:type="dxa" w:w="2409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Без цього у аналітичні віджети попадуть закупки спікерів. Узгоджуємо при спеці; запасний — окремий список лекторів</w:t>
            </w:r>
          </w:p>
        </w:tc>
      </w:tr>
    </w:tbl>
    <w:p>
      <w:pPr>
        <w:spacing w:after="80"/>
      </w:pPr>
    </w:p>
    <w:p>
      <w:r>
        <w:rPr>
          <w:b w:val="0"/>
          <w:i w:val="0"/>
        </w:rPr>
        <w:t>Повний реєстр з 15 ризиків ведеться у внутрішньому реєстрі ADR.</w:t>
      </w:r>
    </w:p>
    <w:p>
      <w:pPr>
        <w:spacing w:before="80" w:after="80"/>
        <w:pBdr>
          <w:bottom w:val="single" w:sz="6" w:color="066AAB"/>
        </w:pBdr>
      </w:pPr>
    </w:p>
    <w:p>
      <w:pPr>
        <w:spacing w:before="280" w:after="120"/>
      </w:pPr>
      <w:r>
        <w:rPr>
          <w:b/>
          <w:color w:val="081E2D"/>
          <w:sz w:val="32"/>
        </w:rPr>
        <w:t>10. Етапність робіт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vAlign w:val="center"/>
            <w:shd w:val="clear" w:color="auto" w:fill="066AAB"/>
            <w:tcBorders>
              <w:top w:val="single" w:sz="4" w:color="054D80"/>
              <w:left w:val="single" w:sz="4" w:color="054D80"/>
              <w:bottom w:val="single" w:sz="4" w:color="054D80"/>
              <w:right w:val="single" w:sz="4" w:color="054D80"/>
            </w:tcBorders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Крок</w:t>
            </w:r>
          </w:p>
        </w:tc>
        <w:tc>
          <w:tcPr>
            <w:tcW w:type="dxa" w:w="3213"/>
            <w:vAlign w:val="center"/>
            <w:shd w:val="clear" w:color="auto" w:fill="066AAB"/>
            <w:tcBorders>
              <w:top w:val="single" w:sz="4" w:color="054D80"/>
              <w:left w:val="single" w:sz="4" w:color="054D80"/>
              <w:bottom w:val="single" w:sz="4" w:color="054D80"/>
              <w:right w:val="single" w:sz="4" w:color="054D80"/>
            </w:tcBorders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Хто</w:t>
            </w:r>
          </w:p>
        </w:tc>
        <w:tc>
          <w:tcPr>
            <w:tcW w:type="dxa" w:w="3213"/>
            <w:vAlign w:val="center"/>
            <w:shd w:val="clear" w:color="auto" w:fill="066AAB"/>
            <w:tcBorders>
              <w:top w:val="single" w:sz="4" w:color="054D80"/>
              <w:left w:val="single" w:sz="4" w:color="054D80"/>
              <w:bottom w:val="single" w:sz="4" w:color="054D80"/>
              <w:right w:val="single" w:sz="4" w:color="054D80"/>
            </w:tcBorders>
          </w:tcPr>
          <w:p>
            <w:pPr>
              <w:spacing w:before="40" w:after="40"/>
            </w:pPr>
            <w:r>
              <w:rPr>
                <w:b/>
                <w:color w:val="FFFFFF"/>
                <w:sz w:val="20"/>
              </w:rPr>
              <w:t>Терміни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1. Створити повну спеку для 1С розробника на 16 нових actions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Frontend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✅ Готово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2. Передати спеку 1С-розробнику, узгодити чергу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IT Director + 1С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1-2 дні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3. Supabase Pro upgrade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IT Director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5 хвилин у Supabase dashboard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4. Підключити Sentry для моніторингу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Frontend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0.5 дня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5. Стартує перший спринт — налаштування схеми БД, аутентифікації, безпеки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Frontend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2 дні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6. Перші видимі результати у preview-середовищі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Frontend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  <w:shd w:val="clear" w:color="auto" w:fill="F8FAFC"/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1 тиждень</w:t>
            </w:r>
          </w:p>
        </w:tc>
      </w:tr>
      <w:tr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7. Перший прод-реліз Блоку «Зустрічі»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Frontend + узгодження</w:t>
            </w:r>
          </w:p>
        </w:tc>
        <w:tc>
          <w:tcPr>
            <w:tcW w:type="dxa" w:w="3213"/>
            <w:vAlign w:val="center"/>
            <w:tcBorders>
              <w:top w:val="single" w:sz="4" w:color="D5DAE0"/>
              <w:left w:val="single" w:sz="4" w:color="D5DAE0"/>
              <w:bottom w:val="single" w:sz="4" w:color="D5DAE0"/>
              <w:right w:val="single" w:sz="4" w:color="D5DAE0"/>
            </w:tcBorders>
          </w:tcPr>
          <w:p>
            <w:pPr>
              <w:spacing w:before="60" w:after="60"/>
            </w:pPr>
            <w:r>
              <w:rPr>
                <w:b w:val="0"/>
                <w:i w:val="0"/>
                <w:sz w:val="20"/>
              </w:rPr>
              <w:t>~3-4 тижні</w:t>
            </w:r>
          </w:p>
        </w:tc>
      </w:tr>
    </w:tbl>
    <w:p>
      <w:pPr>
        <w:spacing w:after="80"/>
      </w:pPr>
    </w:p>
    <w:p>
      <w:pPr>
        <w:spacing w:before="80" w:after="80"/>
        <w:pBdr>
          <w:bottom w:val="single" w:sz="6" w:color="066AAB"/>
        </w:pBdr>
      </w:pPr>
    </w:p>
    <w:p>
      <w:pPr>
        <w:spacing w:before="280" w:after="120"/>
      </w:pPr>
      <w:r>
        <w:rPr>
          <w:b/>
          <w:color w:val="081E2D"/>
          <w:sz w:val="32"/>
        </w:rPr>
        <w:t>11. Контакти для уточнень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Технічний детал: IT Director EMET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Бізнес-логіка деталізації продажів і аналітичних віджетів: Керівник відділу продажу</w:t>
      </w:r>
    </w:p>
    <w:p>
      <w:pPr>
        <w:pStyle w:val="ListBullet"/>
        <w:spacing w:after="40"/>
        <w:ind w:left="340"/>
      </w:pPr>
      <w:r>
        <w:rPr>
          <w:b w:val="0"/>
          <w:i w:val="0"/>
        </w:rPr>
        <w:t>1С реалізація: 1С-розробник EMET</w:t>
      </w:r>
    </w:p>
    <w:p>
      <w:pPr>
        <w:spacing w:before="80" w:after="80"/>
        <w:pBdr>
          <w:bottom w:val="single" w:sz="6" w:color="066AAB"/>
        </w:pBdr>
      </w:pPr>
    </w:p>
    <w:p>
      <w:pPr>
        <w:spacing w:before="160"/>
      </w:pPr>
      <w:r>
        <w:rPr>
          <w:i/>
          <w:color w:val="64748B"/>
          <w:sz w:val="20"/>
        </w:rPr>
        <w:t>Документ оновлюється при будь-якому значному рішенні. Поточна версія 4.0 (2026-06-02).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081E2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