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08428" w14:textId="77777777" w:rsidR="003D1CE4" w:rsidRPr="003D1CE4" w:rsidRDefault="003D1CE4" w:rsidP="003D1C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3D1CE4">
        <w:rPr>
          <w:rFonts w:eastAsia="Times New Roman" w:cstheme="minorHAnsi"/>
          <w:b/>
          <w:bCs/>
          <w:sz w:val="36"/>
          <w:szCs w:val="36"/>
          <w:lang w:eastAsia="pt-BR"/>
        </w:rPr>
        <w:t xml:space="preserve">Conceitos do </w:t>
      </w:r>
      <w:proofErr w:type="spellStart"/>
      <w:r w:rsidRPr="003D1CE4">
        <w:rPr>
          <w:rFonts w:eastAsia="Times New Roman" w:cstheme="minorHAnsi"/>
          <w:b/>
          <w:bCs/>
          <w:sz w:val="36"/>
          <w:szCs w:val="36"/>
          <w:lang w:eastAsia="pt-BR"/>
        </w:rPr>
        <w:t>Tkinter</w:t>
      </w:r>
      <w:proofErr w:type="spellEnd"/>
      <w:r w:rsidRPr="003D1CE4">
        <w:rPr>
          <w:rFonts w:eastAsia="Times New Roman" w:cstheme="minorHAnsi"/>
          <w:b/>
          <w:bCs/>
          <w:sz w:val="36"/>
          <w:szCs w:val="36"/>
          <w:lang w:eastAsia="pt-BR"/>
        </w:rPr>
        <w:t xml:space="preserve"> para Distribuição de Elementos</w:t>
      </w:r>
    </w:p>
    <w:p w14:paraId="5E2ACF5E" w14:textId="77777777" w:rsidR="003D1CE4" w:rsidRPr="003D1CE4" w:rsidRDefault="003D1CE4" w:rsidP="003D1CE4">
      <w:pPr>
        <w:numPr>
          <w:ilvl w:val="0"/>
          <w:numId w:val="1"/>
        </w:numPr>
        <w:spacing w:before="100" w:beforeAutospacing="1" w:after="120" w:line="240" w:lineRule="auto"/>
        <w:ind w:hanging="357"/>
        <w:rPr>
          <w:rFonts w:eastAsia="Times New Roman" w:cstheme="minorHAnsi"/>
          <w:sz w:val="28"/>
          <w:szCs w:val="28"/>
          <w:lang w:eastAsia="pt-BR"/>
        </w:rPr>
      </w:pPr>
      <w:r w:rsidRPr="003D1CE4">
        <w:rPr>
          <w:rFonts w:eastAsia="Times New Roman" w:cstheme="minorHAnsi"/>
          <w:b/>
          <w:bCs/>
          <w:sz w:val="28"/>
          <w:szCs w:val="28"/>
          <w:lang w:eastAsia="pt-BR"/>
        </w:rPr>
        <w:t>Gerenciadores de Layout</w:t>
      </w:r>
      <w:r w:rsidRPr="003D1CE4">
        <w:rPr>
          <w:rFonts w:eastAsia="Times New Roman" w:cstheme="minorHAnsi"/>
          <w:sz w:val="28"/>
          <w:szCs w:val="28"/>
          <w:lang w:eastAsia="pt-BR"/>
        </w:rPr>
        <w:t xml:space="preserve">: </w:t>
      </w:r>
    </w:p>
    <w:p w14:paraId="2B622503" w14:textId="77777777" w:rsidR="003D1CE4" w:rsidRPr="003D1CE4" w:rsidRDefault="003D1CE4" w:rsidP="003D1CE4">
      <w:pPr>
        <w:numPr>
          <w:ilvl w:val="1"/>
          <w:numId w:val="1"/>
        </w:numPr>
        <w:spacing w:before="100" w:beforeAutospacing="1" w:after="120" w:line="240" w:lineRule="auto"/>
        <w:ind w:hanging="357"/>
        <w:rPr>
          <w:rFonts w:eastAsia="Times New Roman" w:cstheme="minorHAnsi"/>
          <w:sz w:val="28"/>
          <w:szCs w:val="28"/>
          <w:lang w:eastAsia="pt-BR"/>
        </w:rPr>
      </w:pPr>
      <w:proofErr w:type="gramStart"/>
      <w:r w:rsidRPr="003D1CE4">
        <w:rPr>
          <w:rFonts w:eastAsia="Times New Roman" w:cstheme="minorHAnsi"/>
          <w:lang w:eastAsia="pt-BR"/>
        </w:rPr>
        <w:t>pack(</w:t>
      </w:r>
      <w:proofErr w:type="gramEnd"/>
      <w:r w:rsidRPr="003D1CE4">
        <w:rPr>
          <w:rFonts w:eastAsia="Times New Roman" w:cstheme="minorHAnsi"/>
          <w:lang w:eastAsia="pt-BR"/>
        </w:rPr>
        <w:t>)</w:t>
      </w:r>
      <w:r w:rsidRPr="003D1CE4">
        <w:rPr>
          <w:rFonts w:eastAsia="Times New Roman" w:cstheme="minorHAnsi"/>
          <w:sz w:val="28"/>
          <w:szCs w:val="28"/>
          <w:lang w:eastAsia="pt-BR"/>
        </w:rPr>
        <w:t>: Empilha widgets um após o outro (vertical ou horizontalmente)</w:t>
      </w:r>
    </w:p>
    <w:p w14:paraId="6F32B216" w14:textId="77777777" w:rsidR="003D1CE4" w:rsidRPr="003D1CE4" w:rsidRDefault="003D1CE4" w:rsidP="003D1CE4">
      <w:pPr>
        <w:numPr>
          <w:ilvl w:val="1"/>
          <w:numId w:val="1"/>
        </w:numPr>
        <w:spacing w:before="100" w:beforeAutospacing="1" w:after="120" w:line="240" w:lineRule="auto"/>
        <w:ind w:hanging="357"/>
        <w:rPr>
          <w:rFonts w:eastAsia="Times New Roman" w:cstheme="minorHAnsi"/>
          <w:sz w:val="28"/>
          <w:szCs w:val="28"/>
          <w:lang w:eastAsia="pt-BR"/>
        </w:rPr>
      </w:pPr>
      <w:proofErr w:type="gramStart"/>
      <w:r w:rsidRPr="003D1CE4">
        <w:rPr>
          <w:rFonts w:eastAsia="Times New Roman" w:cstheme="minorHAnsi"/>
          <w:lang w:eastAsia="pt-BR"/>
        </w:rPr>
        <w:t>grid(</w:t>
      </w:r>
      <w:proofErr w:type="gramEnd"/>
      <w:r w:rsidRPr="003D1CE4">
        <w:rPr>
          <w:rFonts w:eastAsia="Times New Roman" w:cstheme="minorHAnsi"/>
          <w:lang w:eastAsia="pt-BR"/>
        </w:rPr>
        <w:t>)</w:t>
      </w:r>
      <w:r w:rsidRPr="003D1CE4">
        <w:rPr>
          <w:rFonts w:eastAsia="Times New Roman" w:cstheme="minorHAnsi"/>
          <w:sz w:val="28"/>
          <w:szCs w:val="28"/>
          <w:lang w:eastAsia="pt-BR"/>
        </w:rPr>
        <w:t>: Organiza widgets em uma grade de linhas e colunas</w:t>
      </w:r>
    </w:p>
    <w:p w14:paraId="06E6F992" w14:textId="77777777" w:rsidR="003D1CE4" w:rsidRPr="003D1CE4" w:rsidRDefault="003D1CE4" w:rsidP="003D1CE4">
      <w:pPr>
        <w:numPr>
          <w:ilvl w:val="1"/>
          <w:numId w:val="1"/>
        </w:numPr>
        <w:spacing w:before="100" w:beforeAutospacing="1" w:after="120" w:line="240" w:lineRule="auto"/>
        <w:ind w:hanging="357"/>
        <w:rPr>
          <w:rFonts w:eastAsia="Times New Roman" w:cstheme="minorHAnsi"/>
          <w:sz w:val="28"/>
          <w:szCs w:val="28"/>
          <w:lang w:eastAsia="pt-BR"/>
        </w:rPr>
      </w:pPr>
      <w:proofErr w:type="spellStart"/>
      <w:proofErr w:type="gramStart"/>
      <w:r w:rsidRPr="003D1CE4">
        <w:rPr>
          <w:rFonts w:eastAsia="Times New Roman" w:cstheme="minorHAnsi"/>
          <w:lang w:eastAsia="pt-BR"/>
        </w:rPr>
        <w:t>place</w:t>
      </w:r>
      <w:proofErr w:type="spellEnd"/>
      <w:r w:rsidRPr="003D1CE4">
        <w:rPr>
          <w:rFonts w:eastAsia="Times New Roman" w:cstheme="minorHAnsi"/>
          <w:lang w:eastAsia="pt-BR"/>
        </w:rPr>
        <w:t>(</w:t>
      </w:r>
      <w:proofErr w:type="gramEnd"/>
      <w:r w:rsidRPr="003D1CE4">
        <w:rPr>
          <w:rFonts w:eastAsia="Times New Roman" w:cstheme="minorHAnsi"/>
          <w:lang w:eastAsia="pt-BR"/>
        </w:rPr>
        <w:t>)</w:t>
      </w:r>
      <w:r w:rsidRPr="003D1CE4">
        <w:rPr>
          <w:rFonts w:eastAsia="Times New Roman" w:cstheme="minorHAnsi"/>
          <w:sz w:val="28"/>
          <w:szCs w:val="28"/>
          <w:lang w:eastAsia="pt-BR"/>
        </w:rPr>
        <w:t>: Posiciona widgets em coordenadas específicas</w:t>
      </w:r>
    </w:p>
    <w:p w14:paraId="66010804" w14:textId="77777777" w:rsidR="003D1CE4" w:rsidRPr="003D1CE4" w:rsidRDefault="003D1CE4" w:rsidP="003D1CE4">
      <w:pPr>
        <w:numPr>
          <w:ilvl w:val="0"/>
          <w:numId w:val="1"/>
        </w:numPr>
        <w:spacing w:before="100" w:beforeAutospacing="1" w:after="120" w:line="240" w:lineRule="auto"/>
        <w:ind w:hanging="357"/>
        <w:rPr>
          <w:rFonts w:eastAsia="Times New Roman" w:cstheme="minorHAnsi"/>
          <w:sz w:val="28"/>
          <w:szCs w:val="28"/>
          <w:lang w:eastAsia="pt-BR"/>
        </w:rPr>
      </w:pPr>
      <w:r w:rsidRPr="003D1CE4">
        <w:rPr>
          <w:rFonts w:eastAsia="Times New Roman" w:cstheme="minorHAnsi"/>
          <w:b/>
          <w:bCs/>
          <w:sz w:val="28"/>
          <w:szCs w:val="28"/>
          <w:lang w:eastAsia="pt-BR"/>
        </w:rPr>
        <w:t>Opções de Layout</w:t>
      </w:r>
      <w:r w:rsidRPr="003D1CE4">
        <w:rPr>
          <w:rFonts w:eastAsia="Times New Roman" w:cstheme="minorHAnsi"/>
          <w:sz w:val="28"/>
          <w:szCs w:val="28"/>
          <w:lang w:eastAsia="pt-BR"/>
        </w:rPr>
        <w:t xml:space="preserve">: </w:t>
      </w:r>
    </w:p>
    <w:p w14:paraId="509D6136" w14:textId="77777777" w:rsidR="003D1CE4" w:rsidRPr="003D1CE4" w:rsidRDefault="003D1CE4" w:rsidP="003D1CE4">
      <w:pPr>
        <w:numPr>
          <w:ilvl w:val="1"/>
          <w:numId w:val="1"/>
        </w:numPr>
        <w:spacing w:before="100" w:beforeAutospacing="1" w:after="120" w:line="240" w:lineRule="auto"/>
        <w:ind w:hanging="357"/>
        <w:rPr>
          <w:rFonts w:eastAsia="Times New Roman" w:cstheme="minorHAnsi"/>
          <w:sz w:val="28"/>
          <w:szCs w:val="28"/>
          <w:lang w:eastAsia="pt-BR"/>
        </w:rPr>
      </w:pPr>
      <w:proofErr w:type="spellStart"/>
      <w:r w:rsidRPr="003D1CE4">
        <w:rPr>
          <w:rFonts w:eastAsia="Times New Roman" w:cstheme="minorHAnsi"/>
          <w:lang w:eastAsia="pt-BR"/>
        </w:rPr>
        <w:t>fill</w:t>
      </w:r>
      <w:proofErr w:type="spellEnd"/>
      <w:r w:rsidRPr="003D1CE4">
        <w:rPr>
          <w:rFonts w:eastAsia="Times New Roman" w:cstheme="minorHAnsi"/>
          <w:sz w:val="28"/>
          <w:szCs w:val="28"/>
          <w:lang w:eastAsia="pt-BR"/>
        </w:rPr>
        <w:t>: Determina se o widget preenche o espaço disponível ('x', 'y', '</w:t>
      </w:r>
      <w:proofErr w:type="spellStart"/>
      <w:r w:rsidRPr="003D1CE4">
        <w:rPr>
          <w:rFonts w:eastAsia="Times New Roman" w:cstheme="minorHAnsi"/>
          <w:sz w:val="28"/>
          <w:szCs w:val="28"/>
          <w:lang w:eastAsia="pt-BR"/>
        </w:rPr>
        <w:t>both</w:t>
      </w:r>
      <w:proofErr w:type="spellEnd"/>
      <w:r w:rsidRPr="003D1CE4">
        <w:rPr>
          <w:rFonts w:eastAsia="Times New Roman" w:cstheme="minorHAnsi"/>
          <w:sz w:val="28"/>
          <w:szCs w:val="28"/>
          <w:lang w:eastAsia="pt-BR"/>
        </w:rPr>
        <w:t>')</w:t>
      </w:r>
    </w:p>
    <w:p w14:paraId="40A733B4" w14:textId="77777777" w:rsidR="003D1CE4" w:rsidRPr="003D1CE4" w:rsidRDefault="003D1CE4" w:rsidP="003D1CE4">
      <w:pPr>
        <w:numPr>
          <w:ilvl w:val="1"/>
          <w:numId w:val="1"/>
        </w:numPr>
        <w:spacing w:before="100" w:beforeAutospacing="1" w:after="120" w:line="240" w:lineRule="auto"/>
        <w:ind w:hanging="357"/>
        <w:rPr>
          <w:rFonts w:eastAsia="Times New Roman" w:cstheme="minorHAnsi"/>
          <w:sz w:val="28"/>
          <w:szCs w:val="28"/>
          <w:lang w:eastAsia="pt-BR"/>
        </w:rPr>
      </w:pPr>
      <w:proofErr w:type="spellStart"/>
      <w:r w:rsidRPr="003D1CE4">
        <w:rPr>
          <w:rFonts w:eastAsia="Times New Roman" w:cstheme="minorHAnsi"/>
          <w:lang w:eastAsia="pt-BR"/>
        </w:rPr>
        <w:t>expand</w:t>
      </w:r>
      <w:proofErr w:type="spellEnd"/>
      <w:r w:rsidRPr="003D1CE4">
        <w:rPr>
          <w:rFonts w:eastAsia="Times New Roman" w:cstheme="minorHAnsi"/>
          <w:sz w:val="28"/>
          <w:szCs w:val="28"/>
          <w:lang w:eastAsia="pt-BR"/>
        </w:rPr>
        <w:t xml:space="preserve">: Se </w:t>
      </w:r>
      <w:proofErr w:type="spellStart"/>
      <w:r w:rsidRPr="003D1CE4">
        <w:rPr>
          <w:rFonts w:eastAsia="Times New Roman" w:cstheme="minorHAnsi"/>
          <w:sz w:val="28"/>
          <w:szCs w:val="28"/>
          <w:lang w:eastAsia="pt-BR"/>
        </w:rPr>
        <w:t>True</w:t>
      </w:r>
      <w:proofErr w:type="spellEnd"/>
      <w:r w:rsidRPr="003D1CE4">
        <w:rPr>
          <w:rFonts w:eastAsia="Times New Roman" w:cstheme="minorHAnsi"/>
          <w:sz w:val="28"/>
          <w:szCs w:val="28"/>
          <w:lang w:eastAsia="pt-BR"/>
        </w:rPr>
        <w:t>, o widget ocupa espaço adicional se disponível</w:t>
      </w:r>
    </w:p>
    <w:p w14:paraId="6977471F" w14:textId="77777777" w:rsidR="003D1CE4" w:rsidRPr="003D1CE4" w:rsidRDefault="003D1CE4" w:rsidP="003D1CE4">
      <w:pPr>
        <w:numPr>
          <w:ilvl w:val="1"/>
          <w:numId w:val="1"/>
        </w:numPr>
        <w:spacing w:before="100" w:beforeAutospacing="1" w:after="120" w:line="240" w:lineRule="auto"/>
        <w:ind w:hanging="357"/>
        <w:rPr>
          <w:rFonts w:eastAsia="Times New Roman" w:cstheme="minorHAnsi"/>
          <w:sz w:val="28"/>
          <w:szCs w:val="28"/>
          <w:lang w:eastAsia="pt-BR"/>
        </w:rPr>
      </w:pPr>
      <w:proofErr w:type="spellStart"/>
      <w:r w:rsidRPr="003D1CE4">
        <w:rPr>
          <w:rFonts w:eastAsia="Times New Roman" w:cstheme="minorHAnsi"/>
          <w:lang w:eastAsia="pt-BR"/>
        </w:rPr>
        <w:t>padx</w:t>
      </w:r>
      <w:proofErr w:type="spellEnd"/>
      <w:r w:rsidRPr="003D1CE4">
        <w:rPr>
          <w:rFonts w:eastAsia="Times New Roman" w:cstheme="minorHAnsi"/>
          <w:lang w:eastAsia="pt-BR"/>
        </w:rPr>
        <w:t>/</w:t>
      </w:r>
      <w:proofErr w:type="spellStart"/>
      <w:r w:rsidRPr="003D1CE4">
        <w:rPr>
          <w:rFonts w:eastAsia="Times New Roman" w:cstheme="minorHAnsi"/>
          <w:lang w:eastAsia="pt-BR"/>
        </w:rPr>
        <w:t>pady</w:t>
      </w:r>
      <w:proofErr w:type="spellEnd"/>
      <w:r w:rsidRPr="003D1CE4">
        <w:rPr>
          <w:rFonts w:eastAsia="Times New Roman" w:cstheme="minorHAnsi"/>
          <w:sz w:val="28"/>
          <w:szCs w:val="28"/>
          <w:lang w:eastAsia="pt-BR"/>
        </w:rPr>
        <w:t>: Espaço externo horizontal/vertical do widget</w:t>
      </w:r>
    </w:p>
    <w:p w14:paraId="1FF05C16" w14:textId="77777777" w:rsidR="003D1CE4" w:rsidRPr="003D1CE4" w:rsidRDefault="003D1CE4" w:rsidP="003D1CE4">
      <w:pPr>
        <w:numPr>
          <w:ilvl w:val="1"/>
          <w:numId w:val="1"/>
        </w:numPr>
        <w:spacing w:before="100" w:beforeAutospacing="1" w:after="120" w:line="240" w:lineRule="auto"/>
        <w:ind w:hanging="357"/>
        <w:rPr>
          <w:rFonts w:eastAsia="Times New Roman" w:cstheme="minorHAnsi"/>
          <w:sz w:val="28"/>
          <w:szCs w:val="28"/>
          <w:lang w:eastAsia="pt-BR"/>
        </w:rPr>
      </w:pPr>
      <w:proofErr w:type="spellStart"/>
      <w:r w:rsidRPr="003D1CE4">
        <w:rPr>
          <w:rFonts w:eastAsia="Times New Roman" w:cstheme="minorHAnsi"/>
          <w:lang w:eastAsia="pt-BR"/>
        </w:rPr>
        <w:t>ipadx</w:t>
      </w:r>
      <w:proofErr w:type="spellEnd"/>
      <w:r w:rsidRPr="003D1CE4">
        <w:rPr>
          <w:rFonts w:eastAsia="Times New Roman" w:cstheme="minorHAnsi"/>
          <w:lang w:eastAsia="pt-BR"/>
        </w:rPr>
        <w:t>/</w:t>
      </w:r>
      <w:proofErr w:type="spellStart"/>
      <w:r w:rsidRPr="003D1CE4">
        <w:rPr>
          <w:rFonts w:eastAsia="Times New Roman" w:cstheme="minorHAnsi"/>
          <w:lang w:eastAsia="pt-BR"/>
        </w:rPr>
        <w:t>ipady</w:t>
      </w:r>
      <w:proofErr w:type="spellEnd"/>
      <w:r w:rsidRPr="003D1CE4">
        <w:rPr>
          <w:rFonts w:eastAsia="Times New Roman" w:cstheme="minorHAnsi"/>
          <w:sz w:val="28"/>
          <w:szCs w:val="28"/>
          <w:lang w:eastAsia="pt-BR"/>
        </w:rPr>
        <w:t>: Espaço interno horizontal/vertical do widget</w:t>
      </w:r>
    </w:p>
    <w:p w14:paraId="63097A14" w14:textId="77777777" w:rsidR="003D1CE4" w:rsidRPr="003D1CE4" w:rsidRDefault="003D1CE4" w:rsidP="003D1CE4">
      <w:pPr>
        <w:numPr>
          <w:ilvl w:val="1"/>
          <w:numId w:val="1"/>
        </w:numPr>
        <w:spacing w:before="100" w:beforeAutospacing="1" w:after="120" w:line="240" w:lineRule="auto"/>
        <w:ind w:hanging="357"/>
        <w:rPr>
          <w:rFonts w:eastAsia="Times New Roman" w:cstheme="minorHAnsi"/>
          <w:sz w:val="28"/>
          <w:szCs w:val="28"/>
          <w:lang w:eastAsia="pt-BR"/>
        </w:rPr>
      </w:pPr>
      <w:proofErr w:type="spellStart"/>
      <w:r w:rsidRPr="003D1CE4">
        <w:rPr>
          <w:rFonts w:eastAsia="Times New Roman" w:cstheme="minorHAnsi"/>
          <w:lang w:eastAsia="pt-BR"/>
        </w:rPr>
        <w:t>side</w:t>
      </w:r>
      <w:proofErr w:type="spellEnd"/>
      <w:r w:rsidRPr="003D1CE4">
        <w:rPr>
          <w:rFonts w:eastAsia="Times New Roman" w:cstheme="minorHAnsi"/>
          <w:sz w:val="28"/>
          <w:szCs w:val="28"/>
          <w:lang w:eastAsia="pt-BR"/>
        </w:rPr>
        <w:t xml:space="preserve">: Para </w:t>
      </w:r>
      <w:proofErr w:type="gramStart"/>
      <w:r w:rsidRPr="003D1CE4">
        <w:rPr>
          <w:rFonts w:eastAsia="Times New Roman" w:cstheme="minorHAnsi"/>
          <w:sz w:val="28"/>
          <w:szCs w:val="28"/>
          <w:lang w:eastAsia="pt-BR"/>
        </w:rPr>
        <w:t>pack(</w:t>
      </w:r>
      <w:proofErr w:type="gramEnd"/>
      <w:r w:rsidRPr="003D1CE4">
        <w:rPr>
          <w:rFonts w:eastAsia="Times New Roman" w:cstheme="minorHAnsi"/>
          <w:sz w:val="28"/>
          <w:szCs w:val="28"/>
          <w:lang w:eastAsia="pt-BR"/>
        </w:rPr>
        <w:t>), define o lado para anexar ('top', '</w:t>
      </w:r>
      <w:proofErr w:type="spellStart"/>
      <w:r w:rsidRPr="003D1CE4">
        <w:rPr>
          <w:rFonts w:eastAsia="Times New Roman" w:cstheme="minorHAnsi"/>
          <w:sz w:val="28"/>
          <w:szCs w:val="28"/>
          <w:lang w:eastAsia="pt-BR"/>
        </w:rPr>
        <w:t>bottom</w:t>
      </w:r>
      <w:proofErr w:type="spellEnd"/>
      <w:r w:rsidRPr="003D1CE4">
        <w:rPr>
          <w:rFonts w:eastAsia="Times New Roman" w:cstheme="minorHAnsi"/>
          <w:sz w:val="28"/>
          <w:szCs w:val="28"/>
          <w:lang w:eastAsia="pt-BR"/>
        </w:rPr>
        <w:t>', '</w:t>
      </w:r>
      <w:proofErr w:type="spellStart"/>
      <w:r w:rsidRPr="003D1CE4">
        <w:rPr>
          <w:rFonts w:eastAsia="Times New Roman" w:cstheme="minorHAnsi"/>
          <w:sz w:val="28"/>
          <w:szCs w:val="28"/>
          <w:lang w:eastAsia="pt-BR"/>
        </w:rPr>
        <w:t>left</w:t>
      </w:r>
      <w:proofErr w:type="spellEnd"/>
      <w:r w:rsidRPr="003D1CE4">
        <w:rPr>
          <w:rFonts w:eastAsia="Times New Roman" w:cstheme="minorHAnsi"/>
          <w:sz w:val="28"/>
          <w:szCs w:val="28"/>
          <w:lang w:eastAsia="pt-BR"/>
        </w:rPr>
        <w:t>', '</w:t>
      </w:r>
      <w:proofErr w:type="spellStart"/>
      <w:r w:rsidRPr="003D1CE4">
        <w:rPr>
          <w:rFonts w:eastAsia="Times New Roman" w:cstheme="minorHAnsi"/>
          <w:sz w:val="28"/>
          <w:szCs w:val="28"/>
          <w:lang w:eastAsia="pt-BR"/>
        </w:rPr>
        <w:t>right</w:t>
      </w:r>
      <w:proofErr w:type="spellEnd"/>
      <w:r w:rsidRPr="003D1CE4">
        <w:rPr>
          <w:rFonts w:eastAsia="Times New Roman" w:cstheme="minorHAnsi"/>
          <w:sz w:val="28"/>
          <w:szCs w:val="28"/>
          <w:lang w:eastAsia="pt-BR"/>
        </w:rPr>
        <w:t>')</w:t>
      </w:r>
    </w:p>
    <w:p w14:paraId="7D9D330B" w14:textId="77777777" w:rsidR="003D1CE4" w:rsidRPr="003D1CE4" w:rsidRDefault="003D1CE4" w:rsidP="003D1CE4">
      <w:pPr>
        <w:numPr>
          <w:ilvl w:val="0"/>
          <w:numId w:val="1"/>
        </w:numPr>
        <w:spacing w:before="100" w:beforeAutospacing="1" w:after="120" w:line="240" w:lineRule="auto"/>
        <w:ind w:hanging="357"/>
        <w:rPr>
          <w:rFonts w:eastAsia="Times New Roman" w:cstheme="minorHAnsi"/>
          <w:sz w:val="28"/>
          <w:szCs w:val="28"/>
          <w:lang w:eastAsia="pt-BR"/>
        </w:rPr>
      </w:pPr>
      <w:r w:rsidRPr="003D1CE4">
        <w:rPr>
          <w:rFonts w:eastAsia="Times New Roman" w:cstheme="minorHAnsi"/>
          <w:b/>
          <w:bCs/>
          <w:sz w:val="28"/>
          <w:szCs w:val="28"/>
          <w:lang w:eastAsia="pt-BR"/>
        </w:rPr>
        <w:t>Posicionamento</w:t>
      </w:r>
      <w:r w:rsidRPr="003D1CE4">
        <w:rPr>
          <w:rFonts w:eastAsia="Times New Roman" w:cstheme="minorHAnsi"/>
          <w:sz w:val="28"/>
          <w:szCs w:val="28"/>
          <w:lang w:eastAsia="pt-BR"/>
        </w:rPr>
        <w:t xml:space="preserve">: </w:t>
      </w:r>
    </w:p>
    <w:p w14:paraId="12BC2EC6" w14:textId="77777777" w:rsidR="003D1CE4" w:rsidRPr="003D1CE4" w:rsidRDefault="003D1CE4" w:rsidP="003D1CE4">
      <w:pPr>
        <w:numPr>
          <w:ilvl w:val="1"/>
          <w:numId w:val="1"/>
        </w:numPr>
        <w:spacing w:before="100" w:beforeAutospacing="1" w:after="120" w:line="240" w:lineRule="auto"/>
        <w:ind w:hanging="357"/>
        <w:rPr>
          <w:rFonts w:eastAsia="Times New Roman" w:cstheme="minorHAnsi"/>
          <w:sz w:val="28"/>
          <w:szCs w:val="28"/>
          <w:lang w:eastAsia="pt-BR"/>
        </w:rPr>
      </w:pPr>
      <w:proofErr w:type="spellStart"/>
      <w:r w:rsidRPr="003D1CE4">
        <w:rPr>
          <w:rFonts w:eastAsia="Times New Roman" w:cstheme="minorHAnsi"/>
          <w:lang w:eastAsia="pt-BR"/>
        </w:rPr>
        <w:t>geometry</w:t>
      </w:r>
      <w:proofErr w:type="spellEnd"/>
      <w:r w:rsidRPr="003D1CE4">
        <w:rPr>
          <w:rFonts w:eastAsia="Times New Roman" w:cstheme="minorHAnsi"/>
          <w:lang w:eastAsia="pt-BR"/>
        </w:rPr>
        <w:t>("</w:t>
      </w:r>
      <w:proofErr w:type="spellStart"/>
      <w:r w:rsidRPr="003D1CE4">
        <w:rPr>
          <w:rFonts w:eastAsia="Times New Roman" w:cstheme="minorHAnsi"/>
          <w:lang w:eastAsia="pt-BR"/>
        </w:rPr>
        <w:t>WxH+X+Y</w:t>
      </w:r>
      <w:proofErr w:type="spellEnd"/>
      <w:r w:rsidRPr="003D1CE4">
        <w:rPr>
          <w:rFonts w:eastAsia="Times New Roman" w:cstheme="minorHAnsi"/>
          <w:lang w:eastAsia="pt-BR"/>
        </w:rPr>
        <w:t>")</w:t>
      </w:r>
      <w:r w:rsidRPr="003D1CE4">
        <w:rPr>
          <w:rFonts w:eastAsia="Times New Roman" w:cstheme="minorHAnsi"/>
          <w:sz w:val="28"/>
          <w:szCs w:val="28"/>
          <w:lang w:eastAsia="pt-BR"/>
        </w:rPr>
        <w:t>: Define tamanho (</w:t>
      </w:r>
      <w:proofErr w:type="spellStart"/>
      <w:r w:rsidRPr="003D1CE4">
        <w:rPr>
          <w:rFonts w:eastAsia="Times New Roman" w:cstheme="minorHAnsi"/>
          <w:sz w:val="28"/>
          <w:szCs w:val="28"/>
          <w:lang w:eastAsia="pt-BR"/>
        </w:rPr>
        <w:t>WxH</w:t>
      </w:r>
      <w:proofErr w:type="spellEnd"/>
      <w:r w:rsidRPr="003D1CE4">
        <w:rPr>
          <w:rFonts w:eastAsia="Times New Roman" w:cstheme="minorHAnsi"/>
          <w:sz w:val="28"/>
          <w:szCs w:val="28"/>
          <w:lang w:eastAsia="pt-BR"/>
        </w:rPr>
        <w:t>) e posição (</w:t>
      </w:r>
      <w:proofErr w:type="gramStart"/>
      <w:r w:rsidRPr="003D1CE4">
        <w:rPr>
          <w:rFonts w:eastAsia="Times New Roman" w:cstheme="minorHAnsi"/>
          <w:sz w:val="28"/>
          <w:szCs w:val="28"/>
          <w:lang w:eastAsia="pt-BR"/>
        </w:rPr>
        <w:t>X,Y</w:t>
      </w:r>
      <w:proofErr w:type="gramEnd"/>
      <w:r w:rsidRPr="003D1CE4">
        <w:rPr>
          <w:rFonts w:eastAsia="Times New Roman" w:cstheme="minorHAnsi"/>
          <w:sz w:val="28"/>
          <w:szCs w:val="28"/>
          <w:lang w:eastAsia="pt-BR"/>
        </w:rPr>
        <w:t>) da janela</w:t>
      </w:r>
    </w:p>
    <w:p w14:paraId="6EB7C119" w14:textId="77777777" w:rsidR="00341FE6" w:rsidRPr="003D1CE4" w:rsidRDefault="00341FE6">
      <w:pPr>
        <w:rPr>
          <w:rFonts w:cstheme="minorHAnsi"/>
          <w:sz w:val="24"/>
          <w:szCs w:val="24"/>
        </w:rPr>
      </w:pPr>
    </w:p>
    <w:sectPr w:rsidR="00341FE6" w:rsidRPr="003D1C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3583C"/>
    <w:multiLevelType w:val="multilevel"/>
    <w:tmpl w:val="64B29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2308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CE4"/>
    <w:rsid w:val="00341FE6"/>
    <w:rsid w:val="003D1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338FF"/>
  <w15:chartTrackingRefBased/>
  <w15:docId w15:val="{91CA98FF-7169-47E0-BFC5-87AB62251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3D1C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D1CE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customStyle="1" w:styleId="whitespace-normal">
    <w:name w:val="whitespace-normal"/>
    <w:basedOn w:val="Normal"/>
    <w:rsid w:val="003D1C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D1CE4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3D1C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6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589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rvr.planejamento@gmail.com</dc:creator>
  <cp:keywords/>
  <dc:description/>
  <cp:lastModifiedBy>rvr.planejamento@gmail.com</cp:lastModifiedBy>
  <cp:revision>1</cp:revision>
  <dcterms:created xsi:type="dcterms:W3CDTF">2025-04-25T12:06:00Z</dcterms:created>
  <dcterms:modified xsi:type="dcterms:W3CDTF">2025-04-25T12:07:00Z</dcterms:modified>
</cp:coreProperties>
</file>