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A6. Revisión del programa de desarrollo urbano de Mérida o del estado de Yucatán</w:t>
      </w:r>
    </w:p>
    <w:p w:rsidR="00000000" w:rsidDel="00000000" w:rsidP="00000000" w:rsidRDefault="00000000" w:rsidRPr="00000000" w14:paraId="00000002">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 Hernández Valdés</w:t>
      </w:r>
    </w:p>
    <w:p w:rsidR="00000000" w:rsidDel="00000000" w:rsidP="00000000" w:rsidRDefault="00000000" w:rsidRPr="00000000" w14:paraId="0000000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Municipal de Desarrollo Urbano de Mérida </w:t>
      </w:r>
      <w:r w:rsidDel="00000000" w:rsidR="00000000" w:rsidRPr="00000000">
        <w:rPr>
          <w:rFonts w:ascii="Times New Roman" w:cs="Times New Roman" w:eastAsia="Times New Roman" w:hAnsi="Times New Roman"/>
          <w:color w:val="000000"/>
          <w:sz w:val="24"/>
          <w:szCs w:val="24"/>
          <w:rtl w:val="0"/>
        </w:rPr>
        <w:t xml:space="preserve">(Ayuntamiento de Mérida, 2017)</w:t>
      </w: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Conservación (PAT/SAH): </w:t>
      </w:r>
      <w:r w:rsidDel="00000000" w:rsidR="00000000" w:rsidRPr="00000000">
        <w:rPr>
          <w:rFonts w:ascii="Times New Roman" w:cs="Times New Roman" w:eastAsia="Times New Roman" w:hAnsi="Times New Roman"/>
          <w:sz w:val="24"/>
          <w:szCs w:val="24"/>
          <w:rtl w:val="0"/>
        </w:rPr>
        <w:t xml:space="preserve">Referida a la acción tendente a </w:t>
      </w:r>
      <w:r w:rsidDel="00000000" w:rsidR="00000000" w:rsidRPr="00000000">
        <w:rPr>
          <w:rFonts w:ascii="Times New Roman" w:cs="Times New Roman" w:eastAsia="Times New Roman" w:hAnsi="Times New Roman"/>
          <w:sz w:val="24"/>
          <w:szCs w:val="24"/>
          <w:highlight w:val="yellow"/>
          <w:rtl w:val="0"/>
        </w:rPr>
        <w:t xml:space="preserve">conservar las zonas y los elementos con valores históricos y culturales</w:t>
      </w:r>
      <w:r w:rsidDel="00000000" w:rsidR="00000000" w:rsidRPr="00000000">
        <w:rPr>
          <w:rFonts w:ascii="Times New Roman" w:cs="Times New Roman" w:eastAsia="Times New Roman" w:hAnsi="Times New Roman"/>
          <w:sz w:val="24"/>
          <w:szCs w:val="24"/>
          <w:rtl w:val="0"/>
        </w:rPr>
        <w:t xml:space="preserve">, preservar y/o fortalecer las condiciones naturales, ambientales y urbanas que </w:t>
      </w:r>
      <w:r w:rsidDel="00000000" w:rsidR="00000000" w:rsidRPr="00000000">
        <w:rPr>
          <w:rFonts w:ascii="Times New Roman" w:cs="Times New Roman" w:eastAsia="Times New Roman" w:hAnsi="Times New Roman"/>
          <w:sz w:val="24"/>
          <w:szCs w:val="24"/>
          <w:highlight w:val="yellow"/>
          <w:rtl w:val="0"/>
        </w:rPr>
        <w:t xml:space="preserve">disminuyan los factores de riesgo ante desastres</w:t>
      </w:r>
      <w:r w:rsidDel="00000000" w:rsidR="00000000" w:rsidRPr="00000000">
        <w:rPr>
          <w:rFonts w:ascii="Times New Roman" w:cs="Times New Roman" w:eastAsia="Times New Roman" w:hAnsi="Times New Roman"/>
          <w:sz w:val="24"/>
          <w:szCs w:val="24"/>
          <w:rtl w:val="0"/>
        </w:rPr>
        <w:t xml:space="preserve">, así como </w:t>
      </w:r>
      <w:r w:rsidDel="00000000" w:rsidR="00000000" w:rsidRPr="00000000">
        <w:rPr>
          <w:rFonts w:ascii="Times New Roman" w:cs="Times New Roman" w:eastAsia="Times New Roman" w:hAnsi="Times New Roman"/>
          <w:sz w:val="24"/>
          <w:szCs w:val="24"/>
          <w:highlight w:val="yellow"/>
          <w:rtl w:val="0"/>
        </w:rPr>
        <w:t xml:space="preserve">proteger los ecosistemas que proporcionan servicios ambientales</w:t>
      </w:r>
      <w:r w:rsidDel="00000000" w:rsidR="00000000" w:rsidRPr="00000000">
        <w:rPr>
          <w:rFonts w:ascii="Times New Roman" w:cs="Times New Roman" w:eastAsia="Times New Roman" w:hAnsi="Times New Roman"/>
          <w:sz w:val="24"/>
          <w:szCs w:val="24"/>
          <w:rtl w:val="0"/>
        </w:rPr>
        <w:t xml:space="preserve">, para el mantenimiento del equilibrio ecológico y climático en la región.</w:t>
      </w:r>
    </w:p>
    <w:p w:rsidR="00000000" w:rsidDel="00000000" w:rsidP="00000000" w:rsidRDefault="00000000" w:rsidRPr="00000000" w14:paraId="0000000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Criterios aplicables a la Zona 1. Consolidación Urbana (ZCO).</w:t>
      </w:r>
    </w:p>
    <w:p w:rsidR="00000000" w:rsidDel="00000000" w:rsidP="00000000" w:rsidRDefault="00000000" w:rsidRPr="00000000" w14:paraId="00000006">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Generales.</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Desarrollar actividades económicas y urbanas de cualquier naturaleza bajo criterios ambientales, tales como</w:t>
      </w:r>
      <w:r w:rsidDel="00000000" w:rsidR="00000000" w:rsidRPr="00000000">
        <w:rPr>
          <w:rFonts w:ascii="Times New Roman" w:cs="Times New Roman" w:eastAsia="Times New Roman" w:hAnsi="Times New Roman"/>
          <w:sz w:val="24"/>
          <w:szCs w:val="24"/>
          <w:rtl w:val="0"/>
        </w:rPr>
        <w:t xml:space="preserve">: (a) gestión y manejo integral de residuos generados; (b) control y reducción de las fuentes de emisión a la atmósfera; (c) fomento de tasas racionales de aprovechamiento de los recursos naturales; y (d) </w:t>
      </w:r>
      <w:r w:rsidDel="00000000" w:rsidR="00000000" w:rsidRPr="00000000">
        <w:rPr>
          <w:rFonts w:ascii="Times New Roman" w:cs="Times New Roman" w:eastAsia="Times New Roman" w:hAnsi="Times New Roman"/>
          <w:sz w:val="24"/>
          <w:szCs w:val="24"/>
          <w:highlight w:val="yellow"/>
          <w:rtl w:val="0"/>
        </w:rPr>
        <w:t xml:space="preserve">gestión integral de los riesgos urbano-ambientales.</w:t>
      </w: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Criterios aplicables a la Zona 3. Regeneración y Desarrollo Sustentable</w:t>
      </w:r>
    </w:p>
    <w:p w:rsidR="00000000" w:rsidDel="00000000" w:rsidP="00000000" w:rsidRDefault="00000000" w:rsidRPr="00000000" w14:paraId="0000000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(ZRS).</w:t>
      </w:r>
    </w:p>
    <w:p w:rsidR="00000000" w:rsidDel="00000000" w:rsidP="00000000" w:rsidRDefault="00000000" w:rsidRPr="00000000" w14:paraId="0000000A">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Generales.</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Desarrollar actividades económicas y urbanas de cualquier naturaleza bajo criterios ambientales; siendo prioritaria</w:t>
      </w:r>
      <w:r w:rsidDel="00000000" w:rsidR="00000000" w:rsidRPr="00000000">
        <w:rPr>
          <w:rFonts w:ascii="Times New Roman" w:cs="Times New Roman" w:eastAsia="Times New Roman" w:hAnsi="Times New Roman"/>
          <w:sz w:val="24"/>
          <w:szCs w:val="24"/>
          <w:rtl w:val="0"/>
        </w:rPr>
        <w:t xml:space="preserve">: (a) la gestión y el manejo integral de los residuos generados, de acuerdo a la normatividad aplicable, (b) controlar y minimizar las fuentes de emisión a la atmósfera, (c) fomentar el uso y aprovechamiento sustentable de los recursos naturales mediante tasas que no excedan su capacidad de renovación y (d) </w:t>
      </w:r>
      <w:r w:rsidDel="00000000" w:rsidR="00000000" w:rsidRPr="00000000">
        <w:rPr>
          <w:rFonts w:ascii="Times New Roman" w:cs="Times New Roman" w:eastAsia="Times New Roman" w:hAnsi="Times New Roman"/>
          <w:sz w:val="24"/>
          <w:szCs w:val="24"/>
          <w:highlight w:val="yellow"/>
          <w:rtl w:val="0"/>
        </w:rPr>
        <w:t xml:space="preserve">la gestión integral de riesgos urbanos ambientales.</w:t>
      </w: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Criterios aplicables a la Zona 4. Conservación de los Recursos Naturales</w:t>
      </w:r>
    </w:p>
    <w:p w:rsidR="00000000" w:rsidDel="00000000" w:rsidP="00000000" w:rsidRDefault="00000000" w:rsidRPr="00000000" w14:paraId="0000000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(ZCO).</w:t>
      </w:r>
    </w:p>
    <w:p w:rsidR="00000000" w:rsidDel="00000000" w:rsidP="00000000" w:rsidRDefault="00000000" w:rsidRPr="00000000" w14:paraId="0000000E">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Generales.</w:t>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Desarrollar actividades económicas y urbanas de cualquier naturaleza bajo criterios ambientales; siendo prioritaria</w:t>
      </w:r>
      <w:r w:rsidDel="00000000" w:rsidR="00000000" w:rsidRPr="00000000">
        <w:rPr>
          <w:rFonts w:ascii="Times New Roman" w:cs="Times New Roman" w:eastAsia="Times New Roman" w:hAnsi="Times New Roman"/>
          <w:sz w:val="24"/>
          <w:szCs w:val="24"/>
          <w:rtl w:val="0"/>
        </w:rPr>
        <w:t xml:space="preserve">: (a) la gestión y el manejo integral de los residuos generados, de acuerdo a la normatividad aplicable, (b) controlar y minimizar las fuentes de emisión a la atmósfera, (c) fomentar el uso y aprovechamiento sustentable de los recursos naturales mediante tasas que no excedan su capacidad de renovación y (d) </w:t>
      </w:r>
      <w:r w:rsidDel="00000000" w:rsidR="00000000" w:rsidRPr="00000000">
        <w:rPr>
          <w:rFonts w:ascii="Times New Roman" w:cs="Times New Roman" w:eastAsia="Times New Roman" w:hAnsi="Times New Roman"/>
          <w:sz w:val="24"/>
          <w:szCs w:val="24"/>
          <w:highlight w:val="yellow"/>
          <w:rtl w:val="0"/>
        </w:rPr>
        <w:t xml:space="preserve">la gestión integral de riesgos urbanos ambientales.</w:t>
      </w: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5.1. Clasificación de usos y destinos del suelo</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Infraestructura.</w:t>
      </w:r>
    </w:p>
    <w:p w:rsidR="00000000" w:rsidDel="00000000" w:rsidP="00000000" w:rsidRDefault="00000000" w:rsidRPr="00000000" w14:paraId="0000001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consideran los sistemas y redes de conducción y distribución de servicios </w:t>
      </w:r>
      <w:r w:rsidDel="00000000" w:rsidR="00000000" w:rsidRPr="00000000">
        <w:rPr>
          <w:rFonts w:ascii="Times New Roman" w:cs="Times New Roman" w:eastAsia="Times New Roman" w:hAnsi="Times New Roman"/>
          <w:b w:val="1"/>
          <w:sz w:val="24"/>
          <w:szCs w:val="24"/>
          <w:rtl w:val="0"/>
        </w:rPr>
        <w:t xml:space="preserve">públicos y privados </w:t>
      </w:r>
      <w:r w:rsidDel="00000000" w:rsidR="00000000" w:rsidRPr="00000000">
        <w:rPr>
          <w:rFonts w:ascii="Times New Roman" w:cs="Times New Roman" w:eastAsia="Times New Roman" w:hAnsi="Times New Roman"/>
          <w:sz w:val="24"/>
          <w:szCs w:val="24"/>
          <w:rtl w:val="0"/>
        </w:rPr>
        <w:t xml:space="preserve">en el municipio, los inmuebles y predios que permiten suministrar dichos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servicios, en áreas como energía eléctrica, agua potable, drenaje colectivo, alcantarillado,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voz y datos, antenas de comunicación y transmisión, transporte, entre otros. Estos usos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destinos son clasificados según las siguientes categorías:</w:t>
      </w:r>
      <w:r w:rsidDel="00000000" w:rsidR="00000000" w:rsidRPr="00000000">
        <w:rPr>
          <w:rtl w:val="0"/>
        </w:rPr>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Bajo Impacto: </w:t>
      </w:r>
      <w:r w:rsidDel="00000000" w:rsidR="00000000" w:rsidRPr="00000000">
        <w:rPr>
          <w:rFonts w:ascii="Times New Roman" w:cs="Times New Roman" w:eastAsia="Times New Roman" w:hAnsi="Times New Roman"/>
          <w:sz w:val="24"/>
          <w:szCs w:val="24"/>
          <w:rtl w:val="0"/>
        </w:rPr>
        <w:t xml:space="preserve">Corresponde a elementos de los servicios generales básicos para</w:t>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predios de la zona tales como: instalaciones de agua potable o cárcamo,</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energía eléctrica, plantas de tratamiento aguas negras o de drenaje sanitario, que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nivel de atención no constituyen un </w:t>
      </w:r>
      <w:r w:rsidDel="00000000" w:rsidR="00000000" w:rsidRPr="00000000">
        <w:rPr>
          <w:rFonts w:ascii="Times New Roman" w:cs="Times New Roman" w:eastAsia="Times New Roman" w:hAnsi="Times New Roman"/>
          <w:sz w:val="24"/>
          <w:szCs w:val="24"/>
          <w:highlight w:val="yellow"/>
          <w:rtl w:val="0"/>
        </w:rPr>
        <w:t xml:space="preserve">riesgo para la zona.</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0664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30664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 Nacional de Ordenamiento Territorial y Desarrollo Urbano </w:t>
      </w:r>
      <w:r w:rsidDel="00000000" w:rsidR="00000000" w:rsidRPr="00000000">
        <w:rPr>
          <w:rFonts w:ascii="Times New Roman" w:cs="Times New Roman" w:eastAsia="Times New Roman" w:hAnsi="Times New Roman"/>
          <w:color w:val="000000"/>
          <w:sz w:val="24"/>
          <w:szCs w:val="24"/>
          <w:rtl w:val="0"/>
        </w:rPr>
        <w:t xml:space="preserve">(Gobierno de México, 2019)</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Gestión Integral de Riesgo (GIR).</w:t>
      </w:r>
      <w:r w:rsidDel="00000000" w:rsidR="00000000" w:rsidRPr="00000000">
        <w:rPr>
          <w:rFonts w:ascii="Times New Roman" w:cs="Times New Roman" w:eastAsia="Times New Roman" w:hAnsi="Times New Roman"/>
          <w:sz w:val="24"/>
          <w:szCs w:val="24"/>
          <w:rtl w:val="0"/>
        </w:rPr>
        <w:t xml:space="preserve"> El rápido y desarticulado proceso de urbanización ha dado lugar a la ocupación de zonas con distintos grados de peligro y riesgo. En ese contexto resulta indispensable incorporar, como lo establece la LGAHOTDU, la GIR en las legislaciones estatales en materia de OT y DU, para </w:t>
      </w:r>
      <w:r w:rsidDel="00000000" w:rsidR="00000000" w:rsidRPr="00000000">
        <w:rPr>
          <w:rFonts w:ascii="Times New Roman" w:cs="Times New Roman" w:eastAsia="Times New Roman" w:hAnsi="Times New Roman"/>
          <w:sz w:val="24"/>
          <w:szCs w:val="24"/>
          <w:highlight w:val="yellow"/>
          <w:rtl w:val="0"/>
        </w:rPr>
        <w:t xml:space="preserve">disminuir o evitar la exposición de los asentamientos humanos a condiciones de riesgo, así como para disminuir su vulnerabilidad.</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efectos negativos asociado a la expansión de las zonas urbanas, es la </w:t>
      </w:r>
      <w:r w:rsidDel="00000000" w:rsidR="00000000" w:rsidRPr="00000000">
        <w:rPr>
          <w:rFonts w:ascii="Times New Roman" w:cs="Times New Roman" w:eastAsia="Times New Roman" w:hAnsi="Times New Roman"/>
          <w:sz w:val="24"/>
          <w:szCs w:val="24"/>
          <w:highlight w:val="yellow"/>
          <w:rtl w:val="0"/>
        </w:rPr>
        <w:t xml:space="preserve">localización de asentamientos en zonas de riesgo.</w:t>
      </w:r>
      <w:r w:rsidDel="00000000" w:rsidR="00000000" w:rsidRPr="00000000">
        <w:rPr>
          <w:rFonts w:ascii="Times New Roman" w:cs="Times New Roman" w:eastAsia="Times New Roman" w:hAnsi="Times New Roman"/>
          <w:sz w:val="24"/>
          <w:szCs w:val="24"/>
          <w:rtl w:val="0"/>
        </w:rPr>
        <w:t xml:space="preserve"> El Programa Nacional de Desarrollo Urbano 2014-2018, retomando datos de CONAVI, señalaba que para el 2013, el 23% de las viviendas a nivel nacional se encontraban </w:t>
      </w:r>
      <w:r w:rsidDel="00000000" w:rsidR="00000000" w:rsidRPr="00000000">
        <w:rPr>
          <w:rFonts w:ascii="Times New Roman" w:cs="Times New Roman" w:eastAsia="Times New Roman" w:hAnsi="Times New Roman"/>
          <w:sz w:val="24"/>
          <w:szCs w:val="24"/>
          <w:highlight w:val="yellow"/>
          <w:rtl w:val="0"/>
        </w:rPr>
        <w:t xml:space="preserve">expuestas a riesgos</w:t>
      </w:r>
      <w:r w:rsidDel="00000000" w:rsidR="00000000" w:rsidRPr="00000000">
        <w:rPr>
          <w:rFonts w:ascii="Times New Roman" w:cs="Times New Roman" w:eastAsia="Times New Roman" w:hAnsi="Times New Roman"/>
          <w:sz w:val="24"/>
          <w:szCs w:val="24"/>
          <w:rtl w:val="0"/>
        </w:rPr>
        <w:t xml:space="preserve"> por inundaciones, eventos geológicos o barrancas. Por su parte, el CENAPRED34, señala que en el periodo 2000-2015, cerca de 1,280,000 viviendas y 27 millones y medio de pobladores se vieron afectados por algún </w:t>
      </w:r>
      <w:r w:rsidDel="00000000" w:rsidR="00000000" w:rsidRPr="00000000">
        <w:rPr>
          <w:rFonts w:ascii="Times New Roman" w:cs="Times New Roman" w:eastAsia="Times New Roman" w:hAnsi="Times New Roman"/>
          <w:sz w:val="24"/>
          <w:szCs w:val="24"/>
          <w:highlight w:val="yellow"/>
          <w:rtl w:val="0"/>
        </w:rPr>
        <w:t xml:space="preserve">desastre de origen geológico, químico, socio-organizativo o hidrometeorológic</w:t>
      </w:r>
      <w:r w:rsidDel="00000000" w:rsidR="00000000" w:rsidRPr="00000000">
        <w:rPr>
          <w:rFonts w:ascii="Times New Roman" w:cs="Times New Roman" w:eastAsia="Times New Roman" w:hAnsi="Times New Roman"/>
          <w:sz w:val="24"/>
          <w:szCs w:val="24"/>
          <w:rtl w:val="0"/>
        </w:rPr>
        <w:t xml:space="preserve">o; siendo éstos últimos los de mayor impacto.</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problemática de los asentamientos humanos ubicados en zonas de riesgo generalmente tiene relación con </w:t>
      </w:r>
      <w:r w:rsidDel="00000000" w:rsidR="00000000" w:rsidRPr="00000000">
        <w:rPr>
          <w:rFonts w:ascii="Times New Roman" w:cs="Times New Roman" w:eastAsia="Times New Roman" w:hAnsi="Times New Roman"/>
          <w:sz w:val="24"/>
          <w:szCs w:val="24"/>
          <w:highlight w:val="yellow"/>
          <w:rtl w:val="0"/>
        </w:rPr>
        <w:t xml:space="preserve">condiciones de irregularidad</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resulta de cardinal importancia establecer estrategias territoriales para la </w:t>
      </w:r>
      <w:r w:rsidDel="00000000" w:rsidR="00000000" w:rsidRPr="00000000">
        <w:rPr>
          <w:rFonts w:ascii="Times New Roman" w:cs="Times New Roman" w:eastAsia="Times New Roman" w:hAnsi="Times New Roman"/>
          <w:sz w:val="24"/>
          <w:szCs w:val="24"/>
          <w:highlight w:val="yellow"/>
          <w:rtl w:val="0"/>
        </w:rPr>
        <w:t xml:space="preserve">mitigación y adaptación ante el cambio climático</w:t>
      </w:r>
      <w:r w:rsidDel="00000000" w:rsidR="00000000" w:rsidRPr="00000000">
        <w:rPr>
          <w:rFonts w:ascii="Times New Roman" w:cs="Times New Roman" w:eastAsia="Times New Roman" w:hAnsi="Times New Roman"/>
          <w:sz w:val="24"/>
          <w:szCs w:val="24"/>
          <w:rtl w:val="0"/>
        </w:rPr>
        <w:t xml:space="preserve">, el cual es un proceso que de manera directa o indirecta se ha visto incrementado de manera importante por las actividades humanas, </w:t>
      </w:r>
      <w:r w:rsidDel="00000000" w:rsidR="00000000" w:rsidRPr="00000000">
        <w:rPr>
          <w:rFonts w:ascii="Times New Roman" w:cs="Times New Roman" w:eastAsia="Times New Roman" w:hAnsi="Times New Roman"/>
          <w:sz w:val="24"/>
          <w:szCs w:val="24"/>
          <w:highlight w:val="yellow"/>
          <w:rtl w:val="0"/>
        </w:rPr>
        <w:t xml:space="preserve">donde la mayor causa de la explosiva aceleración de dicho proceso, son las emisiones de Gases de Efecto Invernadero (GEI), derivados de las actividades humanas</w:t>
      </w:r>
      <w:r w:rsidDel="00000000" w:rsidR="00000000" w:rsidRPr="00000000">
        <w:rPr>
          <w:rFonts w:ascii="Times New Roman" w:cs="Times New Roman" w:eastAsia="Times New Roman" w:hAnsi="Times New Roman"/>
          <w:sz w:val="24"/>
          <w:szCs w:val="24"/>
          <w:rtl w:val="0"/>
        </w:rPr>
        <w:t xml:space="preserve"> y la reducción de los ecosistemas naturales, repercutiendo de manera evidente en el planeta y la calidad de vida de los seres vivos que la habitamos. </w:t>
      </w:r>
      <w:r w:rsidDel="00000000" w:rsidR="00000000" w:rsidRPr="00000000">
        <w:rPr>
          <w:rFonts w:ascii="Times New Roman" w:cs="Times New Roman" w:eastAsia="Times New Roman" w:hAnsi="Times New Roman"/>
          <w:sz w:val="24"/>
          <w:szCs w:val="24"/>
          <w:highlight w:val="yellow"/>
          <w:rtl w:val="0"/>
        </w:rPr>
        <w:t xml:space="preserve">El incremento de los fenómenos perturbadores a causa del cambio climático, aunado a la falta de capacidades adaptativas locales</w:t>
      </w:r>
      <w:r w:rsidDel="00000000" w:rsidR="00000000" w:rsidRPr="00000000">
        <w:rPr>
          <w:rFonts w:ascii="Times New Roman" w:cs="Times New Roman" w:eastAsia="Times New Roman" w:hAnsi="Times New Roman"/>
          <w:sz w:val="24"/>
          <w:szCs w:val="24"/>
          <w:rtl w:val="0"/>
        </w:rPr>
        <w:t xml:space="preserve">, originan una mayor exposición a dichos fenómenos, </w:t>
      </w:r>
      <w:r w:rsidDel="00000000" w:rsidR="00000000" w:rsidRPr="00000000">
        <w:rPr>
          <w:rFonts w:ascii="Times New Roman" w:cs="Times New Roman" w:eastAsia="Times New Roman" w:hAnsi="Times New Roman"/>
          <w:sz w:val="24"/>
          <w:szCs w:val="24"/>
          <w:highlight w:val="yellow"/>
          <w:rtl w:val="0"/>
        </w:rPr>
        <w:t xml:space="preserve">principalmente en la población más vulnerable, generando condiciones de riesgo.</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6807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6807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prioritaria 5.3 </w:t>
      </w:r>
      <w:r w:rsidDel="00000000" w:rsidR="00000000" w:rsidRPr="00000000">
        <w:rPr>
          <w:rFonts w:ascii="Times New Roman" w:cs="Times New Roman" w:eastAsia="Times New Roman" w:hAnsi="Times New Roman"/>
          <w:sz w:val="24"/>
          <w:szCs w:val="24"/>
          <w:highlight w:val="yellow"/>
          <w:rtl w:val="0"/>
        </w:rPr>
        <w:t xml:space="preserve">Vincular el ordenamiento territorial</w:t>
      </w:r>
      <w:r w:rsidDel="00000000" w:rsidR="00000000" w:rsidRPr="00000000">
        <w:rPr>
          <w:rFonts w:ascii="Times New Roman" w:cs="Times New Roman" w:eastAsia="Times New Roman" w:hAnsi="Times New Roman"/>
          <w:sz w:val="24"/>
          <w:szCs w:val="24"/>
          <w:rtl w:val="0"/>
        </w:rPr>
        <w:t xml:space="preserve"> con la estrategia de producción social de la vivienda en el país para </w:t>
      </w:r>
      <w:r w:rsidDel="00000000" w:rsidR="00000000" w:rsidRPr="00000000">
        <w:rPr>
          <w:rFonts w:ascii="Times New Roman" w:cs="Times New Roman" w:eastAsia="Times New Roman" w:hAnsi="Times New Roman"/>
          <w:sz w:val="24"/>
          <w:szCs w:val="24"/>
          <w:highlight w:val="yellow"/>
          <w:rtl w:val="0"/>
        </w:rPr>
        <w:t xml:space="preserve">promover alternativas de vivienda sostenibles y sin riesgo.</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prioritaria 6.5 </w:t>
      </w:r>
      <w:r w:rsidDel="00000000" w:rsidR="00000000" w:rsidRPr="00000000">
        <w:rPr>
          <w:rFonts w:ascii="Times New Roman" w:cs="Times New Roman" w:eastAsia="Times New Roman" w:hAnsi="Times New Roman"/>
          <w:sz w:val="24"/>
          <w:szCs w:val="24"/>
          <w:highlight w:val="yellow"/>
          <w:rtl w:val="0"/>
        </w:rPr>
        <w:t xml:space="preserve">Promover la política territorial de gestión integral de riesgo,</w:t>
      </w:r>
      <w:r w:rsidDel="00000000" w:rsidR="00000000" w:rsidRPr="00000000">
        <w:rPr>
          <w:rFonts w:ascii="Times New Roman" w:cs="Times New Roman" w:eastAsia="Times New Roman" w:hAnsi="Times New Roman"/>
          <w:sz w:val="24"/>
          <w:szCs w:val="24"/>
          <w:rtl w:val="0"/>
        </w:rPr>
        <w:t xml:space="preserve"> dirigida a la </w:t>
      </w:r>
      <w:r w:rsidDel="00000000" w:rsidR="00000000" w:rsidRPr="00000000">
        <w:rPr>
          <w:rFonts w:ascii="Times New Roman" w:cs="Times New Roman" w:eastAsia="Times New Roman" w:hAnsi="Times New Roman"/>
          <w:sz w:val="24"/>
          <w:szCs w:val="24"/>
          <w:highlight w:val="yellow"/>
          <w:rtl w:val="0"/>
        </w:rPr>
        <w:t xml:space="preserve">prevención, mitigación, adaptación y recuperación del territorio</w:t>
      </w:r>
      <w:r w:rsidDel="00000000" w:rsidR="00000000" w:rsidRPr="00000000">
        <w:rPr>
          <w:rFonts w:ascii="Times New Roman" w:cs="Times New Roman" w:eastAsia="Times New Roman" w:hAnsi="Times New Roman"/>
          <w:sz w:val="24"/>
          <w:szCs w:val="24"/>
          <w:rtl w:val="0"/>
        </w:rPr>
        <w:t xml:space="preserve"> y sus habitantes ante fenómenos perturbadores, que incremente las capacidades adaptativas de la sociedad.</w:t>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planes de desarrollo destacan la importancia de la Gestión Integral de Riesgos como un método no solo de recuperación ante un desastre, si no también como método preventivo, indicando un modelo de prevención en vez de uno reactivo. Además, señalan constantemente que los desastres causados se encuentran directamente vinculados con la planeación territorial u otras actividades humanas.</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23">
      <w:pPr>
        <w:spacing w:line="360" w:lineRule="auto"/>
        <w:ind w:hanging="4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Ayuntamiento de Mérida. (2017). </w:t>
      </w:r>
      <w:r w:rsidDel="00000000" w:rsidR="00000000" w:rsidRPr="00000000">
        <w:rPr>
          <w:rFonts w:ascii="Times New Roman" w:cs="Times New Roman" w:eastAsia="Times New Roman" w:hAnsi="Times New Roman"/>
          <w:i w:val="1"/>
          <w:sz w:val="24"/>
          <w:szCs w:val="24"/>
          <w:rtl w:val="0"/>
        </w:rPr>
        <w:t xml:space="preserve">Programa Municipal de Desarrollo Urbano de Mérida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spacing w:line="360" w:lineRule="auto"/>
        <w:ind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Gobierno de México. (2019). </w:t>
      </w:r>
      <w:r w:rsidDel="00000000" w:rsidR="00000000" w:rsidRPr="00000000">
        <w:rPr>
          <w:rFonts w:ascii="Times New Roman" w:cs="Times New Roman" w:eastAsia="Times New Roman" w:hAnsi="Times New Roman"/>
          <w:i w:val="1"/>
          <w:sz w:val="24"/>
          <w:szCs w:val="24"/>
          <w:rtl w:val="0"/>
        </w:rPr>
        <w:t xml:space="preserve">Programa Nacional de Ordenamiento Territorial y Desarrollo Urbano</w:t>
      </w:r>
      <w:r w:rsidDel="00000000" w:rsidR="00000000" w:rsidRPr="00000000">
        <w:rPr>
          <w:rFonts w:ascii="Times New Roman" w:cs="Times New Roman" w:eastAsia="Times New Roman" w:hAnsi="Times New Roman"/>
          <w:sz w:val="24"/>
          <w:szCs w:val="24"/>
          <w:rtl w:val="0"/>
        </w:rPr>
        <w:t xml:space="preserve">. https://www.gob.mx/sedatu/acciones-y-programas/consejo-nacional-de-ordenamiento-territorial-y-desarrollo-urbano-223675</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