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2.1 Presentación del cliente — Personal Trainers</w:t>
      </w:r>
    </w:p>
    <w:p>
      <w:pPr>
        <w:spacing w:after="150"/>
      </w:pPr>
      <w:r>
        <w:rPr>
          <w:i/>
          <w:iCs/>
          <w:color w:val="C00000"/>
        </w:rPr>
        <w:t xml:space="preserve">[DOCUMENTO DE TRABAJO — versión preliminar, a completar tras entrevistas de seguimiento con Germán y Gonzalo (viernes)]</w:t>
      </w:r>
    </w:p>
    <w:p>
      <w:pPr>
        <w:pStyle w:val="Heading1"/>
        <w:spacing w:after="150" w:before="300"/>
      </w:pPr>
      <w:r>
        <w:t xml:space="preserve">Qué hace el cliente</w:t>
      </w:r>
    </w:p>
    <w:p>
      <w:pPr>
        <w:spacing w:after="150"/>
      </w:pPr>
      <w:r>
        <w:rPr>
          <w:i/>
          <w:iCs/>
          <w:color w:val="C00000"/>
        </w:rPr>
        <w:t xml:space="preserve">[PENDIENTE DE REDACTAR — usar C1, C2 de la planilla "Perfil clientes" + datos de Germán y Gonzalo]</w:t>
      </w:r>
    </w:p>
    <w:p>
      <w:pPr>
        <w:pStyle w:val="Heading1"/>
        <w:spacing w:after="150" w:before="300"/>
      </w:pPr>
      <w:r>
        <w:t xml:space="preserve">En qué contexto opera</w:t>
      </w:r>
    </w:p>
    <w:p>
      <w:pPr>
        <w:spacing w:after="150"/>
      </w:pPr>
      <w:r>
        <w:t xml:space="preserve">Los Personal Trainers de este segmento trabajan de forma independiente, sin infraestructura fija propia en la mayoría de los casos: entrenan en el domicilio del alumno o en espacios propios/alquilados, combinando modalidad presencial y online. La comunicación con los alumnos es diaria y constante, principalmente por WhatsApp, incluyendo mensajes previos a cada sesión, seguimiento del estado físico/anímico del alumno, y comunicación informal fuera del ámbito estrictamente profesional.</w:t>
      </w:r>
    </w:p>
    <w:p>
      <w:pPr>
        <w:spacing w:after="150"/>
      </w:pPr>
      <w:r>
        <w:rPr>
          <w:i/>
          <w:iCs/>
          <w:color w:val="C00000"/>
        </w:rPr>
        <w:t xml:space="preserve">[COMPLETAR con datos de contexto de Germán tras entrevista de seguimiento]</w:t>
      </w:r>
    </w:p>
    <w:p>
      <w:pPr>
        <w:pStyle w:val="Heading1"/>
        <w:spacing w:after="150" w:before="300"/>
      </w:pPr>
      <w:r>
        <w:t xml:space="preserve">Qué valora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Flexibilidad y capacidad de adaptación a la realidad cambiante de cada alumno (horarios, estado físico, humor).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vínculo personal y de confianza construido a lo largo del tiempo — es percibido como un diferencial que sostiene la permanencia de los alumnos durante años.</w:t>
      </w:r>
    </w:p>
    <w:p>
      <w:pPr>
        <w:spacing w:after="150"/>
      </w:pPr>
      <w:r>
        <w:rPr>
          <w:i/>
          <w:iCs/>
          <w:color w:val="C00000"/>
        </w:rPr>
        <w:t xml:space="preserve">[COMPLETAR con lo que valoran Germán y Gonzalo — ver preguntas de seguimiento]</w:t>
      </w:r>
    </w:p>
    <w:p>
      <w:pPr>
        <w:pStyle w:val="Heading1"/>
        <w:spacing w:after="150" w:before="300"/>
      </w:pPr>
      <w:r>
        <w:t xml:space="preserve">Qué le cuesta hoy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Depende casi exclusivamente de la memoria para sostener el historial, las lesiones y el contexto de cada alumno — no existe un registro externo de esa información.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 información valiosa de forma continua (estado físico, ánimo, dolores) a través de la comunicación diaria por WhatsApp, pero esa información no queda registrada en ningún lado accesible ni se vuelve a consultar una vez pasada la sesión.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 coordinación de agenda es compleja por la alta variabilidad de horarios día a día. [dato individual de Pablo, no confirmado aún en el resto del segmento]</w:t>
      </w:r>
    </w:p>
    <w:p>
      <w:pPr>
        <w:spacing w:after="150"/>
      </w:pPr>
      <w:r>
        <w:rPr>
          <w:i/>
          <w:iCs/>
          <w:color w:val="C00000"/>
        </w:rPr>
        <w:t xml:space="preserve">[COMPLETAR con fricciones de Germán: percepción de esfuerzo, desfase de adherencia al plan]</w:t>
      </w:r>
    </w:p>
    <w:p>
      <w:pPr>
        <w:spacing w:after="150"/>
      </w:pPr>
      <w:r>
        <w:rPr>
          <w:i/>
          <w:iCs/>
          <w:color w:val="C00000"/>
        </w:rPr>
        <w:t xml:space="preserve">[COMPLETAR con fricciones de Gonzalo: información dispersa en múltiples archivos sin unificar]</w:t>
      </w:r>
    </w:p>
    <w:p>
      <w:pPr>
        <w:pStyle w:val="Heading1"/>
        <w:spacing w:after="150" w:before="300"/>
      </w:pPr>
      <w:r>
        <w:t xml:space="preserve">Qué evidencia se relevó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Entrevista estructurada a Pablo (autor del proyecto, PT con 20 años de experiencia, 15 alumnos activos) — Acta de reunión N° 001, 31/08/2026.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Entrevista escrita a Germán (grupo foco) — Acta de reunión N° 002, 31/08/2026.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Entrevista por audio a Gonzalo (grupo foco) — Acta de reunión N° 003, 31/08/2026.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[A AGREGAR] Entrevistas de seguimiento a Germán y Gonzalo — pendientes, previstas para el viernes en el gimnasio.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Clasificación completa de la evidencia disponible en planilla "Necesidades_Candidatas_PT" (pestañas Perfil clientes / Problemas / Necesidades).</w:t>
      </w:r>
    </w:p>
    <w:p>
      <w:pPr>
        <w:pStyle w:val="Heading1"/>
        <w:spacing w:after="150" w:before="300"/>
      </w:pPr>
      <w:r>
        <w:t xml:space="preserve">Insight</w:t>
      </w:r>
    </w:p>
    <w:p>
      <w:pPr>
        <w:spacing w:after="150"/>
      </w:pPr>
      <w:r>
        <w:t xml:space="preserve">Los Personal Trainers generan y necesitan sostener información valiosa sobre cada alumno de forma continua —estado físico, progreso, historial— pero esa información no tiene un lugar único y confiable donde vivir. En algunos casos porque nunca llega a registrarse y depende enteramente de la memoria del PT, sostenida por un vínculo personal profundo con el alumno; en otros porque, aun existiendo intención de registro, la información queda repartida entre múltiples herramientas sin conexión entre sí. En los tres casos relevados, el resultado es el mismo: no existe una fuente única y accesible del historial del alumno, lo que genera dependencia de una sola persona, pérdida de continuidad ante ausencias, y fricción a la hora de recuperar información puntual cuando se la necesita.</w:t>
      </w:r>
    </w:p>
    <w:p>
      <w:pPr>
        <w:spacing w:after="150"/>
      </w:pPr>
      <w:r>
        <w:rPr>
          <w:i/>
          <w:iCs/>
          <w:color w:val="C00000"/>
        </w:rPr>
        <w:t xml:space="preserve">[PENDIENTE: profundizar el matiz de Germán y Gonzalo tras entrevistas de seguimiento del viernes — ver preguntas 1-3 (valor/vínculo) y 4-5 (impacto concreto)]</w:t>
      </w:r>
    </w:p>
    <w:p>
      <w:pPr>
        <w:spacing w:after="100" w:before="400"/>
      </w:pPr>
      <w:r>
        <w:rPr>
          <w:b/>
          <w:bCs/>
          <w:sz w:val="32"/>
          <w:szCs w:val="32"/>
        </w:rPr>
        <w:t xml:space="preserve">2.2 Presentación del problema — Personal Trainers</w:t>
      </w:r>
    </w:p>
    <w:p>
      <w:pPr>
        <w:spacing w:after="150"/>
      </w:pPr>
      <w:r>
        <w:rPr>
          <w:i/>
          <w:iCs/>
          <w:color w:val="C00000"/>
        </w:rPr>
        <w:t xml:space="preserve">[DOCUMENTO DE TRABAJO — versión preliminar, a completar tras entrevistas de seguimiento con Germán y Gonzalo (viernes)]</w:t>
      </w:r>
    </w:p>
    <w:p>
      <w:pPr>
        <w:pStyle w:val="Heading1"/>
        <w:spacing w:after="150" w:before="300"/>
      </w:pPr>
      <w:r>
        <w:t xml:space="preserve">Problema (basado en Pablo — P2 y P3 de la planilla)</w:t>
      </w:r>
    </w:p>
    <w:p>
      <w:pPr>
        <w:spacing w:after="150"/>
      </w:pPr>
      <w:r>
        <w:t xml:space="preserve">La ausencia de un registro de lesiones y restricciones físicas de cada alumno obliga al PT a sostener ese conocimiento únicamente en la memoria, generando un riesgo latente de recomendar un ejercicio inadecuado — mitigado hoy por la experiencia acumulada, pero no eliminado. Asimismo, la falta de seguimiento estructurado del progreso del alumno lleva a que el PT prometa un seguimiento que luego no cumple de forma sistemática, generando una brecha entre el servicio ofrecido y el efectivamente entregado, que probablemente sea percibida por el alumno aunque no se manifieste de forma explícita.</w:t>
      </w:r>
    </w:p>
    <w:p>
      <w:pPr>
        <w:spacing w:after="150"/>
      </w:pPr>
      <w:r>
        <w:rPr>
          <w:i/>
          <w:iCs/>
          <w:color w:val="C00000"/>
        </w:rPr>
        <w:t xml:space="preserve">[PENDIENTE — P1, coordinación de agenda: descartado el ángulo de "cobro" (fue decisión consciente de fidelización, no una fricción). Revisar y redactar de nuevo el impacto real de la variabilidad de horarios en sí, sin la parte económica.]</w:t>
      </w:r>
    </w:p>
    <w:p>
      <w:pPr>
        <w:spacing w:after="150"/>
      </w:pPr>
      <w:r>
        <w:rPr>
          <w:i/>
          <w:iCs/>
          <w:color w:val="C00000"/>
        </w:rPr>
        <w:t xml:space="preserve">[COMPLETAR con el problema de Germán tras entrevista de seguimiento: P4 (percepción de esfuerzo) y P5 (desfase de adherencia al plan) — falta el impacto concreto de cada uno.]</w:t>
      </w:r>
    </w:p>
    <w:p>
      <w:pPr>
        <w:spacing w:after="150"/>
      </w:pPr>
      <w:r>
        <w:rPr>
          <w:i/>
          <w:iCs/>
          <w:color w:val="C00000"/>
        </w:rPr>
        <w:t xml:space="preserve">[COMPLETAR con el problema de Gonzalo tras entrevista de seguimiento: P6 (información dispersa, dolor central), P7 (videos dispersos), P8 (sin control de pagos) — falta el impacto concreto de cada uno.]</w:t>
      </w:r>
    </w:p>
    <w:p>
      <w:pPr>
        <w:pStyle w:val="Heading2"/>
        <w:spacing w:after="120" w:before="250"/>
      </w:pPr>
      <w:r>
        <w:t xml:space="preserve">Notas para la próxima sesión de trabajo (viernes)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Hacer las 3 preguntas de seguimiento a Germán y Gonzalo (ver conversación previa).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Actualizar este documento con sus respuestas.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Revisar si el insight se mantiene como está o si aparece una variante distinta en alguno de los dos.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Una vez cerrado, pasar esta sección al documento final del anteproyecto (plantilla oficial).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2026-09-02T23:40:39.960Z</dcterms:created>
  <dcterms:modified xsi:type="dcterms:W3CDTF">2026-09-02T23:40:39.972Z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