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008C7" w:rsidRDefault="00E537DA">
      <w:pPr>
        <w:pStyle w:val="Ttulo1"/>
      </w:pPr>
      <w:bookmarkStart w:id="0" w:name="bookmark=id.gjdgxs" w:colFirst="0" w:colLast="0"/>
      <w:bookmarkEnd w:id="0"/>
      <w:r>
        <w:t>Práctica Obligatoria - 2ª Evaluación</w:t>
      </w:r>
    </w:p>
    <w:p w14:paraId="00000002" w14:textId="77777777" w:rsidR="001008C7" w:rsidRDefault="001008C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</w:p>
    <w:p w14:paraId="00000003" w14:textId="77777777" w:rsidR="001008C7" w:rsidRDefault="00E537DA">
      <w:pPr>
        <w:pStyle w:val="Ttulo2"/>
      </w:pPr>
      <w:r>
        <w:t>Práctica conjunta: Entornos, Base de datos y Programación.</w:t>
      </w:r>
    </w:p>
    <w:p w14:paraId="00000004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alumno </w:t>
      </w:r>
      <w:r>
        <w:t>sólo</w:t>
      </w:r>
      <w:r>
        <w:rPr>
          <w:rFonts w:ascii="Arial" w:eastAsia="Arial" w:hAnsi="Arial" w:cs="Arial"/>
          <w:color w:val="000000"/>
        </w:rPr>
        <w:t xml:space="preserve"> deberá realizar las partes del enunciado de las que esté matriculado. En esta segunda práctica </w:t>
      </w:r>
      <w:r>
        <w:rPr>
          <w:b/>
          <w:color w:val="000000"/>
          <w:u w:val="single"/>
        </w:rPr>
        <w:t>no hay unión entre la base de datos y la capa de programación</w:t>
      </w:r>
      <w:r>
        <w:rPr>
          <w:rFonts w:ascii="Arial" w:eastAsia="Arial" w:hAnsi="Arial" w:cs="Arial"/>
          <w:color w:val="000000"/>
        </w:rPr>
        <w:t>, únicamente a nivel de diseño.</w:t>
      </w:r>
    </w:p>
    <w:p w14:paraId="00000005" w14:textId="77777777" w:rsidR="001008C7" w:rsidRDefault="00E537DA">
      <w:pPr>
        <w:pStyle w:val="Ttulo2"/>
      </w:pPr>
      <w:r>
        <w:t>Enunciado:</w:t>
      </w:r>
    </w:p>
    <w:p w14:paraId="00000006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proofErr w:type="spellStart"/>
      <w:r w:rsidRPr="00C035DE">
        <w:rPr>
          <w:rFonts w:ascii="Arial" w:eastAsia="Arial" w:hAnsi="Arial" w:cs="Arial"/>
          <w:color w:val="000000"/>
          <w:highlight w:val="yellow"/>
        </w:rPr>
        <w:t>MercaDAW</w:t>
      </w:r>
      <w:proofErr w:type="spellEnd"/>
      <w:r>
        <w:rPr>
          <w:rFonts w:ascii="Arial" w:eastAsia="Arial" w:hAnsi="Arial" w:cs="Arial"/>
          <w:color w:val="000000"/>
        </w:rPr>
        <w:t xml:space="preserve"> es una empresa española de distribución con sede en el municipio de Parla perteneciente a la provincia de Madrid.</w:t>
      </w:r>
    </w:p>
    <w:p w14:paraId="00000007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establecimiento constan de</w:t>
      </w:r>
      <w:r>
        <w:rPr>
          <w:rFonts w:ascii="Arial" w:eastAsia="Arial" w:hAnsi="Arial" w:cs="Arial"/>
          <w:color w:val="000000"/>
        </w:rPr>
        <w:t xml:space="preserve"> una superficie de 130 m², que responden al modelo denominado comercio urbano de proximidad, y mantienen un surtido en </w:t>
      </w:r>
      <w:r w:rsidRPr="00C035DE">
        <w:rPr>
          <w:rFonts w:ascii="Arial" w:eastAsia="Arial" w:hAnsi="Arial" w:cs="Arial"/>
          <w:color w:val="000000"/>
          <w:highlight w:val="yellow"/>
        </w:rPr>
        <w:t>alimentación, droguería, perfumería y complementos</w:t>
      </w:r>
      <w:r>
        <w:rPr>
          <w:rFonts w:ascii="Arial" w:eastAsia="Arial" w:hAnsi="Arial" w:cs="Arial"/>
          <w:color w:val="000000"/>
        </w:rPr>
        <w:t xml:space="preserve"> donde incluyen sus propias marcas blancas, junto con otras marcas comerciales</w:t>
      </w:r>
      <w:proofErr w:type="gramStart"/>
      <w:r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strike/>
          <w:color w:val="000000"/>
        </w:rPr>
        <w:t>;</w:t>
      </w:r>
      <w:proofErr w:type="gramEnd"/>
      <w:r>
        <w:rPr>
          <w:rFonts w:ascii="Arial" w:eastAsia="Arial" w:hAnsi="Arial" w:cs="Arial"/>
          <w:strike/>
          <w:color w:val="000000"/>
        </w:rPr>
        <w:t xml:space="preserve"> pero </w:t>
      </w:r>
      <w:r>
        <w:rPr>
          <w:rFonts w:ascii="Arial" w:eastAsia="Arial" w:hAnsi="Arial" w:cs="Arial"/>
          <w:strike/>
          <w:color w:val="000000"/>
        </w:rPr>
        <w:t>solo ponen a la venta 1 producto.</w:t>
      </w:r>
    </w:p>
    <w:p w14:paraId="00000008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MercaDAW</w:t>
      </w:r>
      <w:proofErr w:type="spellEnd"/>
      <w:r>
        <w:rPr>
          <w:rFonts w:ascii="Arial" w:eastAsia="Arial" w:hAnsi="Arial" w:cs="Arial"/>
          <w:color w:val="000000"/>
        </w:rPr>
        <w:t xml:space="preserve"> es un supermercado muy exclusivo </w:t>
      </w:r>
      <w:r>
        <w:rPr>
          <w:rFonts w:ascii="Arial" w:eastAsia="Arial" w:hAnsi="Arial" w:cs="Arial"/>
          <w:strike/>
          <w:color w:val="000000"/>
        </w:rPr>
        <w:t>y es que solo vende un producto, y mientras no se ordene lo contrario, no se trabaja con ningún otro producto. El supermercado es único, es decir, no tiene más sedes.</w:t>
      </w:r>
      <w:r>
        <w:rPr>
          <w:rFonts w:ascii="Arial" w:eastAsia="Arial" w:hAnsi="Arial" w:cs="Arial"/>
          <w:color w:val="000000"/>
        </w:rPr>
        <w:t xml:space="preserve"> </w:t>
      </w:r>
      <w:r w:rsidRPr="00C035DE">
        <w:rPr>
          <w:rFonts w:ascii="Arial" w:eastAsia="Arial" w:hAnsi="Arial" w:cs="Arial"/>
          <w:i/>
          <w:color w:val="000000"/>
          <w:highlight w:val="magenta"/>
        </w:rPr>
        <w:t>que vende pro</w:t>
      </w:r>
      <w:r w:rsidRPr="00C035DE">
        <w:rPr>
          <w:rFonts w:ascii="Arial" w:eastAsia="Arial" w:hAnsi="Arial" w:cs="Arial"/>
          <w:i/>
          <w:color w:val="000000"/>
          <w:highlight w:val="magenta"/>
        </w:rPr>
        <w:t>ductos</w:t>
      </w:r>
      <w:r>
        <w:rPr>
          <w:rFonts w:ascii="Arial" w:eastAsia="Arial" w:hAnsi="Arial" w:cs="Arial"/>
          <w:i/>
          <w:color w:val="000000"/>
        </w:rPr>
        <w:t xml:space="preserve"> de primera calidad y que se está expandiendo por Europa: </w:t>
      </w:r>
      <w:r w:rsidRPr="00C035DE">
        <w:rPr>
          <w:rFonts w:ascii="Arial" w:eastAsia="Arial" w:hAnsi="Arial" w:cs="Arial"/>
          <w:i/>
          <w:color w:val="000000"/>
          <w:highlight w:val="green"/>
        </w:rPr>
        <w:t>Parla, Madrid, París, Londres, Roma y Berlín.</w:t>
      </w:r>
    </w:p>
    <w:p w14:paraId="00000009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Todos productos en </w:t>
      </w:r>
      <w:proofErr w:type="spellStart"/>
      <w:r>
        <w:rPr>
          <w:rFonts w:ascii="Arial" w:eastAsia="Arial" w:hAnsi="Arial" w:cs="Arial"/>
          <w:i/>
          <w:color w:val="000000"/>
        </w:rPr>
        <w:t>MercaDAW</w:t>
      </w:r>
      <w:proofErr w:type="spellEnd"/>
      <w:r>
        <w:rPr>
          <w:rFonts w:ascii="Arial" w:eastAsia="Arial" w:hAnsi="Arial" w:cs="Arial"/>
          <w:i/>
          <w:color w:val="000000"/>
        </w:rPr>
        <w:t xml:space="preserve"> están </w:t>
      </w:r>
      <w:r w:rsidRPr="00C035DE">
        <w:rPr>
          <w:rFonts w:ascii="Arial" w:eastAsia="Arial" w:hAnsi="Arial" w:cs="Arial"/>
          <w:i/>
          <w:color w:val="000000"/>
          <w:highlight w:val="yellow"/>
        </w:rPr>
        <w:t>distribuidos por Categorías</w:t>
      </w:r>
      <w:r>
        <w:rPr>
          <w:rFonts w:ascii="Arial" w:eastAsia="Arial" w:hAnsi="Arial" w:cs="Arial"/>
          <w:i/>
          <w:color w:val="000000"/>
        </w:rPr>
        <w:t>, que son las siguientes:</w:t>
      </w:r>
    </w:p>
    <w:p w14:paraId="0000000A" w14:textId="77777777" w:rsidR="001008C7" w:rsidRDefault="00E537D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Alimentación: Se les aplica </w:t>
      </w:r>
      <w:r>
        <w:rPr>
          <w:rFonts w:ascii="Arial" w:eastAsia="Arial" w:hAnsi="Arial" w:cs="Arial"/>
          <w:color w:val="000000"/>
        </w:rPr>
        <w:t xml:space="preserve">un 4% de </w:t>
      </w:r>
      <w:proofErr w:type="spellStart"/>
      <w:r>
        <w:rPr>
          <w:rFonts w:ascii="Arial" w:eastAsia="Arial" w:hAnsi="Arial" w:cs="Arial"/>
          <w:color w:val="000000"/>
        </w:rPr>
        <w:t>iva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0000000B" w14:textId="77777777" w:rsidR="001008C7" w:rsidRDefault="00E537D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Droguería: Se les</w:t>
      </w:r>
      <w:r>
        <w:rPr>
          <w:rFonts w:ascii="Arial" w:eastAsia="Arial" w:hAnsi="Arial" w:cs="Arial"/>
          <w:color w:val="000000"/>
        </w:rPr>
        <w:t xml:space="preserve"> aplica un 10% de </w:t>
      </w:r>
      <w:proofErr w:type="spellStart"/>
      <w:r>
        <w:rPr>
          <w:rFonts w:ascii="Arial" w:eastAsia="Arial" w:hAnsi="Arial" w:cs="Arial"/>
          <w:color w:val="000000"/>
        </w:rPr>
        <w:t>iva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0000000C" w14:textId="77777777" w:rsidR="001008C7" w:rsidRDefault="00E537D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Cosmética: Se les aplica un 21% de </w:t>
      </w:r>
      <w:proofErr w:type="spellStart"/>
      <w:r>
        <w:rPr>
          <w:rFonts w:ascii="Arial" w:eastAsia="Arial" w:hAnsi="Arial" w:cs="Arial"/>
          <w:color w:val="000000"/>
        </w:rPr>
        <w:t>iva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0000000D" w14:textId="7344B331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</w:rPr>
        <w:t>MercaDAW</w:t>
      </w:r>
      <w:proofErr w:type="spellEnd"/>
      <w:r>
        <w:rPr>
          <w:rFonts w:ascii="Arial" w:eastAsia="Arial" w:hAnsi="Arial" w:cs="Arial"/>
          <w:i/>
          <w:color w:val="000000"/>
        </w:rPr>
        <w:t xml:space="preserve"> dispone de una plantilla de </w:t>
      </w:r>
      <w:r w:rsidR="002065FD">
        <w:rPr>
          <w:rFonts w:ascii="Arial" w:eastAsia="Arial" w:hAnsi="Arial" w:cs="Arial"/>
          <w:b/>
          <w:i/>
          <w:color w:val="FF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 empleados con un sueldo estándar de 1000. Dentro del conjunto de trabajadores existen unos puestos particulares:</w:t>
      </w:r>
    </w:p>
    <w:p w14:paraId="0000000E" w14:textId="77777777" w:rsidR="001008C7" w:rsidRDefault="00E537D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Reponedores: Tienen un sueldo de 1200 € </w:t>
      </w:r>
    </w:p>
    <w:p w14:paraId="0000000F" w14:textId="77777777" w:rsidR="001008C7" w:rsidRDefault="00E537D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Cajeros: Tienen un sueldo de 1300 € </w:t>
      </w:r>
    </w:p>
    <w:p w14:paraId="00000010" w14:textId="77777777" w:rsidR="001008C7" w:rsidRDefault="00E537D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jc w:val="both"/>
        <w:rPr>
          <w:rFonts w:ascii="Arial" w:eastAsia="Arial" w:hAnsi="Arial" w:cs="Arial"/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Encargados:Tienen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un sueldo de 1500 € </w:t>
      </w:r>
    </w:p>
    <w:p w14:paraId="00000011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MercaDAW</w:t>
      </w:r>
      <w:proofErr w:type="spellEnd"/>
      <w:r>
        <w:rPr>
          <w:rFonts w:ascii="Arial" w:eastAsia="Arial" w:hAnsi="Arial" w:cs="Arial"/>
          <w:color w:val="000000"/>
        </w:rPr>
        <w:t>, para enviar publicidad y hacer estadísticas, solicita a sus clientes la siguiente información:</w:t>
      </w:r>
    </w:p>
    <w:p w14:paraId="00000012" w14:textId="77777777" w:rsidR="001008C7" w:rsidRDefault="00E537D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Código Postal</w:t>
      </w:r>
    </w:p>
    <w:p w14:paraId="00000013" w14:textId="77777777" w:rsidR="001008C7" w:rsidRDefault="00E537D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Correo electrónico</w:t>
      </w:r>
    </w:p>
    <w:p w14:paraId="00000014" w14:textId="77777777" w:rsidR="001008C7" w:rsidRDefault="00E537D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</w:t>
      </w:r>
    </w:p>
    <w:p w14:paraId="00000015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Interesa guardar la fecha en la que el cliente realiza </w:t>
      </w:r>
      <w:r>
        <w:rPr>
          <w:rFonts w:ascii="Arial" w:eastAsia="Arial" w:hAnsi="Arial" w:cs="Arial"/>
          <w:color w:val="000000"/>
        </w:rPr>
        <w:t xml:space="preserve">la </w:t>
      </w:r>
      <w:r w:rsidRPr="00C05D1F">
        <w:rPr>
          <w:rFonts w:ascii="Arial" w:eastAsia="Arial" w:hAnsi="Arial" w:cs="Arial"/>
        </w:rPr>
        <w:t>COMPRA</w:t>
      </w:r>
      <w:r w:rsidRPr="00C05D1F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color w:val="000000"/>
        </w:rPr>
        <w:t>que constará de un solo producto.</w:t>
      </w:r>
    </w:p>
    <w:p w14:paraId="00000016" w14:textId="77777777" w:rsidR="001008C7" w:rsidRDefault="001008C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jc w:val="both"/>
        <w:rPr>
          <w:rFonts w:ascii="Arial" w:eastAsia="Arial" w:hAnsi="Arial" w:cs="Arial"/>
          <w:color w:val="FF0000"/>
        </w:rPr>
      </w:pPr>
    </w:p>
    <w:p w14:paraId="00000017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MercaDAW</w:t>
      </w:r>
      <w:proofErr w:type="spellEnd"/>
      <w:r>
        <w:rPr>
          <w:rFonts w:ascii="Arial" w:eastAsia="Arial" w:hAnsi="Arial" w:cs="Arial"/>
          <w:color w:val="000000"/>
        </w:rPr>
        <w:t xml:space="preserve"> ha contratado a tu empresa para empezar a automatizar tareas que antes hacían en </w:t>
      </w:r>
      <w:r>
        <w:rPr>
          <w:rFonts w:ascii="Arial" w:eastAsia="Arial" w:hAnsi="Arial" w:cs="Arial"/>
          <w:color w:val="000000"/>
        </w:rPr>
        <w:lastRenderedPageBreak/>
        <w:t>papel, para ello te solicitan una aplicación que permita a los trabajadores (usuarios de la aplicación):</w:t>
      </w:r>
    </w:p>
    <w:p w14:paraId="00000018" w14:textId="77777777" w:rsidR="001008C7" w:rsidRDefault="00E537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Dar de alta un producto (Solo java)</w:t>
      </w:r>
    </w:p>
    <w:p w14:paraId="00000019" w14:textId="77777777" w:rsidR="001008C7" w:rsidRDefault="00E537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Alta de un empleado (Solo</w:t>
      </w:r>
      <w:r>
        <w:rPr>
          <w:rFonts w:ascii="Arial" w:eastAsia="Arial" w:hAnsi="Arial" w:cs="Arial"/>
          <w:color w:val="000000"/>
        </w:rPr>
        <w:t xml:space="preserve"> java)</w:t>
      </w:r>
    </w:p>
    <w:p w14:paraId="0000001A" w14:textId="77777777" w:rsidR="001008C7" w:rsidRDefault="00E537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Visualizar los datos del producto (Solo java)</w:t>
      </w:r>
    </w:p>
    <w:p w14:paraId="0000001B" w14:textId="77777777" w:rsidR="001008C7" w:rsidRDefault="00E537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Visualizar listado de empleados (Solo java)</w:t>
      </w:r>
    </w:p>
    <w:p w14:paraId="0000001C" w14:textId="77777777" w:rsidR="001008C7" w:rsidRPr="00ED631D" w:rsidRDefault="00E537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i/>
          <w:color w:val="C5E0B3" w:themeColor="accent6" w:themeTint="66"/>
        </w:rPr>
      </w:pPr>
      <w:r w:rsidRPr="00ED631D">
        <w:rPr>
          <w:rFonts w:ascii="Arial" w:eastAsia="Arial" w:hAnsi="Arial" w:cs="Arial"/>
          <w:i/>
          <w:color w:val="C5E0B3" w:themeColor="accent6" w:themeTint="66"/>
        </w:rPr>
        <w:t>Alta compra (procedimiento PL/SQL). Actualiza el stock de cada producto. Identifica cada compra con un número que se obtendrá con la función PL/SQL, OBTENER_ID</w:t>
      </w:r>
      <w:r w:rsidRPr="00ED631D">
        <w:rPr>
          <w:rFonts w:ascii="Arial" w:eastAsia="Arial" w:hAnsi="Arial" w:cs="Arial"/>
          <w:i/>
          <w:color w:val="C5E0B3" w:themeColor="accent6" w:themeTint="66"/>
        </w:rPr>
        <w:t>ENTIFICADOR que retorna el número identificador (será el consecutivo al de la última compra realizada) (Solo Base de datos)</w:t>
      </w:r>
    </w:p>
    <w:p w14:paraId="0000001D" w14:textId="77777777" w:rsidR="001008C7" w:rsidRPr="00ED631D" w:rsidRDefault="00E537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i/>
          <w:color w:val="C5E0B3" w:themeColor="accent6" w:themeTint="66"/>
        </w:rPr>
      </w:pPr>
      <w:r w:rsidRPr="00ED631D">
        <w:rPr>
          <w:rFonts w:ascii="Arial" w:eastAsia="Arial" w:hAnsi="Arial" w:cs="Arial"/>
          <w:i/>
          <w:color w:val="C5E0B3" w:themeColor="accent6" w:themeTint="66"/>
        </w:rPr>
        <w:t>Listado de compras por código postal (vista SQL) (Solo Base de datos)</w:t>
      </w:r>
    </w:p>
    <w:p w14:paraId="0000001E" w14:textId="77777777" w:rsidR="001008C7" w:rsidRPr="00ED631D" w:rsidRDefault="00E537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i/>
          <w:color w:val="C5E0B3" w:themeColor="accent6" w:themeTint="66"/>
        </w:rPr>
      </w:pPr>
      <w:r w:rsidRPr="00ED631D">
        <w:rPr>
          <w:rFonts w:ascii="Arial" w:eastAsia="Arial" w:hAnsi="Arial" w:cs="Arial"/>
          <w:i/>
          <w:color w:val="C5E0B3" w:themeColor="accent6" w:themeTint="66"/>
        </w:rPr>
        <w:t>Listado de stock de todos los productos (vista SQL) (Solo Base</w:t>
      </w:r>
      <w:r w:rsidRPr="00ED631D">
        <w:rPr>
          <w:rFonts w:ascii="Arial" w:eastAsia="Arial" w:hAnsi="Arial" w:cs="Arial"/>
          <w:i/>
          <w:color w:val="C5E0B3" w:themeColor="accent6" w:themeTint="66"/>
        </w:rPr>
        <w:t xml:space="preserve"> de datos)</w:t>
      </w:r>
    </w:p>
    <w:p w14:paraId="0000001F" w14:textId="77777777" w:rsidR="001008C7" w:rsidRDefault="00E537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Obtener el precio de venta del producto en Euros y en </w:t>
      </w:r>
      <w:proofErr w:type="gramStart"/>
      <w:r>
        <w:rPr>
          <w:rFonts w:ascii="Arial" w:eastAsia="Arial" w:hAnsi="Arial" w:cs="Arial"/>
          <w:color w:val="000000"/>
        </w:rPr>
        <w:t>Dólares  (</w:t>
      </w:r>
      <w:proofErr w:type="gramEnd"/>
      <w:r>
        <w:rPr>
          <w:rFonts w:ascii="Arial" w:eastAsia="Arial" w:hAnsi="Arial" w:cs="Arial"/>
          <w:color w:val="000000"/>
        </w:rPr>
        <w:t>Solo java)</w:t>
      </w:r>
    </w:p>
    <w:p w14:paraId="00000020" w14:textId="77777777" w:rsidR="001008C7" w:rsidRDefault="00E537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Imprimir una etiqueta para clasificar el producto y dar información adicional a los consumidores del supermercado sobre el producto. (Solo java)</w:t>
      </w:r>
    </w:p>
    <w:p w14:paraId="00000021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Al iniciar la aplicación se imprimirá el menú anterior, y cuando finaliza una opción anterior, se volverá a mostrar </w:t>
      </w:r>
      <w:r>
        <w:t>el mismo</w:t>
      </w:r>
      <w:r>
        <w:rPr>
          <w:rFonts w:ascii="Arial" w:eastAsia="Arial" w:hAnsi="Arial" w:cs="Arial"/>
          <w:color w:val="000000"/>
        </w:rPr>
        <w:t xml:space="preserve"> menú.</w:t>
      </w:r>
    </w:p>
    <w:p w14:paraId="00000022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hd w:val="clear" w:color="auto" w:fill="7F7F7F"/>
        <w:spacing w:after="283"/>
        <w:ind w:left="567" w:right="56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NOTA: Por usabilidad se recomienda dejar espacios en blanco y tabular los textos.</w:t>
      </w:r>
    </w:p>
    <w:p w14:paraId="00000023" w14:textId="77777777" w:rsidR="001008C7" w:rsidRDefault="00E537DA">
      <w:pPr>
        <w:pStyle w:val="Ttulo2"/>
      </w:pPr>
      <w:bookmarkStart w:id="1" w:name="bookmark=id.30j0zll" w:colFirst="0" w:colLast="0"/>
      <w:bookmarkEnd w:id="1"/>
      <w:r>
        <w:t>Dar de alta un producto</w:t>
      </w:r>
    </w:p>
    <w:p w14:paraId="00000024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preguntará al empleado y guardará la siguiente información del producto:</w:t>
      </w:r>
    </w:p>
    <w:p w14:paraId="00000025" w14:textId="77777777" w:rsidR="001008C7" w:rsidRDefault="00E537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</w:t>
      </w:r>
    </w:p>
    <w:p w14:paraId="00000026" w14:textId="77777777" w:rsidR="001008C7" w:rsidRDefault="00E537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Marca </w:t>
      </w:r>
    </w:p>
    <w:p w14:paraId="00000027" w14:textId="77777777" w:rsidR="001008C7" w:rsidRDefault="00E537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Categoría</w:t>
      </w:r>
      <w:r>
        <w:rPr>
          <w:rFonts w:ascii="Arial" w:eastAsia="Arial" w:hAnsi="Arial" w:cs="Arial"/>
          <w:color w:val="000000"/>
        </w:rPr>
        <w:t xml:space="preserve"> </w:t>
      </w:r>
    </w:p>
    <w:p w14:paraId="00000028" w14:textId="77777777" w:rsidR="001008C7" w:rsidRDefault="00E537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Precio en Euros </w:t>
      </w:r>
    </w:p>
    <w:p w14:paraId="00000029" w14:textId="77777777" w:rsidR="001008C7" w:rsidRDefault="00E537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IVA</w:t>
      </w:r>
      <w:r>
        <w:rPr>
          <w:rFonts w:ascii="Arial" w:eastAsia="Arial" w:hAnsi="Arial" w:cs="Arial"/>
          <w:color w:val="000000"/>
        </w:rPr>
        <w:t xml:space="preserve"> </w:t>
      </w:r>
    </w:p>
    <w:p w14:paraId="0000002A" w14:textId="77777777" w:rsidR="001008C7" w:rsidRDefault="00E537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Altura en metros </w:t>
      </w:r>
    </w:p>
    <w:p w14:paraId="0000002B" w14:textId="77777777" w:rsidR="001008C7" w:rsidRDefault="00E537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Anchura en metros </w:t>
      </w:r>
    </w:p>
    <w:p w14:paraId="0000002C" w14:textId="77777777" w:rsidR="001008C7" w:rsidRDefault="00E537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Peso en kg </w:t>
      </w:r>
    </w:p>
    <w:p w14:paraId="0000002D" w14:textId="77777777" w:rsidR="001008C7" w:rsidRDefault="00E537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Número de elementos que lo forman (por </w:t>
      </w:r>
      <w:proofErr w:type="gramStart"/>
      <w:r>
        <w:rPr>
          <w:rFonts w:ascii="Arial" w:eastAsia="Arial" w:hAnsi="Arial" w:cs="Arial"/>
          <w:color w:val="000000"/>
        </w:rPr>
        <w:t>ejemplo</w:t>
      </w:r>
      <w:proofErr w:type="gramEnd"/>
      <w:r>
        <w:rPr>
          <w:rFonts w:ascii="Arial" w:eastAsia="Arial" w:hAnsi="Arial" w:cs="Arial"/>
          <w:color w:val="000000"/>
        </w:rPr>
        <w:t xml:space="preserve"> una lata es 1 elemento pero un ordenador pueden ser 4 (</w:t>
      </w:r>
      <w:proofErr w:type="spellStart"/>
      <w:r>
        <w:rPr>
          <w:rFonts w:ascii="Arial" w:eastAsia="Arial" w:hAnsi="Arial" w:cs="Arial"/>
          <w:color w:val="000000"/>
        </w:rPr>
        <w:t>cpu</w:t>
      </w:r>
      <w:proofErr w:type="spellEnd"/>
      <w:r>
        <w:rPr>
          <w:rFonts w:ascii="Arial" w:eastAsia="Arial" w:hAnsi="Arial" w:cs="Arial"/>
          <w:color w:val="000000"/>
        </w:rPr>
        <w:t xml:space="preserve">, monitor, teclado y ratón)). </w:t>
      </w:r>
    </w:p>
    <w:p w14:paraId="0000002E" w14:textId="77777777" w:rsidR="001008C7" w:rsidRDefault="00E537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Descripción </w:t>
      </w:r>
      <w:bookmarkStart w:id="2" w:name="_GoBack"/>
      <w:bookmarkEnd w:id="2"/>
    </w:p>
    <w:p w14:paraId="0000002F" w14:textId="77777777" w:rsidR="001008C7" w:rsidRDefault="00E537DA">
      <w:pPr>
        <w:pStyle w:val="Ttulo2"/>
      </w:pPr>
      <w:bookmarkStart w:id="3" w:name="bookmark=id.1fob9te" w:colFirst="0" w:colLast="0"/>
      <w:bookmarkEnd w:id="3"/>
      <w:r>
        <w:t>Dar de alta un empleado</w:t>
      </w:r>
    </w:p>
    <w:p w14:paraId="00000030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pedirá nombre, apellidos y tipo del trabajador. En la creación de un emp</w:t>
      </w:r>
      <w:r>
        <w:rPr>
          <w:rFonts w:ascii="Arial" w:eastAsia="Arial" w:hAnsi="Arial" w:cs="Arial"/>
          <w:color w:val="000000"/>
        </w:rPr>
        <w:t>leado se generará automáticamente un id que deberá ser auto incremental.</w:t>
      </w:r>
    </w:p>
    <w:p w14:paraId="00000031" w14:textId="77777777" w:rsidR="001008C7" w:rsidRDefault="00E537DA">
      <w:pPr>
        <w:pStyle w:val="Ttulo2"/>
      </w:pPr>
      <w:bookmarkStart w:id="4" w:name="bookmark=id.3znysh7" w:colFirst="0" w:colLast="0"/>
      <w:bookmarkEnd w:id="4"/>
      <w:r>
        <w:t>Visualizar los datos del producto</w:t>
      </w:r>
    </w:p>
    <w:p w14:paraId="00000032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mostrará la información del producto en venta</w:t>
      </w:r>
    </w:p>
    <w:p w14:paraId="00000033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Nombre: Lata de tomate</w:t>
      </w:r>
    </w:p>
    <w:p w14:paraId="00000034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lastRenderedPageBreak/>
        <w:t xml:space="preserve">* Marca: </w:t>
      </w:r>
      <w:proofErr w:type="spellStart"/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Tiernoplus</w:t>
      </w:r>
      <w:proofErr w:type="spellEnd"/>
    </w:p>
    <w:p w14:paraId="00000035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 xml:space="preserve">* </w:t>
      </w:r>
      <w:r>
        <w:rPr>
          <w:rFonts w:ascii="Liberation Mono" w:eastAsia="Liberation Mono" w:hAnsi="Liberation Mono" w:cs="Liberation Mono"/>
          <w:i/>
          <w:color w:val="4D4D4C"/>
          <w:sz w:val="21"/>
          <w:szCs w:val="21"/>
        </w:rPr>
        <w:t>Categoría:</w:t>
      </w: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 xml:space="preserve"> Alimentación</w:t>
      </w:r>
    </w:p>
    <w:p w14:paraId="00000036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Precio en Euros: 1€</w:t>
      </w:r>
    </w:p>
    <w:p w14:paraId="00000037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IVA: 4%</w:t>
      </w:r>
    </w:p>
    <w:p w14:paraId="00000038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Altura en metros: 0,20</w:t>
      </w:r>
    </w:p>
    <w:p w14:paraId="00000039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Anchura en metros: 0,20</w:t>
      </w:r>
    </w:p>
    <w:p w14:paraId="0000003A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Peso en kg: 0,4</w:t>
      </w:r>
    </w:p>
    <w:p w14:paraId="0000003B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Número de elementos: 1</w:t>
      </w:r>
    </w:p>
    <w:p w14:paraId="0000003C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spacing w:after="283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 xml:space="preserve">* Descripción: Es una lata de tomate de primera calidad de nuestra marca blanca </w:t>
      </w:r>
      <w:proofErr w:type="spellStart"/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TiernoPlus</w:t>
      </w:r>
      <w:proofErr w:type="spellEnd"/>
    </w:p>
    <w:p w14:paraId="0000003D" w14:textId="77777777" w:rsidR="001008C7" w:rsidRDefault="00E537DA">
      <w:pPr>
        <w:pStyle w:val="Ttulo2"/>
      </w:pPr>
      <w:bookmarkStart w:id="5" w:name="bookmark=id.2et92p0" w:colFirst="0" w:colLast="0"/>
      <w:bookmarkEnd w:id="5"/>
      <w:r>
        <w:t>Visualizar los empleados</w:t>
      </w:r>
    </w:p>
    <w:p w14:paraId="0000003E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mostrará una tabla con los datos de todos los trabajadores con la siguiente información:</w:t>
      </w:r>
    </w:p>
    <w:p w14:paraId="0000003F" w14:textId="77777777" w:rsidR="001008C7" w:rsidRDefault="00E537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Identificador </w:t>
      </w:r>
    </w:p>
    <w:p w14:paraId="00000040" w14:textId="77777777" w:rsidR="001008C7" w:rsidRDefault="00E537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</w:t>
      </w:r>
    </w:p>
    <w:p w14:paraId="00000041" w14:textId="77777777" w:rsidR="001008C7" w:rsidRDefault="00E537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Apellidos </w:t>
      </w:r>
    </w:p>
    <w:p w14:paraId="00000042" w14:textId="77777777" w:rsidR="001008C7" w:rsidRDefault="00E537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Categoría </w:t>
      </w:r>
    </w:p>
    <w:p w14:paraId="00000043" w14:textId="77777777" w:rsidR="001008C7" w:rsidRDefault="00E537DA">
      <w:pPr>
        <w:pStyle w:val="Ttulo2"/>
      </w:pPr>
      <w:bookmarkStart w:id="6" w:name="bookmark=id.tyjcwt" w:colFirst="0" w:colLast="0"/>
      <w:bookmarkEnd w:id="6"/>
      <w:r>
        <w:t>Obtener el precio de venta del producto</w:t>
      </w:r>
    </w:p>
    <w:p w14:paraId="00000044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precio de venta se calcula incrementado un 25% el precio original, que es la comisión que se lleva el supermercado. Por ejemplo, si un producto cuesta 1€, su precio de venta es 1.25€</w:t>
      </w:r>
    </w:p>
    <w:p w14:paraId="00000045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cada elemento del producto se cobrará un suplemento sobre el prec</w:t>
      </w:r>
      <w:r>
        <w:rPr>
          <w:rFonts w:ascii="Arial" w:eastAsia="Arial" w:hAnsi="Arial" w:cs="Arial"/>
          <w:color w:val="000000"/>
        </w:rPr>
        <w:t>io de venta (en el ejemplo anterior 1,25€):</w:t>
      </w:r>
    </w:p>
    <w:p w14:paraId="00000046" w14:textId="77777777" w:rsidR="001008C7" w:rsidRDefault="00E537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pesa más de 1 kg se cobrará un 10%, si pesa más de 5 kg se cobrará un 15%, en caso contrario solo 5% </w:t>
      </w:r>
    </w:p>
    <w:p w14:paraId="00000047" w14:textId="77777777" w:rsidR="001008C7" w:rsidRDefault="00E537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la altura es mayor de 0,5 metros se cobrará 10% por elemento, en caso contrario solo 5% por elemento </w:t>
      </w:r>
    </w:p>
    <w:p w14:paraId="00000048" w14:textId="77777777" w:rsidR="001008C7" w:rsidRDefault="00E537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</w:t>
      </w:r>
      <w:r>
        <w:rPr>
          <w:rFonts w:ascii="Arial" w:eastAsia="Arial" w:hAnsi="Arial" w:cs="Arial"/>
          <w:color w:val="000000"/>
        </w:rPr>
        <w:t xml:space="preserve"> la anchura es mayor de 0,5 metros se cobrará 10% por elemento, en caso contrario solo 5% por elemento </w:t>
      </w:r>
    </w:p>
    <w:p w14:paraId="00000049" w14:textId="77777777" w:rsidR="001008C7" w:rsidRDefault="00E537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una pieza tiene </w:t>
      </w:r>
      <w:proofErr w:type="spellStart"/>
      <w:r>
        <w:rPr>
          <w:rFonts w:ascii="Arial" w:eastAsia="Arial" w:hAnsi="Arial" w:cs="Arial"/>
          <w:color w:val="000000"/>
        </w:rPr>
        <w:t>mas</w:t>
      </w:r>
      <w:proofErr w:type="spellEnd"/>
      <w:r>
        <w:rPr>
          <w:rFonts w:ascii="Arial" w:eastAsia="Arial" w:hAnsi="Arial" w:cs="Arial"/>
          <w:color w:val="000000"/>
        </w:rPr>
        <w:t xml:space="preserve"> de 2 elementos, se cobrará un gasto adicional de 10 céntimos por elemento. </w:t>
      </w:r>
    </w:p>
    <w:p w14:paraId="0000004A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mostrará el precio en Dólares (ratio de conversión 1 dólar es 0,90€)</w:t>
      </w:r>
    </w:p>
    <w:p w14:paraId="0000004B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En el precio total está incorporado el IVA relativo al producto (no hay que calcularlo), pero en el cálculo hay que mostrar que parte de ese precio total es por el </w:t>
      </w:r>
      <w:proofErr w:type="spellStart"/>
      <w:r>
        <w:rPr>
          <w:rFonts w:ascii="Arial" w:eastAsia="Arial" w:hAnsi="Arial" w:cs="Arial"/>
          <w:i/>
          <w:color w:val="000000"/>
        </w:rPr>
        <w:t>iva</w:t>
      </w:r>
      <w:proofErr w:type="spellEnd"/>
      <w:r>
        <w:rPr>
          <w:rFonts w:ascii="Arial" w:eastAsia="Arial" w:hAnsi="Arial" w:cs="Arial"/>
          <w:i/>
          <w:color w:val="000000"/>
        </w:rPr>
        <w:t xml:space="preserve">. En el ejemplo: </w:t>
      </w:r>
      <w:r>
        <w:rPr>
          <w:rFonts w:ascii="Arial" w:eastAsia="Arial" w:hAnsi="Arial" w:cs="Arial"/>
          <w:i/>
          <w:color w:val="000000"/>
        </w:rPr>
        <w:t xml:space="preserve">El precio total es 1,44, y 0,06€ corresponden al </w:t>
      </w:r>
      <w:proofErr w:type="spellStart"/>
      <w:r>
        <w:rPr>
          <w:rFonts w:ascii="Arial" w:eastAsia="Arial" w:hAnsi="Arial" w:cs="Arial"/>
          <w:i/>
          <w:color w:val="000000"/>
        </w:rPr>
        <w:t>iva</w:t>
      </w:r>
      <w:proofErr w:type="spellEnd"/>
      <w:r>
        <w:rPr>
          <w:rFonts w:ascii="Arial" w:eastAsia="Arial" w:hAnsi="Arial" w:cs="Arial"/>
          <w:i/>
          <w:color w:val="000000"/>
        </w:rPr>
        <w:t xml:space="preserve"> (4%).</w:t>
      </w:r>
    </w:p>
    <w:p w14:paraId="0000004C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Nombre: Lata de tomate</w:t>
      </w:r>
    </w:p>
    <w:p w14:paraId="0000004D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 xml:space="preserve">* Marca: </w:t>
      </w:r>
      <w:proofErr w:type="spellStart"/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Tiernoplus</w:t>
      </w:r>
      <w:proofErr w:type="spellEnd"/>
    </w:p>
    <w:p w14:paraId="0000004E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Precio en Euros: 1€</w:t>
      </w:r>
    </w:p>
    <w:p w14:paraId="0000004F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Altura en metros: 0,20</w:t>
      </w:r>
    </w:p>
    <w:p w14:paraId="00000050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Anchura en metros: 0,20</w:t>
      </w:r>
    </w:p>
    <w:p w14:paraId="00000051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Peso en kg: 0,4</w:t>
      </w:r>
    </w:p>
    <w:p w14:paraId="00000052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Número de elementos: 1</w:t>
      </w:r>
    </w:p>
    <w:p w14:paraId="00000053" w14:textId="77777777" w:rsidR="001008C7" w:rsidRDefault="001008C7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</w:p>
    <w:p w14:paraId="00000054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Precio de venta: 1,25</w:t>
      </w:r>
    </w:p>
    <w:p w14:paraId="00000055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Recargo por peso (5%): 0,06</w:t>
      </w:r>
    </w:p>
    <w:p w14:paraId="00000056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Recargo por altura (5%): 0,06</w:t>
      </w:r>
    </w:p>
    <w:p w14:paraId="00000057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lastRenderedPageBreak/>
        <w:t>* Recargo por anchura (5%): 0,06</w:t>
      </w:r>
    </w:p>
    <w:p w14:paraId="00000058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Recargo por número de piezas (1 pieza): 0,00 €</w:t>
      </w:r>
    </w:p>
    <w:p w14:paraId="00000059" w14:textId="77777777" w:rsidR="001008C7" w:rsidRDefault="001008C7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</w:p>
    <w:p w14:paraId="0000005A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PRECIO TOTAL: 1,44 € / 1,60</w:t>
      </w:r>
    </w:p>
    <w:p w14:paraId="0000005B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spacing w:after="283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IVA (4%): 0,06 €</w:t>
      </w:r>
    </w:p>
    <w:p w14:paraId="0000005C" w14:textId="77777777" w:rsidR="001008C7" w:rsidRDefault="00E537DA">
      <w:pPr>
        <w:pStyle w:val="Ttulo2"/>
      </w:pPr>
      <w:bookmarkStart w:id="7" w:name="bookmark=id.3dy6vkm" w:colFirst="0" w:colLast="0"/>
      <w:bookmarkEnd w:id="7"/>
      <w:r>
        <w:t>Imprimir una etiqueta</w:t>
      </w:r>
    </w:p>
    <w:p w14:paraId="0000005D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imprimirá (por pantalla) la siguiente etiqueta:</w:t>
      </w:r>
    </w:p>
    <w:p w14:paraId="0000005E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Nombre: Lata de tomate</w:t>
      </w:r>
    </w:p>
    <w:p w14:paraId="0000005F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 xml:space="preserve">* Marca: </w:t>
      </w:r>
      <w:proofErr w:type="spellStart"/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Tiernoplus</w:t>
      </w:r>
      <w:proofErr w:type="spellEnd"/>
    </w:p>
    <w:p w14:paraId="00000060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* Categoría: Alimentación</w:t>
      </w:r>
    </w:p>
    <w:p w14:paraId="00000061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spacing w:after="283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 xml:space="preserve">* Descripción: Es una lata de tomate de primera calidad de nuestra marca blanca </w:t>
      </w:r>
      <w:proofErr w:type="spellStart"/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TiernoPlus</w:t>
      </w:r>
      <w:proofErr w:type="spellEnd"/>
    </w:p>
    <w:p w14:paraId="00000062" w14:textId="77777777" w:rsidR="001008C7" w:rsidRPr="00361D64" w:rsidRDefault="00E537DA">
      <w:pPr>
        <w:pStyle w:val="Ttulo2"/>
        <w:rPr>
          <w:color w:val="C5E0B3" w:themeColor="accent6" w:themeTint="66"/>
        </w:rPr>
      </w:pPr>
      <w:bookmarkStart w:id="8" w:name="bookmark=id.1t3h5sf" w:colFirst="0" w:colLast="0"/>
      <w:bookmarkEnd w:id="8"/>
      <w:r w:rsidRPr="00361D64">
        <w:rPr>
          <w:color w:val="C5E0B3" w:themeColor="accent6" w:themeTint="66"/>
        </w:rPr>
        <w:t>Alta de compra</w:t>
      </w:r>
    </w:p>
    <w:p w14:paraId="00000063" w14:textId="77777777" w:rsidR="001008C7" w:rsidRPr="00361D64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C5E0B3" w:themeColor="accent6" w:themeTint="66"/>
        </w:rPr>
      </w:pPr>
      <w:r w:rsidRPr="00361D64">
        <w:rPr>
          <w:rFonts w:ascii="Arial" w:eastAsia="Arial" w:hAnsi="Arial" w:cs="Arial"/>
          <w:color w:val="C5E0B3" w:themeColor="accent6" w:themeTint="66"/>
        </w:rPr>
        <w:t>Llamada al procedimiento ALT</w:t>
      </w:r>
      <w:r w:rsidRPr="00361D64">
        <w:rPr>
          <w:rFonts w:ascii="Arial" w:eastAsia="Arial" w:hAnsi="Arial" w:cs="Arial"/>
          <w:color w:val="C5E0B3" w:themeColor="accent6" w:themeTint="66"/>
        </w:rPr>
        <w:t>A_COMPRA (cliente, producto). Este procedimiento:</w:t>
      </w:r>
    </w:p>
    <w:p w14:paraId="00000064" w14:textId="77777777" w:rsidR="001008C7" w:rsidRPr="00361D64" w:rsidRDefault="00E537D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C5E0B3" w:themeColor="accent6" w:themeTint="66"/>
        </w:rPr>
      </w:pPr>
      <w:r w:rsidRPr="00361D64">
        <w:rPr>
          <w:rFonts w:ascii="Arial" w:eastAsia="Arial" w:hAnsi="Arial" w:cs="Arial"/>
          <w:color w:val="C5E0B3" w:themeColor="accent6" w:themeTint="66"/>
        </w:rPr>
        <w:t>Actualiza el stock del producto</w:t>
      </w:r>
    </w:p>
    <w:p w14:paraId="00000065" w14:textId="77777777" w:rsidR="001008C7" w:rsidRPr="00361D64" w:rsidRDefault="00E537D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C5E0B3" w:themeColor="accent6" w:themeTint="66"/>
        </w:rPr>
      </w:pPr>
      <w:r w:rsidRPr="00361D64">
        <w:rPr>
          <w:rFonts w:ascii="Arial" w:eastAsia="Arial" w:hAnsi="Arial" w:cs="Arial"/>
          <w:color w:val="C5E0B3" w:themeColor="accent6" w:themeTint="66"/>
        </w:rPr>
        <w:t>Llama a la función SQL OBTENER_IDENTIFICADOR_COMPRA de la nueva compra</w:t>
      </w:r>
    </w:p>
    <w:p w14:paraId="00000066" w14:textId="77777777" w:rsidR="001008C7" w:rsidRPr="00361D64" w:rsidRDefault="00E537D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C5E0B3" w:themeColor="accent6" w:themeTint="66"/>
        </w:rPr>
      </w:pPr>
      <w:r w:rsidRPr="00361D64">
        <w:rPr>
          <w:rFonts w:ascii="Arial" w:eastAsia="Arial" w:hAnsi="Arial" w:cs="Arial"/>
          <w:color w:val="C5E0B3" w:themeColor="accent6" w:themeTint="66"/>
        </w:rPr>
        <w:t>Introduce la fecha del sistema como fecha de compra</w:t>
      </w:r>
    </w:p>
    <w:p w14:paraId="00000067" w14:textId="77777777" w:rsidR="001008C7" w:rsidRPr="00361D64" w:rsidRDefault="00E537DA">
      <w:pPr>
        <w:pStyle w:val="Ttulo2"/>
        <w:rPr>
          <w:i/>
          <w:color w:val="C5E0B3" w:themeColor="accent6" w:themeTint="66"/>
        </w:rPr>
      </w:pPr>
      <w:r w:rsidRPr="00361D64">
        <w:rPr>
          <w:i/>
          <w:color w:val="C5E0B3" w:themeColor="accent6" w:themeTint="66"/>
        </w:rPr>
        <w:t>Listado de compras por código postal</w:t>
      </w:r>
    </w:p>
    <w:p w14:paraId="00000068" w14:textId="77777777" w:rsidR="001008C7" w:rsidRPr="00361D64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i/>
          <w:color w:val="C5E0B3" w:themeColor="accent6" w:themeTint="66"/>
        </w:rPr>
      </w:pPr>
      <w:r w:rsidRPr="00361D64">
        <w:rPr>
          <w:rFonts w:ascii="Arial" w:eastAsia="Arial" w:hAnsi="Arial" w:cs="Arial"/>
          <w:i/>
          <w:color w:val="C5E0B3" w:themeColor="accent6" w:themeTint="66"/>
        </w:rPr>
        <w:t>Muestra la VISTA COMPRAS_POR_CÓDIGO_POSTAL (listado del número de compras realizadas para cada código postal almacenado)</w:t>
      </w:r>
    </w:p>
    <w:p w14:paraId="00000069" w14:textId="77777777" w:rsidR="001008C7" w:rsidRPr="00361D64" w:rsidRDefault="00E537DA">
      <w:pPr>
        <w:pStyle w:val="Ttulo2"/>
        <w:rPr>
          <w:i/>
          <w:color w:val="C5E0B3" w:themeColor="accent6" w:themeTint="66"/>
        </w:rPr>
      </w:pPr>
      <w:r w:rsidRPr="00361D64">
        <w:rPr>
          <w:i/>
          <w:color w:val="C5E0B3" w:themeColor="accent6" w:themeTint="66"/>
        </w:rPr>
        <w:t>Listado del stock de todos los productos</w:t>
      </w:r>
    </w:p>
    <w:p w14:paraId="0000006A" w14:textId="77777777" w:rsidR="001008C7" w:rsidRPr="00361D64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i/>
          <w:color w:val="C5E0B3" w:themeColor="accent6" w:themeTint="66"/>
        </w:rPr>
      </w:pPr>
      <w:r w:rsidRPr="00361D64">
        <w:rPr>
          <w:rFonts w:ascii="Arial" w:eastAsia="Arial" w:hAnsi="Arial" w:cs="Arial"/>
          <w:i/>
          <w:color w:val="C5E0B3" w:themeColor="accent6" w:themeTint="66"/>
        </w:rPr>
        <w:t>Muestra la VISTA STOCK_PRODUCTOS (listado con el nombre y el stock de cada producto)</w:t>
      </w:r>
    </w:p>
    <w:p w14:paraId="0000006B" w14:textId="77777777" w:rsidR="001008C7" w:rsidRDefault="001008C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</w:p>
    <w:p w14:paraId="0000006C" w14:textId="77777777" w:rsidR="001008C7" w:rsidRDefault="00E537DA">
      <w:pPr>
        <w:pStyle w:val="Ttulo2"/>
      </w:pPr>
      <w:r>
        <w:t>Se pide</w:t>
      </w:r>
    </w:p>
    <w:p w14:paraId="0000006D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Usando como base la solución del trimestre anterior, se pide:</w:t>
      </w:r>
    </w:p>
    <w:p w14:paraId="0000006E" w14:textId="77777777" w:rsidR="001008C7" w:rsidRDefault="00E537DA">
      <w:pPr>
        <w:pStyle w:val="Ttulo3"/>
      </w:pPr>
      <w:bookmarkStart w:id="9" w:name="bookmark=id.4d34og8" w:colFirst="0" w:colLast="0"/>
      <w:bookmarkEnd w:id="9"/>
      <w:r>
        <w:t>Entornos de desarrollo (resolución en parejas o individual):</w:t>
      </w:r>
    </w:p>
    <w:p w14:paraId="0000006F" w14:textId="77777777" w:rsidR="001008C7" w:rsidRDefault="00E537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Utilización de </w:t>
      </w:r>
      <w:proofErr w:type="spellStart"/>
      <w:r>
        <w:rPr>
          <w:rFonts w:ascii="Arial" w:eastAsia="Arial" w:hAnsi="Arial" w:cs="Arial"/>
          <w:color w:val="000000"/>
        </w:rPr>
        <w:t>maven</w:t>
      </w:r>
      <w:proofErr w:type="spellEnd"/>
      <w:r>
        <w:rPr>
          <w:rFonts w:ascii="Arial" w:eastAsia="Arial" w:hAnsi="Arial" w:cs="Arial"/>
          <w:color w:val="000000"/>
        </w:rPr>
        <w:t xml:space="preserve"> para la creación del proyecto </w:t>
      </w:r>
    </w:p>
    <w:p w14:paraId="00000070" w14:textId="77777777" w:rsidR="001008C7" w:rsidRDefault="00E537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Realización de casos de prueba utilizando </w:t>
      </w:r>
      <w:proofErr w:type="spellStart"/>
      <w:r>
        <w:rPr>
          <w:rFonts w:ascii="Arial" w:eastAsia="Arial" w:hAnsi="Arial" w:cs="Arial"/>
          <w:color w:val="000000"/>
        </w:rPr>
        <w:t>JUnit</w:t>
      </w:r>
      <w:proofErr w:type="spellEnd"/>
      <w:r>
        <w:rPr>
          <w:rFonts w:ascii="Arial" w:eastAsia="Arial" w:hAnsi="Arial" w:cs="Arial"/>
          <w:color w:val="000000"/>
        </w:rPr>
        <w:t xml:space="preserve"> y generación del informe de pruebas. Si el alumno lo ve conveniente, puede utilizar la caja blanca o caja negra para determinar los casos de prueba. </w:t>
      </w:r>
    </w:p>
    <w:p w14:paraId="00000071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hd w:val="clear" w:color="auto" w:fill="7F7F7F"/>
        <w:spacing w:after="283"/>
        <w:ind w:left="567" w:right="56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Solo se pide, de forma obligatoria, pruebas relativas al c</w:t>
      </w:r>
      <w:r>
        <w:rPr>
          <w:rFonts w:ascii="Arial" w:eastAsia="Arial" w:hAnsi="Arial" w:cs="Arial"/>
          <w:color w:val="000000"/>
        </w:rPr>
        <w:t>álculo de precio.</w:t>
      </w:r>
    </w:p>
    <w:p w14:paraId="00000072" w14:textId="77777777" w:rsidR="001008C7" w:rsidRDefault="00E537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Utilización de </w:t>
      </w:r>
      <w:proofErr w:type="spellStart"/>
      <w:r>
        <w:rPr>
          <w:rFonts w:ascii="Arial" w:eastAsia="Arial" w:hAnsi="Arial" w:cs="Arial"/>
          <w:color w:val="000000"/>
        </w:rPr>
        <w:t>git</w:t>
      </w:r>
      <w:proofErr w:type="spellEnd"/>
      <w:r>
        <w:rPr>
          <w:rFonts w:ascii="Arial" w:eastAsia="Arial" w:hAnsi="Arial" w:cs="Arial"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color w:val="000000"/>
        </w:rPr>
        <w:t>gitflow</w:t>
      </w:r>
      <w:proofErr w:type="spellEnd"/>
      <w:r>
        <w:rPr>
          <w:rFonts w:ascii="Arial" w:eastAsia="Arial" w:hAnsi="Arial" w:cs="Arial"/>
          <w:color w:val="000000"/>
        </w:rPr>
        <w:t xml:space="preserve"> para el desarrollo del proyecto. </w:t>
      </w:r>
    </w:p>
    <w:p w14:paraId="00000073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hd w:val="clear" w:color="auto" w:fill="7F7F7F"/>
        <w:spacing w:after="283"/>
        <w:ind w:left="567" w:right="56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 valorará positivamente la utilización de </w:t>
      </w:r>
      <w:proofErr w:type="spellStart"/>
      <w:r>
        <w:rPr>
          <w:rFonts w:ascii="Arial" w:eastAsia="Arial" w:hAnsi="Arial" w:cs="Arial"/>
          <w:color w:val="000000"/>
        </w:rPr>
        <w:t>github</w:t>
      </w:r>
      <w:proofErr w:type="spellEnd"/>
    </w:p>
    <w:p w14:paraId="00000074" w14:textId="77777777" w:rsidR="001008C7" w:rsidRDefault="00E537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Documentación del código: </w:t>
      </w:r>
      <w:proofErr w:type="spellStart"/>
      <w:r>
        <w:rPr>
          <w:rFonts w:ascii="Arial" w:eastAsia="Arial" w:hAnsi="Arial" w:cs="Arial"/>
          <w:color w:val="000000"/>
        </w:rPr>
        <w:t>javadoc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00000075" w14:textId="77777777" w:rsidR="001008C7" w:rsidRDefault="00E537DA">
      <w:pPr>
        <w:pStyle w:val="Ttulo3"/>
      </w:pPr>
      <w:bookmarkStart w:id="10" w:name="bookmark=id.2s8eyo1" w:colFirst="0" w:colLast="0"/>
      <w:bookmarkEnd w:id="10"/>
      <w:r>
        <w:lastRenderedPageBreak/>
        <w:t>Programación (resolución en parejas o individual):</w:t>
      </w:r>
    </w:p>
    <w:p w14:paraId="00000076" w14:textId="77777777" w:rsidR="001008C7" w:rsidRDefault="00E537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Diagrama de clases:</w:t>
      </w:r>
    </w:p>
    <w:p w14:paraId="00000077" w14:textId="77777777" w:rsidR="001008C7" w:rsidRDefault="00E537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Clases, atributos y métodos</w:t>
      </w:r>
    </w:p>
    <w:p w14:paraId="00000078" w14:textId="77777777" w:rsidR="001008C7" w:rsidRDefault="00E537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Uso de interfaces y clases abstractas </w:t>
      </w:r>
    </w:p>
    <w:p w14:paraId="00000079" w14:textId="77777777" w:rsidR="001008C7" w:rsidRDefault="00E537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Uso de clases standard </w:t>
      </w:r>
    </w:p>
    <w:p w14:paraId="0000007A" w14:textId="77777777" w:rsidR="001008C7" w:rsidRDefault="00E537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Uso de librerías</w:t>
      </w:r>
    </w:p>
    <w:p w14:paraId="0000007B" w14:textId="77777777" w:rsidR="001008C7" w:rsidRDefault="00E537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Desarrollo de la solución:</w:t>
      </w:r>
    </w:p>
    <w:p w14:paraId="0000007C" w14:textId="77777777" w:rsidR="001008C7" w:rsidRDefault="00E537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Código de la solución </w:t>
      </w:r>
    </w:p>
    <w:p w14:paraId="0000007D" w14:textId="77777777" w:rsidR="001008C7" w:rsidRDefault="00E537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140"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Documento </w:t>
      </w:r>
      <w:proofErr w:type="spellStart"/>
      <w:r>
        <w:rPr>
          <w:rFonts w:ascii="Arial" w:eastAsia="Arial" w:hAnsi="Arial" w:cs="Arial"/>
          <w:color w:val="000000"/>
        </w:rPr>
        <w:t>Markdown</w:t>
      </w:r>
      <w:proofErr w:type="spellEnd"/>
      <w:r>
        <w:rPr>
          <w:rFonts w:ascii="Arial" w:eastAsia="Arial" w:hAnsi="Arial" w:cs="Arial"/>
          <w:color w:val="000000"/>
        </w:rPr>
        <w:t xml:space="preserve"> con información de interés sobre el desarrollo: problemas, soluciones ingeniosas, elementos incorporados no vistos en clase... </w:t>
      </w:r>
    </w:p>
    <w:p w14:paraId="0000007E" w14:textId="77777777" w:rsidR="001008C7" w:rsidRPr="00361D64" w:rsidRDefault="00E537DA">
      <w:pPr>
        <w:pStyle w:val="Ttulo3"/>
        <w:rPr>
          <w:i/>
          <w:color w:val="C5E0B3" w:themeColor="accent6" w:themeTint="66"/>
        </w:rPr>
      </w:pPr>
      <w:r w:rsidRPr="00361D64">
        <w:rPr>
          <w:i/>
          <w:color w:val="C5E0B3" w:themeColor="accent6" w:themeTint="66"/>
        </w:rPr>
        <w:t xml:space="preserve">Base de </w:t>
      </w:r>
      <w:proofErr w:type="gramStart"/>
      <w:r w:rsidRPr="00361D64">
        <w:rPr>
          <w:i/>
          <w:color w:val="C5E0B3" w:themeColor="accent6" w:themeTint="66"/>
        </w:rPr>
        <w:t>datos  (</w:t>
      </w:r>
      <w:proofErr w:type="gramEnd"/>
      <w:r w:rsidRPr="00361D64">
        <w:rPr>
          <w:i/>
          <w:color w:val="C5E0B3" w:themeColor="accent6" w:themeTint="66"/>
        </w:rPr>
        <w:t>resolución en parejas o individual):</w:t>
      </w:r>
    </w:p>
    <w:p w14:paraId="0000007F" w14:textId="77777777" w:rsidR="001008C7" w:rsidRPr="00361D64" w:rsidRDefault="00E537D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i/>
          <w:color w:val="C5E0B3" w:themeColor="accent6" w:themeTint="66"/>
        </w:rPr>
      </w:pPr>
      <w:r w:rsidRPr="00361D64">
        <w:rPr>
          <w:rFonts w:ascii="Arial" w:eastAsia="Arial" w:hAnsi="Arial" w:cs="Arial"/>
          <w:i/>
          <w:color w:val="C5E0B3" w:themeColor="accent6" w:themeTint="66"/>
        </w:rPr>
        <w:t>Esquema conceptual Entidad/Relación</w:t>
      </w:r>
    </w:p>
    <w:p w14:paraId="00000080" w14:textId="77777777" w:rsidR="001008C7" w:rsidRPr="00361D64" w:rsidRDefault="00E537D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i/>
          <w:color w:val="C5E0B3" w:themeColor="accent6" w:themeTint="66"/>
        </w:rPr>
      </w:pPr>
      <w:r w:rsidRPr="00361D64">
        <w:rPr>
          <w:rFonts w:ascii="Arial" w:eastAsia="Arial" w:hAnsi="Arial" w:cs="Arial"/>
          <w:i/>
          <w:color w:val="C5E0B3" w:themeColor="accent6" w:themeTint="66"/>
        </w:rPr>
        <w:t>Esquema lógico relac</w:t>
      </w:r>
      <w:r w:rsidRPr="00361D64">
        <w:rPr>
          <w:rFonts w:ascii="Arial" w:eastAsia="Arial" w:hAnsi="Arial" w:cs="Arial"/>
          <w:i/>
          <w:color w:val="C5E0B3" w:themeColor="accent6" w:themeTint="66"/>
        </w:rPr>
        <w:t>ional</w:t>
      </w:r>
    </w:p>
    <w:p w14:paraId="00000081" w14:textId="77777777" w:rsidR="001008C7" w:rsidRPr="00361D64" w:rsidRDefault="00E537D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i/>
          <w:color w:val="C5E0B3" w:themeColor="accent6" w:themeTint="66"/>
        </w:rPr>
      </w:pPr>
      <w:r w:rsidRPr="00361D64">
        <w:rPr>
          <w:rFonts w:ascii="Arial" w:eastAsia="Arial" w:hAnsi="Arial" w:cs="Arial"/>
          <w:i/>
          <w:color w:val="C5E0B3" w:themeColor="accent6" w:themeTint="66"/>
        </w:rPr>
        <w:t>Esquema físico SQL con restricciones</w:t>
      </w:r>
    </w:p>
    <w:p w14:paraId="00000082" w14:textId="77777777" w:rsidR="001008C7" w:rsidRPr="00361D64" w:rsidRDefault="00E537D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i/>
          <w:color w:val="C5E0B3" w:themeColor="accent6" w:themeTint="66"/>
        </w:rPr>
      </w:pPr>
      <w:r w:rsidRPr="00361D64">
        <w:rPr>
          <w:rFonts w:ascii="Arial" w:eastAsia="Arial" w:hAnsi="Arial" w:cs="Arial"/>
          <w:i/>
          <w:color w:val="C5E0B3" w:themeColor="accent6" w:themeTint="66"/>
        </w:rPr>
        <w:t xml:space="preserve">Introducción de datos </w:t>
      </w:r>
    </w:p>
    <w:p w14:paraId="00000083" w14:textId="77777777" w:rsidR="001008C7" w:rsidRPr="00361D64" w:rsidRDefault="00E537D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i/>
          <w:color w:val="C5E0B3" w:themeColor="accent6" w:themeTint="66"/>
        </w:rPr>
      </w:pPr>
      <w:r w:rsidRPr="00361D64">
        <w:rPr>
          <w:rFonts w:ascii="Arial" w:eastAsia="Arial" w:hAnsi="Arial" w:cs="Arial"/>
          <w:i/>
          <w:color w:val="C5E0B3" w:themeColor="accent6" w:themeTint="66"/>
        </w:rPr>
        <w:t>Vistas COMPRAS_POR_CÓDIGO_POSTAL y STOCK_PRODUCTOS</w:t>
      </w:r>
    </w:p>
    <w:p w14:paraId="00000084" w14:textId="77777777" w:rsidR="001008C7" w:rsidRPr="00361D64" w:rsidRDefault="00E537D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i/>
          <w:color w:val="C5E0B3" w:themeColor="accent6" w:themeTint="66"/>
        </w:rPr>
      </w:pPr>
      <w:r w:rsidRPr="00361D64">
        <w:rPr>
          <w:rFonts w:ascii="Arial" w:eastAsia="Arial" w:hAnsi="Arial" w:cs="Arial"/>
          <w:i/>
          <w:color w:val="C5E0B3" w:themeColor="accent6" w:themeTint="66"/>
        </w:rPr>
        <w:t>Procedimiento ALTA_COMPRA y función OBTENER_IDENTIFICADOR_COMPRA</w:t>
      </w:r>
    </w:p>
    <w:p w14:paraId="00000085" w14:textId="77777777" w:rsidR="001008C7" w:rsidRDefault="001008C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00000086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entregará en un fichero ZIP:</w:t>
      </w:r>
    </w:p>
    <w:p w14:paraId="00000087" w14:textId="77777777" w:rsidR="001008C7" w:rsidRDefault="00E537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MarkDown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plantuml</w:t>
      </w:r>
      <w:proofErr w:type="spellEnd"/>
      <w:r>
        <w:rPr>
          <w:rFonts w:ascii="Arial" w:eastAsia="Arial" w:hAnsi="Arial" w:cs="Arial"/>
          <w:color w:val="000000"/>
        </w:rPr>
        <w:t xml:space="preserve">... (y </w:t>
      </w:r>
      <w:proofErr w:type="spellStart"/>
      <w:r>
        <w:rPr>
          <w:rFonts w:ascii="Arial" w:eastAsia="Arial" w:hAnsi="Arial" w:cs="Arial"/>
          <w:color w:val="000000"/>
        </w:rPr>
        <w:t>pdf</w:t>
      </w:r>
      <w:proofErr w:type="spellEnd"/>
      <w:r>
        <w:rPr>
          <w:rFonts w:ascii="Arial" w:eastAsia="Arial" w:hAnsi="Arial" w:cs="Arial"/>
          <w:color w:val="000000"/>
        </w:rPr>
        <w:t xml:space="preserve">/imágenes). Se entregará </w:t>
      </w:r>
      <w:proofErr w:type="gramStart"/>
      <w:r>
        <w:rPr>
          <w:rFonts w:ascii="Arial" w:eastAsia="Arial" w:hAnsi="Arial" w:cs="Arial"/>
          <w:color w:val="000000"/>
        </w:rPr>
        <w:t>todo la documentación generada</w:t>
      </w:r>
      <w:proofErr w:type="gramEnd"/>
      <w:r>
        <w:rPr>
          <w:rFonts w:ascii="Arial" w:eastAsia="Arial" w:hAnsi="Arial" w:cs="Arial"/>
          <w:color w:val="000000"/>
        </w:rPr>
        <w:t xml:space="preserve"> y se especificará en que formato se envía.</w:t>
      </w:r>
    </w:p>
    <w:p w14:paraId="00000088" w14:textId="77777777" w:rsidR="001008C7" w:rsidRDefault="00E537D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</w:t>
      </w:r>
      <w:proofErr w:type="spellStart"/>
      <w:r>
        <w:rPr>
          <w:rFonts w:ascii="Arial" w:eastAsia="Arial" w:hAnsi="Arial" w:cs="Arial"/>
          <w:color w:val="000000"/>
        </w:rPr>
        <w:t>Markdown</w:t>
      </w:r>
      <w:proofErr w:type="spellEnd"/>
      <w:r>
        <w:rPr>
          <w:rFonts w:ascii="Arial" w:eastAsia="Arial" w:hAnsi="Arial" w:cs="Arial"/>
          <w:color w:val="000000"/>
        </w:rPr>
        <w:t xml:space="preserve"> es obligatorio, también, adjuntar también el HTML o PDF </w:t>
      </w:r>
    </w:p>
    <w:p w14:paraId="00000089" w14:textId="77777777" w:rsidR="001008C7" w:rsidRDefault="00E537D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</w:t>
      </w:r>
      <w:proofErr w:type="spellStart"/>
      <w:r>
        <w:rPr>
          <w:rFonts w:ascii="Arial" w:eastAsia="Arial" w:hAnsi="Arial" w:cs="Arial"/>
          <w:color w:val="000000"/>
        </w:rPr>
        <w:t>Mermaid</w:t>
      </w:r>
      <w:proofErr w:type="spellEnd"/>
      <w:r>
        <w:rPr>
          <w:rFonts w:ascii="Arial" w:eastAsia="Arial" w:hAnsi="Arial" w:cs="Arial"/>
          <w:color w:val="000000"/>
        </w:rPr>
        <w:t xml:space="preserve"> es obligatorio, también, adjuntar la imagen d</w:t>
      </w:r>
      <w:r>
        <w:rPr>
          <w:rFonts w:ascii="Arial" w:eastAsia="Arial" w:hAnsi="Arial" w:cs="Arial"/>
          <w:color w:val="000000"/>
        </w:rPr>
        <w:t xml:space="preserve">e la solución </w:t>
      </w:r>
    </w:p>
    <w:p w14:paraId="0000008A" w14:textId="77777777" w:rsidR="001008C7" w:rsidRDefault="00E537D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</w:t>
      </w:r>
      <w:proofErr w:type="spellStart"/>
      <w:r>
        <w:rPr>
          <w:rFonts w:ascii="Arial" w:eastAsia="Arial" w:hAnsi="Arial" w:cs="Arial"/>
          <w:color w:val="000000"/>
        </w:rPr>
        <w:t>Plantuml</w:t>
      </w:r>
      <w:proofErr w:type="spellEnd"/>
      <w:r>
        <w:rPr>
          <w:rFonts w:ascii="Arial" w:eastAsia="Arial" w:hAnsi="Arial" w:cs="Arial"/>
          <w:color w:val="000000"/>
        </w:rPr>
        <w:t xml:space="preserve"> es obligatorio, también, adjuntar la imagen de la solución </w:t>
      </w:r>
    </w:p>
    <w:p w14:paraId="0000008B" w14:textId="77777777" w:rsidR="001008C7" w:rsidRDefault="00E537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40"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Código fuente implementado.</w:t>
      </w:r>
    </w:p>
    <w:p w14:paraId="0000008C" w14:textId="77777777" w:rsidR="001008C7" w:rsidRDefault="00E537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los diagramas se recomienda:</w:t>
      </w:r>
    </w:p>
    <w:p w14:paraId="0000008D" w14:textId="77777777" w:rsidR="001008C7" w:rsidRDefault="00E537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PlantUML</w:t>
      </w:r>
      <w:proofErr w:type="spellEnd"/>
      <w:r>
        <w:rPr>
          <w:rFonts w:ascii="Arial" w:eastAsia="Arial" w:hAnsi="Arial" w:cs="Arial"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b/>
          <w:color w:val="000000"/>
        </w:rPr>
        <w:t>Mermaid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0000008E" w14:textId="77777777" w:rsidR="001008C7" w:rsidRDefault="00E537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Software </w:t>
      </w:r>
      <w:proofErr w:type="spellStart"/>
      <w:r>
        <w:rPr>
          <w:rFonts w:ascii="Arial" w:eastAsia="Arial" w:hAnsi="Arial" w:cs="Arial"/>
          <w:color w:val="000000"/>
        </w:rPr>
        <w:t>dia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0000008F" w14:textId="77777777" w:rsidR="001008C7" w:rsidRDefault="00E537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8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 puede usar cualquier otro en </w:t>
      </w:r>
      <w:proofErr w:type="spellStart"/>
      <w:r>
        <w:rPr>
          <w:rFonts w:ascii="Arial" w:eastAsia="Arial" w:hAnsi="Arial" w:cs="Arial"/>
          <w:color w:val="000000"/>
        </w:rPr>
        <w:t>linea</w:t>
      </w:r>
      <w:proofErr w:type="spellEnd"/>
      <w:r>
        <w:rPr>
          <w:rFonts w:ascii="Arial" w:eastAsia="Arial" w:hAnsi="Arial" w:cs="Arial"/>
          <w:color w:val="000000"/>
        </w:rPr>
        <w:t xml:space="preserve"> o instalable. </w:t>
      </w:r>
    </w:p>
    <w:p w14:paraId="00000090" w14:textId="77777777" w:rsidR="001008C7" w:rsidRDefault="00E537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Hacer en papel y escanearlos o hacer una foto </w:t>
      </w:r>
    </w:p>
    <w:p w14:paraId="00000091" w14:textId="77777777" w:rsidR="001008C7" w:rsidRDefault="00E537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8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ERDPLUS para esquemas de la base de datos</w:t>
      </w:r>
    </w:p>
    <w:p w14:paraId="00000092" w14:textId="77777777" w:rsidR="001008C7" w:rsidRDefault="00E537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83"/>
        <w:jc w:val="both"/>
      </w:pPr>
      <w:r>
        <w:t>MySQL como SGBD (u Oracle)</w:t>
      </w:r>
    </w:p>
    <w:p w14:paraId="00000093" w14:textId="77777777" w:rsidR="001008C7" w:rsidRDefault="001008C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FF0000"/>
        </w:rPr>
      </w:pPr>
    </w:p>
    <w:p w14:paraId="00000094" w14:textId="77777777" w:rsidR="001008C7" w:rsidRDefault="001008C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</w:rPr>
      </w:pPr>
    </w:p>
    <w:p w14:paraId="00000095" w14:textId="77777777" w:rsidR="001008C7" w:rsidRDefault="00E537DA">
      <w:pPr>
        <w:pBdr>
          <w:top w:val="single" w:sz="4" w:space="1" w:color="CCCCCC"/>
          <w:left w:val="single" w:sz="4" w:space="1" w:color="CCCCCC"/>
          <w:bottom w:val="single" w:sz="4" w:space="1" w:color="CCCCCC"/>
          <w:right w:val="nil"/>
          <w:between w:val="nil"/>
        </w:pBdr>
        <w:shd w:val="clear" w:color="auto" w:fill="F8F8F8"/>
        <w:spacing w:after="283"/>
        <w:rPr>
          <w:rFonts w:ascii="Liberation Mono" w:eastAsia="Liberation Mono" w:hAnsi="Liberation Mono" w:cs="Liberation Mono"/>
          <w:color w:val="4D4D4C"/>
          <w:sz w:val="20"/>
          <w:szCs w:val="20"/>
        </w:rPr>
      </w:pPr>
      <w:r>
        <w:rPr>
          <w:rFonts w:ascii="Liberation Mono" w:eastAsia="Liberation Mono" w:hAnsi="Liberation Mono" w:cs="Liberation Mono"/>
          <w:color w:val="4D4D4C"/>
          <w:sz w:val="21"/>
          <w:szCs w:val="21"/>
        </w:rPr>
        <w:t>Versión 1.0 - Última actualización 25/01/2024</w:t>
      </w:r>
    </w:p>
    <w:sectPr w:rsidR="001008C7">
      <w:footerReference w:type="default" r:id="rId8"/>
      <w:pgSz w:w="11906" w:h="16838"/>
      <w:pgMar w:top="567" w:right="567" w:bottom="1177" w:left="1134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C1052" w14:textId="77777777" w:rsidR="00E537DA" w:rsidRDefault="00E537DA">
      <w:r>
        <w:separator/>
      </w:r>
    </w:p>
  </w:endnote>
  <w:endnote w:type="continuationSeparator" w:id="0">
    <w:p w14:paraId="31E5F17E" w14:textId="77777777" w:rsidR="00E537DA" w:rsidRDefault="00E5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ource Han Sans CN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Liberation Mono">
    <w:altName w:val="Times New Roman"/>
    <w:charset w:val="00"/>
    <w:family w:val="auto"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6" w14:textId="0001E564" w:rsidR="001008C7" w:rsidRDefault="00E537D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 w:rsidR="00C035DE">
      <w:rPr>
        <w:rFonts w:ascii="Arial" w:eastAsia="Arial" w:hAnsi="Arial" w:cs="Arial"/>
        <w:color w:val="000000"/>
      </w:rPr>
      <w:fldChar w:fldCharType="separate"/>
    </w:r>
    <w:r w:rsidR="00361D64">
      <w:rPr>
        <w:rFonts w:ascii="Arial" w:eastAsia="Arial" w:hAnsi="Arial" w:cs="Arial"/>
        <w:noProof/>
        <w:color w:val="000000"/>
      </w:rPr>
      <w:t>3</w:t>
    </w:r>
    <w:r>
      <w:rPr>
        <w:rFonts w:ascii="Arial" w:eastAsia="Arial" w:hAnsi="Arial"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C4297" w14:textId="77777777" w:rsidR="00E537DA" w:rsidRDefault="00E537DA">
      <w:r>
        <w:separator/>
      </w:r>
    </w:p>
  </w:footnote>
  <w:footnote w:type="continuationSeparator" w:id="0">
    <w:p w14:paraId="1C7A7506" w14:textId="77777777" w:rsidR="00E537DA" w:rsidRDefault="00E53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72048"/>
    <w:multiLevelType w:val="multilevel"/>
    <w:tmpl w:val="54C68B56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53334B"/>
    <w:multiLevelType w:val="multilevel"/>
    <w:tmpl w:val="1404595A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6F61B5"/>
    <w:multiLevelType w:val="multilevel"/>
    <w:tmpl w:val="5C8E3956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93A87"/>
    <w:multiLevelType w:val="multilevel"/>
    <w:tmpl w:val="26EC73E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A4425C"/>
    <w:multiLevelType w:val="multilevel"/>
    <w:tmpl w:val="2FF2A706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66139A"/>
    <w:multiLevelType w:val="multilevel"/>
    <w:tmpl w:val="5072A982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7D6A44"/>
    <w:multiLevelType w:val="multilevel"/>
    <w:tmpl w:val="0B7E5AA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FC75DC"/>
    <w:multiLevelType w:val="multilevel"/>
    <w:tmpl w:val="908E274E"/>
    <w:lvl w:ilvl="0">
      <w:start w:val="1"/>
      <w:numFmt w:val="decimal"/>
      <w:lvlText w:val="%1."/>
      <w:lvlJc w:val="left"/>
      <w:pPr>
        <w:ind w:left="709" w:hanging="282"/>
      </w:pPr>
    </w:lvl>
    <w:lvl w:ilvl="1">
      <w:start w:val="1"/>
      <w:numFmt w:val="decimal"/>
      <w:lvlText w:val="%2."/>
      <w:lvlJc w:val="left"/>
      <w:pPr>
        <w:ind w:left="1418" w:hanging="282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2"/>
      </w:pPr>
    </w:lvl>
    <w:lvl w:ilvl="8">
      <w:start w:val="1"/>
      <w:numFmt w:val="decimal"/>
      <w:lvlText w:val="%9."/>
      <w:lvlJc w:val="left"/>
      <w:pPr>
        <w:ind w:left="6381" w:hanging="282"/>
      </w:pPr>
    </w:lvl>
  </w:abstractNum>
  <w:abstractNum w:abstractNumId="8" w15:restartNumberingAfterBreak="0">
    <w:nsid w:val="57151AFA"/>
    <w:multiLevelType w:val="multilevel"/>
    <w:tmpl w:val="61323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F264D3"/>
    <w:multiLevelType w:val="multilevel"/>
    <w:tmpl w:val="766EB59A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34E526E"/>
    <w:multiLevelType w:val="multilevel"/>
    <w:tmpl w:val="11CE8E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5427C5"/>
    <w:multiLevelType w:val="multilevel"/>
    <w:tmpl w:val="F9444CCA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1"/>
  </w:num>
  <w:num w:numId="5">
    <w:abstractNumId w:val="1"/>
  </w:num>
  <w:num w:numId="6">
    <w:abstractNumId w:val="3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C7"/>
    <w:rsid w:val="001008C7"/>
    <w:rsid w:val="002065FD"/>
    <w:rsid w:val="00361D64"/>
    <w:rsid w:val="0048763C"/>
    <w:rsid w:val="00C035DE"/>
    <w:rsid w:val="00C05D1F"/>
    <w:rsid w:val="00E537DA"/>
    <w:rsid w:val="00ED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5656"/>
  <w15:docId w15:val="{A4D3AD01-72EA-4234-A977-DB31CA9A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pple-system;BlinkMacSystemFont" w:eastAsia="apple-system;BlinkMacSystemFont" w:hAnsi="apple-system;BlinkMacSystemFont" w:cs="apple-system;BlinkMacSystemFont"/>
      <w:lang w:eastAsia="zh-CN" w:bidi="hi-IN"/>
    </w:rPr>
  </w:style>
  <w:style w:type="paragraph" w:styleId="Ttulo1">
    <w:name w:val="heading 1"/>
    <w:basedOn w:val="Ttulo"/>
    <w:next w:val="Textoindependiente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2">
    <w:name w:val="heading 2"/>
    <w:basedOn w:val="Ttulo"/>
    <w:next w:val="Textoindependiente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Source Han Sans CN" w:hAnsi="Liberation Sans" w:cs="FreeSans"/>
      <w:sz w:val="28"/>
      <w:szCs w:val="28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  <w:sz w:val="21"/>
      <w:szCs w:val="21"/>
    </w:rPr>
  </w:style>
  <w:style w:type="character" w:styleId="nfasis">
    <w:name w:val="Emphasis"/>
    <w:qFormat/>
    <w:rPr>
      <w:i/>
      <w:iCs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Textoennegrita">
    <w:name w:val="Strong"/>
    <w:qFormat/>
    <w:rPr>
      <w:b/>
      <w:bCs/>
    </w:rPr>
  </w:style>
  <w:style w:type="paragraph" w:styleId="Textoindependiente">
    <w:name w:val="Body Text"/>
    <w:basedOn w:val="Normal"/>
    <w:pPr>
      <w:spacing w:after="140" w:line="276" w:lineRule="auto"/>
      <w:jc w:val="both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extopreformateado">
    <w:name w:val="Texto preformateado"/>
    <w:basedOn w:val="Normal"/>
    <w:qFormat/>
    <w:pPr>
      <w:pBdr>
        <w:top w:val="single" w:sz="2" w:space="1" w:color="CCCCCC"/>
        <w:left w:val="single" w:sz="2" w:space="1" w:color="CCCCCC"/>
        <w:bottom w:val="single" w:sz="2" w:space="1" w:color="CCCCCC"/>
      </w:pBdr>
      <w:shd w:val="clear" w:color="auto" w:fill="F8F8F8"/>
    </w:pPr>
    <w:rPr>
      <w:rFonts w:ascii="Liberation Mono" w:eastAsia="Liberation Mono" w:hAnsi="Liberation Mono" w:cs="Liberation Mono"/>
      <w:sz w:val="20"/>
      <w:szCs w:val="20"/>
    </w:rPr>
  </w:style>
  <w:style w:type="paragraph" w:styleId="Cita">
    <w:name w:val="Quote"/>
    <w:basedOn w:val="Normal"/>
    <w:qFormat/>
    <w:pPr>
      <w:shd w:val="clear" w:color="auto" w:fill="7F7F7F"/>
      <w:spacing w:after="283"/>
      <w:ind w:left="567" w:right="567"/>
    </w:pPr>
  </w:style>
  <w:style w:type="paragraph" w:customStyle="1" w:styleId="Textopreformateadohljs">
    <w:name w:val="Texto preformateado.hljs"/>
    <w:basedOn w:val="Textopreformateado"/>
    <w:qFormat/>
    <w:rPr>
      <w:color w:val="4D4D4C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Cabeceraypie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2wAEzpkdnDB6rGFG5fN6jM9jZw==">CgMxLjAyCWlkLmdqZGd4czIKaWQuMzBqMHpsbDIKaWQuMWZvYjl0ZTIKaWQuM3pueXNoNzIKaWQuMmV0OTJwMDIJaWQudHlqY3d0MgppZC4zZHk2dmttMgppZC4xdDNoNXNmMgppZC40ZDM0b2c4MgppZC4yczhleW8xOAByITExMjAtQkZaM1c2c2E5RXAzYmJYaWFlUm81NjFZSW40cg==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1272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keyling obando</cp:lastModifiedBy>
  <cp:revision>3</cp:revision>
  <dcterms:created xsi:type="dcterms:W3CDTF">2024-01-28T08:24:00Z</dcterms:created>
  <dcterms:modified xsi:type="dcterms:W3CDTF">2024-02-12T17:09:00Z</dcterms:modified>
</cp:coreProperties>
</file>