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77" w:rsidRDefault="00155F77" w:rsidP="00155F77">
      <w:pPr>
        <w:pStyle w:val="Heading2"/>
      </w:pPr>
      <w:bookmarkStart w:id="0" w:name="_Toc512610074"/>
      <w:r>
        <w:t>Architecture</w:t>
      </w:r>
      <w:bookmarkEnd w:id="0"/>
    </w:p>
    <w:p w:rsidR="00155F77" w:rsidRPr="00244109" w:rsidRDefault="00155F77" w:rsidP="00155F77">
      <w:pPr>
        <w:pStyle w:val="Body"/>
        <w:rPr>
          <w:lang w:eastAsia="zh-CN"/>
        </w:rPr>
      </w:pPr>
      <w:r>
        <w:rPr>
          <w:lang w:eastAsia="zh-CN"/>
        </w:rPr>
        <w:t xml:space="preserve">From a technical perspective, there are several choices to </w:t>
      </w:r>
      <w:proofErr w:type="gramStart"/>
      <w:r>
        <w:rPr>
          <w:lang w:eastAsia="zh-CN"/>
        </w:rPr>
        <w:t>be mad</w:t>
      </w:r>
      <w:r>
        <w:rPr>
          <w:lang w:eastAsia="zh-CN"/>
        </w:rPr>
        <w:t>e</w:t>
      </w:r>
      <w:proofErr w:type="gramEnd"/>
      <w:r>
        <w:rPr>
          <w:lang w:eastAsia="zh-CN"/>
        </w:rPr>
        <w:t xml:space="preserve"> in terms of software language and libraries</w:t>
      </w:r>
      <w:r>
        <w:rPr>
          <w:lang w:eastAsia="zh-CN"/>
        </w:rPr>
        <w:t xml:space="preserve">. The choices </w:t>
      </w:r>
      <w:proofErr w:type="gramStart"/>
      <w:r>
        <w:rPr>
          <w:lang w:eastAsia="zh-CN"/>
        </w:rPr>
        <w:t>are dictated</w:t>
      </w:r>
      <w:proofErr w:type="gramEnd"/>
      <w:r>
        <w:rPr>
          <w:lang w:eastAsia="zh-CN"/>
        </w:rPr>
        <w:t xml:space="preserve"> by the technical requirements of the application. In this section, all requirements </w:t>
      </w:r>
      <w:proofErr w:type="gramStart"/>
      <w:r>
        <w:rPr>
          <w:lang w:eastAsia="zh-CN"/>
        </w:rPr>
        <w:t>are listed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and motivate the architectural choices made.</w:t>
      </w:r>
    </w:p>
    <w:p w:rsidR="00155F77" w:rsidRDefault="00155F77" w:rsidP="00155F77">
      <w:pPr>
        <w:pStyle w:val="Heading3"/>
      </w:pPr>
      <w:bookmarkStart w:id="1" w:name="_Toc512610075"/>
      <w:r>
        <w:t>Requirements</w:t>
      </w:r>
      <w:bookmarkEnd w:id="1"/>
    </w:p>
    <w:p w:rsidR="00155F77" w:rsidRDefault="00155F77" w:rsidP="00155F77">
      <w:pPr>
        <w:pStyle w:val="Body"/>
      </w:pPr>
      <w:r w:rsidRPr="00366D9C">
        <w:t xml:space="preserve">Tables </w:t>
      </w:r>
      <w:r>
        <w:fldChar w:fldCharType="begin"/>
      </w:r>
      <w:r w:rsidRPr="00366D9C">
        <w:instrText xml:space="preserve"> REF _Ref511851856 \h </w:instrText>
      </w:r>
      <w:r>
        <w:fldChar w:fldCharType="separate"/>
      </w:r>
      <w:r w:rsidRPr="00366D9C">
        <w:rPr>
          <w:noProof/>
        </w:rPr>
        <w:t>1</w:t>
      </w:r>
      <w:r>
        <w:fldChar w:fldCharType="end"/>
      </w:r>
      <w:r>
        <w:t xml:space="preserve">, </w:t>
      </w:r>
      <w:r>
        <w:fldChar w:fldCharType="begin"/>
      </w:r>
      <w:r w:rsidRPr="00366D9C">
        <w:instrText xml:space="preserve"> REF _Ref511851867 \h </w:instrText>
      </w:r>
      <w:r>
        <w:fldChar w:fldCharType="separate"/>
      </w:r>
      <w:r w:rsidRPr="00366D9C"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 w:rsidRPr="00366D9C">
        <w:instrText xml:space="preserve"> REF _Ref511851868 \h </w:instrText>
      </w:r>
      <w:r>
        <w:fldChar w:fldCharType="separate"/>
      </w:r>
      <w:r w:rsidRPr="00366D9C"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 w:rsidRPr="00366D9C">
        <w:instrText xml:space="preserve"> REF _Ref511851870 \h </w:instrText>
      </w:r>
      <w:r>
        <w:fldChar w:fldCharType="separate"/>
      </w:r>
      <w:r w:rsidRPr="00366D9C">
        <w:rPr>
          <w:noProof/>
        </w:rPr>
        <w:t>4</w:t>
      </w:r>
      <w:r>
        <w:fldChar w:fldCharType="end"/>
      </w:r>
      <w:r>
        <w:t xml:space="preserve"> show the data input, functional, non-functional and technical requirements, respectively.</w:t>
      </w:r>
    </w:p>
    <w:p w:rsidR="00155F77" w:rsidRPr="00366D9C" w:rsidRDefault="00155F77" w:rsidP="00155F77">
      <w:pPr>
        <w:pStyle w:val="Body"/>
      </w:pPr>
    </w:p>
    <w:p w:rsidR="00155F77" w:rsidRDefault="00155F77" w:rsidP="00155F77">
      <w:pPr>
        <w:pStyle w:val="Caption"/>
      </w:pPr>
      <w:bookmarkStart w:id="2" w:name="_Ref511851856"/>
      <w:bookmarkStart w:id="3" w:name="_Ref511851844"/>
      <w:bookmarkStart w:id="4" w:name="_Toc5126101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>: Data input requirements</w:t>
      </w:r>
      <w:bookmarkEnd w:id="3"/>
      <w:bookmarkEnd w:id="4"/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880"/>
        <w:gridCol w:w="5647"/>
        <w:gridCol w:w="1823"/>
      </w:tblGrid>
      <w:tr w:rsidR="00155F77" w:rsidRPr="003D0922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Input ID</w:t>
            </w:r>
          </w:p>
        </w:tc>
        <w:tc>
          <w:tcPr>
            <w:tcW w:w="3020" w:type="pct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975" w:type="pct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Provided by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DI1</w:t>
            </w:r>
          </w:p>
        </w:tc>
        <w:tc>
          <w:tcPr>
            <w:tcW w:w="3020" w:type="pct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Financial data as XBRL</w:t>
            </w:r>
          </w:p>
        </w:tc>
        <w:tc>
          <w:tcPr>
            <w:tcW w:w="975" w:type="pct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Martijn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Smet</w:t>
            </w:r>
            <w:proofErr w:type="spellEnd"/>
          </w:p>
        </w:tc>
      </w:tr>
      <w:tr w:rsidR="00155F77" w:rsidRPr="003D0922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pct"/>
          </w:tcPr>
          <w:p w:rsidR="00155F77" w:rsidRPr="003D0922" w:rsidRDefault="00155F77" w:rsidP="00155F77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DI2</w:t>
            </w:r>
          </w:p>
        </w:tc>
        <w:tc>
          <w:tcPr>
            <w:tcW w:w="3020" w:type="pct"/>
          </w:tcPr>
          <w:p w:rsidR="00155F77" w:rsidRPr="003D0922" w:rsidRDefault="00155F77" w:rsidP="00155F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Financial data as Spreadsheet</w:t>
            </w:r>
          </w:p>
        </w:tc>
        <w:tc>
          <w:tcPr>
            <w:tcW w:w="975" w:type="pct"/>
          </w:tcPr>
          <w:p w:rsidR="00155F77" w:rsidRPr="003D0922" w:rsidRDefault="00155F77" w:rsidP="00155F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Martijn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Smet</w:t>
            </w:r>
            <w:proofErr w:type="spellEnd"/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Default="00155F77" w:rsidP="00155F77">
      <w:pPr>
        <w:pStyle w:val="Caption"/>
      </w:pPr>
      <w:bookmarkStart w:id="5" w:name="_Ref511851867"/>
      <w:bookmarkStart w:id="6" w:name="_Toc5126101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5"/>
      <w:r>
        <w:t>: Functional requirements</w:t>
      </w:r>
      <w:bookmarkEnd w:id="6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903"/>
        <w:gridCol w:w="4852"/>
        <w:gridCol w:w="1740"/>
      </w:tblGrid>
      <w:tr w:rsidR="00155F77" w:rsidRPr="003D0922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Requirement ID</w:t>
            </w:r>
          </w:p>
        </w:tc>
        <w:tc>
          <w:tcPr>
            <w:tcW w:w="4852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1740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Depends on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  <w:tc>
          <w:tcPr>
            <w:tcW w:w="4852" w:type="dxa"/>
          </w:tcPr>
          <w:p w:rsidR="00155F77" w:rsidRPr="003D0922" w:rsidRDefault="00155F77" w:rsidP="00155F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 xml:space="preserve">The application must transform the </w:t>
            </w:r>
            <w:r>
              <w:rPr>
                <w:rFonts w:ascii="Verdana" w:hAnsi="Verdana"/>
                <w:sz w:val="18"/>
                <w:szCs w:val="18"/>
              </w:rPr>
              <w:t>XBRL</w:t>
            </w:r>
            <w:r w:rsidRPr="003D0922">
              <w:rPr>
                <w:rFonts w:ascii="Verdana" w:hAnsi="Verdana"/>
                <w:sz w:val="18"/>
                <w:szCs w:val="18"/>
              </w:rPr>
              <w:t xml:space="preserve"> containing </w:t>
            </w:r>
            <w:r>
              <w:rPr>
                <w:rFonts w:ascii="Verdana" w:hAnsi="Verdana"/>
                <w:sz w:val="18"/>
                <w:szCs w:val="18"/>
              </w:rPr>
              <w:t xml:space="preserve">financial </w:t>
            </w:r>
            <w:r w:rsidRPr="003D0922">
              <w:rPr>
                <w:rFonts w:ascii="Verdana" w:hAnsi="Verdana"/>
                <w:sz w:val="18"/>
                <w:szCs w:val="18"/>
              </w:rPr>
              <w:t xml:space="preserve">data to a </w:t>
            </w:r>
            <w:r>
              <w:rPr>
                <w:rFonts w:ascii="Verdana" w:hAnsi="Verdana"/>
                <w:sz w:val="18"/>
                <w:szCs w:val="18"/>
              </w:rPr>
              <w:t>spreadsheet.</w:t>
            </w:r>
          </w:p>
        </w:tc>
        <w:tc>
          <w:tcPr>
            <w:tcW w:w="1740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DI1</w:t>
            </w:r>
            <w:r>
              <w:rPr>
                <w:rFonts w:ascii="Verdana" w:hAnsi="Verdana"/>
                <w:sz w:val="18"/>
                <w:szCs w:val="18"/>
              </w:rPr>
              <w:t>/DI2</w:t>
            </w:r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Default="00155F77" w:rsidP="00155F77">
      <w:pPr>
        <w:pStyle w:val="Caption"/>
      </w:pPr>
      <w:bookmarkStart w:id="7" w:name="_Ref511851868"/>
      <w:bookmarkStart w:id="8" w:name="_Toc5126101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7"/>
      <w:r>
        <w:t>: Non-functional requirements</w:t>
      </w:r>
      <w:bookmarkEnd w:id="8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900"/>
        <w:gridCol w:w="4862"/>
        <w:gridCol w:w="1733"/>
      </w:tblGrid>
      <w:tr w:rsidR="00155F77" w:rsidRPr="003D0922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Requirement ID</w:t>
            </w:r>
          </w:p>
        </w:tc>
        <w:tc>
          <w:tcPr>
            <w:tcW w:w="4862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1733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Depends on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NFR1</w:t>
            </w:r>
          </w:p>
        </w:tc>
        <w:tc>
          <w:tcPr>
            <w:tcW w:w="4862" w:type="dxa"/>
          </w:tcPr>
          <w:p w:rsidR="00155F77" w:rsidRPr="003D0922" w:rsidRDefault="00155F77" w:rsidP="00155F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The application should transform the</w:t>
            </w:r>
            <w:r>
              <w:rPr>
                <w:rFonts w:ascii="Verdana" w:hAnsi="Verdana"/>
                <w:sz w:val="18"/>
                <w:szCs w:val="18"/>
              </w:rPr>
              <w:t xml:space="preserve"> XBRL</w:t>
            </w:r>
            <w:r w:rsidRPr="003D0922">
              <w:rPr>
                <w:rFonts w:ascii="Verdana" w:hAnsi="Verdana"/>
                <w:sz w:val="18"/>
                <w:szCs w:val="18"/>
              </w:rPr>
              <w:t xml:space="preserve"> in an automatic way</w:t>
            </w:r>
          </w:p>
        </w:tc>
        <w:tc>
          <w:tcPr>
            <w:tcW w:w="1733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</w:tr>
      <w:tr w:rsidR="00155F77" w:rsidRPr="003D0922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NFR2</w:t>
            </w:r>
          </w:p>
        </w:tc>
        <w:tc>
          <w:tcPr>
            <w:tcW w:w="4862" w:type="dxa"/>
          </w:tcPr>
          <w:p w:rsidR="00155F77" w:rsidRPr="003D0922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The application should be configurable in order to be flexible to changes</w:t>
            </w:r>
          </w:p>
        </w:tc>
        <w:tc>
          <w:tcPr>
            <w:tcW w:w="1733" w:type="dxa"/>
          </w:tcPr>
          <w:p w:rsidR="00155F77" w:rsidRPr="003D0922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NFR3</w:t>
            </w:r>
          </w:p>
        </w:tc>
        <w:tc>
          <w:tcPr>
            <w:tcW w:w="4862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As the transformation can require some time, the application should be able to display that the transformation process is advancing</w:t>
            </w:r>
          </w:p>
        </w:tc>
        <w:tc>
          <w:tcPr>
            <w:tcW w:w="1733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Default="00155F77" w:rsidP="00155F77">
      <w:pPr>
        <w:pStyle w:val="Caption"/>
      </w:pPr>
      <w:bookmarkStart w:id="9" w:name="_Ref511851870"/>
      <w:bookmarkStart w:id="10" w:name="_Toc5126101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9"/>
      <w:r>
        <w:t>: Technical requirements</w:t>
      </w:r>
      <w:bookmarkEnd w:id="10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902"/>
        <w:gridCol w:w="4854"/>
        <w:gridCol w:w="1739"/>
      </w:tblGrid>
      <w:tr w:rsidR="00155F77" w:rsidRPr="003D0922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Requirement ID</w:t>
            </w:r>
          </w:p>
        </w:tc>
        <w:tc>
          <w:tcPr>
            <w:tcW w:w="4854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Depends on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TR1</w:t>
            </w:r>
          </w:p>
        </w:tc>
        <w:tc>
          <w:tcPr>
            <w:tcW w:w="4854" w:type="dxa"/>
          </w:tcPr>
          <w:p w:rsidR="00155F77" w:rsidRPr="003D0922" w:rsidRDefault="00155F77" w:rsidP="00155F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 xml:space="preserve">DI1 </w:t>
            </w:r>
            <w:r>
              <w:rPr>
                <w:rFonts w:ascii="Verdana" w:hAnsi="Verdana"/>
                <w:sz w:val="18"/>
                <w:szCs w:val="18"/>
              </w:rPr>
              <w:t>is an XML file within the XBRL namespace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DI1</w:t>
            </w:r>
          </w:p>
        </w:tc>
      </w:tr>
      <w:tr w:rsidR="00155F77" w:rsidRPr="003D0922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TR2</w:t>
            </w:r>
          </w:p>
        </w:tc>
        <w:tc>
          <w:tcPr>
            <w:tcW w:w="4854" w:type="dxa"/>
          </w:tcPr>
          <w:p w:rsidR="00155F77" w:rsidRPr="003D0922" w:rsidRDefault="00155F77" w:rsidP="00155F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 xml:space="preserve">The output format of FR1 should be an </w:t>
            </w:r>
            <w:r>
              <w:rPr>
                <w:rFonts w:ascii="Verdana" w:hAnsi="Verdana"/>
                <w:sz w:val="18"/>
                <w:szCs w:val="18"/>
              </w:rPr>
              <w:t>XLSX file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TR3</w:t>
            </w:r>
          </w:p>
        </w:tc>
        <w:tc>
          <w:tcPr>
            <w:tcW w:w="4854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The application should use a JSON file as configuration file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NFR2</w:t>
            </w:r>
          </w:p>
        </w:tc>
      </w:tr>
      <w:tr w:rsidR="00155F77" w:rsidRPr="003D0922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TR4</w:t>
            </w:r>
          </w:p>
        </w:tc>
        <w:tc>
          <w:tcPr>
            <w:tcW w:w="4854" w:type="dxa"/>
          </w:tcPr>
          <w:p w:rsidR="00155F77" w:rsidRPr="003D0922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The application should have a command line interface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NFR1</w:t>
            </w:r>
          </w:p>
        </w:tc>
      </w:tr>
      <w:tr w:rsidR="00155F77" w:rsidRPr="003D0922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155F77" w:rsidRPr="003D0922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TR5</w:t>
            </w:r>
          </w:p>
        </w:tc>
        <w:tc>
          <w:tcPr>
            <w:tcW w:w="4854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The application should be multi-platform</w:t>
            </w:r>
          </w:p>
        </w:tc>
        <w:tc>
          <w:tcPr>
            <w:tcW w:w="1739" w:type="dxa"/>
          </w:tcPr>
          <w:p w:rsidR="00155F77" w:rsidRPr="003D0922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3D0922">
              <w:rPr>
                <w:rFonts w:ascii="Verdana" w:hAnsi="Verdana"/>
                <w:sz w:val="18"/>
                <w:szCs w:val="18"/>
              </w:rPr>
              <w:t>FR1</w:t>
            </w:r>
          </w:p>
        </w:tc>
      </w:tr>
    </w:tbl>
    <w:p w:rsidR="00155F77" w:rsidRPr="008B7AA1" w:rsidRDefault="00155F77" w:rsidP="00155F77">
      <w:pPr>
        <w:pStyle w:val="BodyText"/>
        <w:rPr>
          <w:rFonts w:ascii="Verdana" w:hAnsi="Verdana"/>
        </w:rPr>
      </w:pPr>
    </w:p>
    <w:p w:rsidR="00155F77" w:rsidRPr="008B7AA1" w:rsidRDefault="00155F77" w:rsidP="00155F77">
      <w:pPr>
        <w:pStyle w:val="Heading3"/>
      </w:pPr>
      <w:bookmarkStart w:id="11" w:name="_Toc512610076"/>
      <w:r w:rsidRPr="008B7AA1">
        <w:t>Programming language choice [TR6]</w:t>
      </w:r>
      <w:bookmarkEnd w:id="11"/>
    </w:p>
    <w:p w:rsidR="00155F77" w:rsidRPr="003D0922" w:rsidRDefault="00155F77" w:rsidP="00155F77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>After looking at existing “</w:t>
      </w:r>
      <w:r>
        <w:rPr>
          <w:rFonts w:ascii="Verdana" w:hAnsi="Verdana"/>
          <w:sz w:val="20"/>
        </w:rPr>
        <w:t>XBRL to XLSX</w:t>
      </w:r>
      <w:r w:rsidRPr="005456D7">
        <w:rPr>
          <w:rFonts w:ascii="Verdana" w:hAnsi="Verdana"/>
          <w:sz w:val="20"/>
        </w:rPr>
        <w:t xml:space="preserve">” </w:t>
      </w:r>
      <w:r w:rsidRPr="003D0922">
        <w:rPr>
          <w:rFonts w:ascii="Verdana" w:hAnsi="Verdana"/>
          <w:sz w:val="20"/>
        </w:rPr>
        <w:t>applications (</w:t>
      </w:r>
      <w:r>
        <w:rPr>
          <w:rFonts w:ascii="Verdana" w:hAnsi="Verdana"/>
          <w:sz w:val="20"/>
        </w:rPr>
        <w:t xml:space="preserve">see spreadsheet in doc </w:t>
      </w:r>
      <w:proofErr w:type="gramStart"/>
      <w:r>
        <w:rPr>
          <w:rFonts w:ascii="Verdana" w:hAnsi="Verdana"/>
          <w:sz w:val="20"/>
        </w:rPr>
        <w:t>folder)</w:t>
      </w:r>
      <w:proofErr w:type="gramEnd"/>
      <w:r>
        <w:rPr>
          <w:rFonts w:ascii="Verdana" w:hAnsi="Verdana"/>
          <w:sz w:val="20"/>
        </w:rPr>
        <w:t xml:space="preserve"> </w:t>
      </w:r>
      <w:r w:rsidRPr="003D0922">
        <w:rPr>
          <w:rFonts w:ascii="Verdana" w:hAnsi="Verdana"/>
          <w:sz w:val="20"/>
        </w:rPr>
        <w:t>it was possible to observe that:</w:t>
      </w:r>
    </w:p>
    <w:p w:rsidR="00155F77" w:rsidRPr="005456D7" w:rsidRDefault="00155F77" w:rsidP="00155F77">
      <w:pPr>
        <w:pStyle w:val="BodyText"/>
        <w:numPr>
          <w:ilvl w:val="0"/>
          <w:numId w:val="2"/>
        </w:numPr>
        <w:spacing w:after="240" w:line="240" w:lineRule="atLeast"/>
        <w:jc w:val="lef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Most of the </w:t>
      </w:r>
      <w:r>
        <w:rPr>
          <w:rFonts w:ascii="Verdana" w:hAnsi="Verdana"/>
          <w:sz w:val="20"/>
        </w:rPr>
        <w:t>active libraries</w:t>
      </w:r>
      <w:r w:rsidRPr="005456D7">
        <w:rPr>
          <w:rFonts w:ascii="Verdana" w:hAnsi="Verdana"/>
          <w:sz w:val="20"/>
        </w:rPr>
        <w:t xml:space="preserve"> are done in</w:t>
      </w:r>
      <w:r>
        <w:rPr>
          <w:rFonts w:ascii="Verdana" w:hAnsi="Verdana"/>
          <w:sz w:val="20"/>
        </w:rPr>
        <w:t xml:space="preserve"> Python followed by </w:t>
      </w:r>
      <w:proofErr w:type="spellStart"/>
      <w:r>
        <w:rPr>
          <w:rFonts w:ascii="Verdana" w:hAnsi="Verdana"/>
          <w:sz w:val="20"/>
        </w:rPr>
        <w:t>NodeJS</w:t>
      </w:r>
      <w:proofErr w:type="spellEnd"/>
      <w:r>
        <w:rPr>
          <w:rFonts w:ascii="Verdana" w:hAnsi="Verdana"/>
          <w:sz w:val="20"/>
        </w:rPr>
        <w:t xml:space="preserve"> and Java</w:t>
      </w:r>
      <w:r w:rsidRPr="005456D7">
        <w:rPr>
          <w:rFonts w:ascii="Verdana" w:hAnsi="Verdana"/>
          <w:sz w:val="20"/>
        </w:rPr>
        <w:t>, which respect [TR</w:t>
      </w:r>
      <w:r>
        <w:rPr>
          <w:rFonts w:ascii="Verdana" w:hAnsi="Verdana"/>
          <w:sz w:val="20"/>
        </w:rPr>
        <w:t>5</w:t>
      </w:r>
      <w:r w:rsidRPr="005456D7">
        <w:rPr>
          <w:rFonts w:ascii="Verdana" w:hAnsi="Verdana"/>
          <w:sz w:val="20"/>
        </w:rPr>
        <w:t>]</w:t>
      </w:r>
    </w:p>
    <w:p w:rsidR="00155F77" w:rsidRPr="005456D7" w:rsidRDefault="00155F77" w:rsidP="00155F77">
      <w:pPr>
        <w:pStyle w:val="BodyText"/>
        <w:numPr>
          <w:ilvl w:val="0"/>
          <w:numId w:val="2"/>
        </w:numPr>
        <w:spacing w:after="240" w:line="240" w:lineRule="atLeast"/>
        <w:jc w:val="lef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>The prel</w:t>
      </w:r>
      <w:r>
        <w:rPr>
          <w:rFonts w:ascii="Verdana" w:hAnsi="Verdana"/>
          <w:sz w:val="20"/>
        </w:rPr>
        <w:t>iminary research shows that Python</w:t>
      </w:r>
      <w:r w:rsidRPr="005456D7">
        <w:rPr>
          <w:rFonts w:ascii="Verdana" w:hAnsi="Verdana"/>
          <w:sz w:val="20"/>
        </w:rPr>
        <w:t xml:space="preserve"> and </w:t>
      </w:r>
      <w:r>
        <w:rPr>
          <w:rFonts w:ascii="Verdana" w:hAnsi="Verdana"/>
          <w:sz w:val="20"/>
        </w:rPr>
        <w:t>Java</w:t>
      </w:r>
      <w:r w:rsidRPr="005456D7">
        <w:rPr>
          <w:rFonts w:ascii="Verdana" w:hAnsi="Verdana"/>
          <w:sz w:val="20"/>
        </w:rPr>
        <w:t xml:space="preserve"> have already standard libraries for </w:t>
      </w:r>
      <w:r>
        <w:rPr>
          <w:rFonts w:ascii="Verdana" w:hAnsi="Verdana"/>
          <w:sz w:val="20"/>
        </w:rPr>
        <w:t>XBRL</w:t>
      </w:r>
      <w:r w:rsidRPr="005456D7">
        <w:rPr>
          <w:rFonts w:ascii="Verdana" w:hAnsi="Verdana"/>
          <w:sz w:val="20"/>
        </w:rPr>
        <w:t xml:space="preserve"> parsing and </w:t>
      </w:r>
      <w:r>
        <w:rPr>
          <w:rFonts w:ascii="Verdana" w:hAnsi="Verdana"/>
          <w:sz w:val="20"/>
        </w:rPr>
        <w:t>XLSX</w:t>
      </w:r>
      <w:r w:rsidRPr="005456D7">
        <w:rPr>
          <w:rFonts w:ascii="Verdana" w:hAnsi="Verdana"/>
          <w:sz w:val="20"/>
        </w:rPr>
        <w:t xml:space="preserve"> serialization as follows: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30"/>
        <w:gridCol w:w="3076"/>
        <w:gridCol w:w="3028"/>
      </w:tblGrid>
      <w:tr w:rsidR="00155F77" w:rsidRPr="00CB0B04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Language</w:t>
            </w:r>
          </w:p>
        </w:tc>
        <w:tc>
          <w:tcPr>
            <w:tcW w:w="3076" w:type="dxa"/>
          </w:tcPr>
          <w:p w:rsidR="00155F77" w:rsidRPr="00CB0B04" w:rsidRDefault="001E7ED4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XBRL</w:t>
            </w:r>
            <w:r w:rsidR="00155F77" w:rsidRPr="00CB0B04">
              <w:rPr>
                <w:rFonts w:ascii="Verdana" w:hAnsi="Verdana"/>
                <w:sz w:val="18"/>
                <w:szCs w:val="18"/>
              </w:rPr>
              <w:t xml:space="preserve"> libraries</w:t>
            </w:r>
          </w:p>
        </w:tc>
        <w:tc>
          <w:tcPr>
            <w:tcW w:w="3028" w:type="dxa"/>
          </w:tcPr>
          <w:p w:rsidR="00155F77" w:rsidRPr="00CB0B04" w:rsidRDefault="001E7ED4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XLSX</w:t>
            </w:r>
            <w:r w:rsidR="00155F77" w:rsidRPr="00CB0B04">
              <w:rPr>
                <w:rFonts w:ascii="Verdana" w:hAnsi="Verdana"/>
                <w:sz w:val="18"/>
                <w:szCs w:val="18"/>
              </w:rPr>
              <w:t xml:space="preserve"> libraries</w:t>
            </w:r>
          </w:p>
        </w:tc>
      </w:tr>
      <w:tr w:rsidR="00155F77" w:rsidRPr="00CB0B04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Python</w:t>
            </w:r>
          </w:p>
        </w:tc>
        <w:tc>
          <w:tcPr>
            <w:tcW w:w="3076" w:type="dxa"/>
          </w:tcPr>
          <w:p w:rsidR="00155F77" w:rsidRPr="00CB0B04" w:rsidRDefault="001E7ED4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Python-XBRL</w:t>
            </w:r>
          </w:p>
        </w:tc>
        <w:tc>
          <w:tcPr>
            <w:tcW w:w="3028" w:type="dxa"/>
          </w:tcPr>
          <w:p w:rsidR="00155F77" w:rsidRPr="00CB0B04" w:rsidRDefault="001E7ED4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LXML,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Openpyxl</w:t>
            </w:r>
            <w:proofErr w:type="spellEnd"/>
          </w:p>
        </w:tc>
      </w:tr>
      <w:tr w:rsidR="00155F77" w:rsidRPr="00CB0B04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Java</w:t>
            </w:r>
          </w:p>
        </w:tc>
        <w:tc>
          <w:tcPr>
            <w:tcW w:w="3076" w:type="dxa"/>
          </w:tcPr>
          <w:p w:rsidR="00155F77" w:rsidRPr="00CB0B04" w:rsidRDefault="001E7ED4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Xerces</w:t>
            </w:r>
            <w:proofErr w:type="spellEnd"/>
          </w:p>
        </w:tc>
        <w:tc>
          <w:tcPr>
            <w:tcW w:w="3028" w:type="dxa"/>
          </w:tcPr>
          <w:p w:rsidR="00155F77" w:rsidRPr="00CB0B04" w:rsidRDefault="001E7ED4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Apache POI</w:t>
            </w:r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  <w:proofErr w:type="gramStart"/>
      <w:r w:rsidRPr="005456D7">
        <w:rPr>
          <w:rFonts w:ascii="Verdana" w:hAnsi="Verdana"/>
          <w:sz w:val="20"/>
        </w:rPr>
        <w:t>Also</w:t>
      </w:r>
      <w:proofErr w:type="gramEnd"/>
      <w:r w:rsidRPr="005456D7">
        <w:rPr>
          <w:rFonts w:ascii="Verdana" w:hAnsi="Verdana"/>
          <w:sz w:val="20"/>
        </w:rPr>
        <w:t xml:space="preserve"> </w:t>
      </w:r>
      <w:proofErr w:type="spellStart"/>
      <w:r w:rsidR="001E7ED4">
        <w:rPr>
          <w:rFonts w:ascii="Verdana" w:hAnsi="Verdana"/>
          <w:sz w:val="20"/>
        </w:rPr>
        <w:t>NodeJS</w:t>
      </w:r>
      <w:proofErr w:type="spellEnd"/>
      <w:r w:rsidRPr="005456D7">
        <w:rPr>
          <w:rFonts w:ascii="Verdana" w:hAnsi="Verdana"/>
          <w:sz w:val="20"/>
        </w:rPr>
        <w:t xml:space="preserve"> </w:t>
      </w:r>
      <w:r w:rsidR="001E7ED4">
        <w:rPr>
          <w:rFonts w:ascii="Verdana" w:hAnsi="Verdana"/>
          <w:sz w:val="20"/>
        </w:rPr>
        <w:t>has some XBRL libraries but they are not maintained as well as the same for Java API for XBRL.</w:t>
      </w:r>
    </w:p>
    <w:p w:rsidR="00155F77" w:rsidRDefault="00155F77" w:rsidP="00155F77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Among the </w:t>
      </w:r>
      <w:proofErr w:type="gramStart"/>
      <w:r>
        <w:rPr>
          <w:rFonts w:ascii="Verdana" w:hAnsi="Verdana"/>
          <w:sz w:val="20"/>
        </w:rPr>
        <w:t>3</w:t>
      </w:r>
      <w:proofErr w:type="gramEnd"/>
      <w:r>
        <w:rPr>
          <w:rFonts w:ascii="Verdana" w:hAnsi="Verdana"/>
          <w:sz w:val="20"/>
        </w:rPr>
        <w:t xml:space="preserve">, </w:t>
      </w:r>
      <w:r w:rsidRPr="005456D7">
        <w:rPr>
          <w:rFonts w:ascii="Verdana" w:hAnsi="Verdana"/>
          <w:sz w:val="20"/>
        </w:rPr>
        <w:t xml:space="preserve">Python (version 3) </w:t>
      </w:r>
      <w:r w:rsidR="00103473">
        <w:rPr>
          <w:rFonts w:ascii="Verdana" w:hAnsi="Verdana"/>
          <w:sz w:val="20"/>
        </w:rPr>
        <w:t>has been</w:t>
      </w:r>
      <w:r w:rsidR="001E7ED4">
        <w:rPr>
          <w:rFonts w:ascii="Verdana" w:hAnsi="Verdana"/>
          <w:sz w:val="20"/>
        </w:rPr>
        <w:t xml:space="preserve"> chosen. </w:t>
      </w:r>
    </w:p>
    <w:p w:rsidR="00103473" w:rsidRPr="008B7AA1" w:rsidRDefault="00103473" w:rsidP="00103473">
      <w:pPr>
        <w:pStyle w:val="Heading3"/>
      </w:pPr>
      <w:r>
        <w:t>XBRL parsers [TR</w:t>
      </w:r>
      <w:r w:rsidRPr="008B7AA1">
        <w:t>1]</w:t>
      </w:r>
    </w:p>
    <w:p w:rsidR="00103473" w:rsidRPr="005456D7" w:rsidRDefault="00103473" w:rsidP="00103473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Once the programming language </w:t>
      </w:r>
      <w:proofErr w:type="gramStart"/>
      <w:r>
        <w:rPr>
          <w:rFonts w:ascii="Verdana" w:hAnsi="Verdana"/>
          <w:sz w:val="20"/>
        </w:rPr>
        <w:t xml:space="preserve">has been </w:t>
      </w:r>
      <w:r w:rsidRPr="005456D7">
        <w:rPr>
          <w:rFonts w:ascii="Verdana" w:hAnsi="Verdana"/>
          <w:sz w:val="20"/>
        </w:rPr>
        <w:t>ch</w:t>
      </w:r>
      <w:r>
        <w:rPr>
          <w:rFonts w:ascii="Verdana" w:hAnsi="Verdana"/>
          <w:sz w:val="20"/>
        </w:rPr>
        <w:t>osen</w:t>
      </w:r>
      <w:proofErr w:type="gramEnd"/>
      <w:r>
        <w:rPr>
          <w:rFonts w:ascii="Verdana" w:hAnsi="Verdana"/>
          <w:sz w:val="20"/>
        </w:rPr>
        <w:t>, a detailed analysis</w:t>
      </w:r>
      <w:r w:rsidRPr="005456D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of </w:t>
      </w:r>
      <w:r w:rsidRPr="005456D7">
        <w:rPr>
          <w:rFonts w:ascii="Verdana" w:hAnsi="Verdana"/>
          <w:sz w:val="20"/>
        </w:rPr>
        <w:t xml:space="preserve">existing </w:t>
      </w:r>
      <w:r>
        <w:rPr>
          <w:rFonts w:ascii="Verdana" w:hAnsi="Verdana"/>
          <w:sz w:val="20"/>
        </w:rPr>
        <w:t xml:space="preserve">XBRL parsing </w:t>
      </w:r>
      <w:r>
        <w:rPr>
          <w:rFonts w:ascii="Verdana" w:hAnsi="Verdana"/>
          <w:sz w:val="20"/>
        </w:rPr>
        <w:t xml:space="preserve">libraries in Python </w:t>
      </w:r>
      <w:r>
        <w:rPr>
          <w:rFonts w:ascii="Verdana" w:hAnsi="Verdana"/>
          <w:sz w:val="20"/>
        </w:rPr>
        <w:t>ha</w:t>
      </w:r>
      <w:r>
        <w:rPr>
          <w:rFonts w:ascii="Verdana" w:hAnsi="Verdana"/>
          <w:sz w:val="20"/>
        </w:rPr>
        <w:t>s performed.</w:t>
      </w:r>
    </w:p>
    <w:p w:rsidR="00103473" w:rsidRPr="005456D7" w:rsidRDefault="00103473" w:rsidP="00103473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The research highlights that there </w:t>
      </w:r>
      <w:r>
        <w:rPr>
          <w:rFonts w:ascii="Verdana" w:hAnsi="Verdana"/>
          <w:sz w:val="20"/>
        </w:rPr>
        <w:t xml:space="preserve">are </w:t>
      </w:r>
      <w:proofErr w:type="gramStart"/>
      <w:r>
        <w:rPr>
          <w:rFonts w:ascii="Verdana" w:hAnsi="Verdana"/>
          <w:sz w:val="20"/>
        </w:rPr>
        <w:t>2</w:t>
      </w:r>
      <w:proofErr w:type="gramEnd"/>
      <w:r w:rsidRPr="005456D7">
        <w:rPr>
          <w:rFonts w:ascii="Verdana" w:hAnsi="Verdana"/>
          <w:sz w:val="20"/>
        </w:rPr>
        <w:t xml:space="preserve"> existing libraries that could potentially be used:</w:t>
      </w:r>
    </w:p>
    <w:tbl>
      <w:tblPr>
        <w:tblStyle w:val="List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991"/>
        <w:gridCol w:w="7372"/>
      </w:tblGrid>
      <w:tr w:rsidR="00103473" w:rsidRPr="00CB0B04" w:rsidTr="00EF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03473" w:rsidRPr="00CB0B04" w:rsidRDefault="00103473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Library</w:t>
            </w:r>
          </w:p>
        </w:tc>
        <w:tc>
          <w:tcPr>
            <w:tcW w:w="530" w:type="pct"/>
          </w:tcPr>
          <w:p w:rsidR="00103473" w:rsidRPr="00CB0B04" w:rsidRDefault="00103473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License</w:t>
            </w:r>
          </w:p>
        </w:tc>
        <w:tc>
          <w:tcPr>
            <w:tcW w:w="3942" w:type="pct"/>
          </w:tcPr>
          <w:p w:rsidR="00103473" w:rsidRPr="00CB0B04" w:rsidRDefault="00103473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Notes</w:t>
            </w:r>
          </w:p>
        </w:tc>
      </w:tr>
      <w:tr w:rsidR="00103473" w:rsidRPr="00CB0B04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03473" w:rsidRPr="00CB0B04" w:rsidRDefault="00EF2B09" w:rsidP="00EF2B0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5" w:history="1">
              <w:r w:rsidRPr="00EF2B09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Pyt</w:t>
              </w:r>
              <w:r w:rsidRPr="00EF2B09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hon-</w:t>
              </w:r>
              <w:proofErr w:type="spellStart"/>
              <w:r w:rsidRPr="00EF2B09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xbrl</w:t>
              </w:r>
              <w:proofErr w:type="spellEnd"/>
            </w:hyperlink>
          </w:p>
        </w:tc>
        <w:tc>
          <w:tcPr>
            <w:tcW w:w="530" w:type="pct"/>
          </w:tcPr>
          <w:p w:rsidR="00103473" w:rsidRPr="00CB0B04" w:rsidRDefault="00EF2B09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Apache license</w:t>
            </w:r>
          </w:p>
        </w:tc>
        <w:tc>
          <w:tcPr>
            <w:tcW w:w="3941" w:type="pct"/>
          </w:tcPr>
          <w:p w:rsidR="00103473" w:rsidRPr="00CB0B04" w:rsidRDefault="00EF2B09" w:rsidP="00186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20"/>
              </w:rPr>
              <w:t>The Python-XBRL library has a test folder in which the test case could be the starting point of the application.</w:t>
            </w:r>
          </w:p>
        </w:tc>
      </w:tr>
      <w:tr w:rsidR="00103473" w:rsidRPr="00CB0B04" w:rsidTr="00EF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03473" w:rsidRPr="00CB0B04" w:rsidRDefault="00EF2B09" w:rsidP="00EF2B0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6" w:history="1">
              <w:proofErr w:type="spellStart"/>
              <w:r w:rsidRPr="00EF2B09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Arelle</w:t>
              </w:r>
              <w:proofErr w:type="spellEnd"/>
            </w:hyperlink>
          </w:p>
        </w:tc>
        <w:tc>
          <w:tcPr>
            <w:tcW w:w="530" w:type="pct"/>
          </w:tcPr>
          <w:p w:rsidR="00103473" w:rsidRPr="00CB0B04" w:rsidRDefault="00EF2B09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Apache license</w:t>
            </w:r>
          </w:p>
        </w:tc>
        <w:tc>
          <w:tcPr>
            <w:tcW w:w="3942" w:type="pct"/>
          </w:tcPr>
          <w:p w:rsidR="00EF2B09" w:rsidRDefault="00EF2B09" w:rsidP="00186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Arelle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provide web services API to which Excel could connect and it has a plugin to save into Excel</w:t>
            </w:r>
          </w:p>
          <w:p w:rsidR="00184C61" w:rsidRDefault="00EF2B09" w:rsidP="001869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So there could be </w:t>
            </w:r>
            <w:r w:rsidR="00184C61">
              <w:rPr>
                <w:rFonts w:ascii="Verdana" w:hAnsi="Verdana"/>
                <w:color w:val="000000"/>
                <w:sz w:val="18"/>
                <w:szCs w:val="18"/>
              </w:rPr>
              <w:t>3 options:</w:t>
            </w:r>
            <w:r w:rsidR="00184C61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1) connect Excel to the </w:t>
            </w:r>
            <w:proofErr w:type="spellStart"/>
            <w:r w:rsidR="00184C61">
              <w:rPr>
                <w:rFonts w:ascii="Verdana" w:hAnsi="Verdana"/>
                <w:color w:val="000000"/>
                <w:sz w:val="18"/>
                <w:szCs w:val="18"/>
              </w:rPr>
              <w:t>webservice</w:t>
            </w:r>
            <w:proofErr w:type="spellEnd"/>
            <w:r w:rsidR="00184C61">
              <w:rPr>
                <w:rFonts w:ascii="Verdana" w:hAnsi="Verdana"/>
                <w:color w:val="000000"/>
                <w:sz w:val="18"/>
                <w:szCs w:val="18"/>
              </w:rPr>
              <w:t xml:space="preserve"> using VBA</w:t>
            </w:r>
            <w:r w:rsidR="00184C61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2) using a python script to connect to the </w:t>
            </w:r>
            <w:proofErr w:type="spellStart"/>
            <w:r w:rsidR="00184C61">
              <w:rPr>
                <w:rFonts w:ascii="Verdana" w:hAnsi="Verdana"/>
                <w:color w:val="000000"/>
                <w:sz w:val="18"/>
                <w:szCs w:val="18"/>
              </w:rPr>
              <w:t>webservice</w:t>
            </w:r>
            <w:proofErr w:type="spellEnd"/>
          </w:p>
          <w:p w:rsidR="00103473" w:rsidRDefault="00184C61" w:rsidP="00184C61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3) With the plugin save into a Excel file and from </w:t>
            </w:r>
            <w:r w:rsidR="00EF2B09">
              <w:rPr>
                <w:rFonts w:ascii="Verdana" w:hAnsi="Verdana"/>
                <w:color w:val="000000"/>
                <w:sz w:val="18"/>
                <w:szCs w:val="18"/>
              </w:rPr>
              <w:t>there one can manipulate the excel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file in python with the XSLX writers</w:t>
            </w:r>
          </w:p>
          <w:p w:rsidR="00184C61" w:rsidRPr="00CB0B04" w:rsidRDefault="00184C61" w:rsidP="00184C61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EF2B09" w:rsidRDefault="00EF2B09" w:rsidP="00155F77">
      <w:pPr>
        <w:pStyle w:val="BodyText"/>
        <w:rPr>
          <w:rFonts w:ascii="Verdana" w:hAnsi="Verdana"/>
          <w:sz w:val="20"/>
        </w:rPr>
      </w:pPr>
    </w:p>
    <w:p w:rsidR="00184C61" w:rsidRDefault="00184C61" w:rsidP="00155F77">
      <w:pPr>
        <w:pStyle w:val="BodyText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Arelle</w:t>
      </w:r>
      <w:proofErr w:type="spellEnd"/>
      <w:r>
        <w:rPr>
          <w:rFonts w:ascii="Verdana" w:hAnsi="Verdana"/>
          <w:sz w:val="20"/>
        </w:rPr>
        <w:t xml:space="preserve"> looks more complex, however allows different choices, if connecting to the web service and extracting the data from Python would not be difficult that would be the preferred </w:t>
      </w:r>
      <w:proofErr w:type="spellStart"/>
      <w:r>
        <w:rPr>
          <w:rFonts w:ascii="Verdana" w:hAnsi="Verdana"/>
          <w:sz w:val="20"/>
        </w:rPr>
        <w:t>choise</w:t>
      </w:r>
      <w:proofErr w:type="spellEnd"/>
      <w:r>
        <w:rPr>
          <w:rFonts w:ascii="Verdana" w:hAnsi="Verdana"/>
          <w:sz w:val="20"/>
        </w:rPr>
        <w:t>.</w:t>
      </w:r>
    </w:p>
    <w:p w:rsidR="00184C61" w:rsidRPr="005456D7" w:rsidRDefault="00184C61" w:rsidP="00155F77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Python-</w:t>
      </w:r>
      <w:proofErr w:type="spellStart"/>
      <w:r>
        <w:rPr>
          <w:rFonts w:ascii="Verdana" w:hAnsi="Verdana"/>
          <w:sz w:val="20"/>
        </w:rPr>
        <w:t>xbrl</w:t>
      </w:r>
      <w:proofErr w:type="spellEnd"/>
      <w:r>
        <w:rPr>
          <w:rFonts w:ascii="Verdana" w:hAnsi="Verdana"/>
          <w:sz w:val="20"/>
        </w:rPr>
        <w:t xml:space="preserve"> is simpler however is maintained by just one person which seems not have too much time to maintain it.</w:t>
      </w:r>
      <w:bookmarkStart w:id="12" w:name="_GoBack"/>
      <w:bookmarkEnd w:id="12"/>
    </w:p>
    <w:p w:rsidR="00155F77" w:rsidRPr="008B7AA1" w:rsidRDefault="001E7ED4" w:rsidP="00155F77">
      <w:pPr>
        <w:pStyle w:val="Heading3"/>
      </w:pPr>
      <w:bookmarkStart w:id="13" w:name="_Toc512610077"/>
      <w:r>
        <w:t>XLSX writers</w:t>
      </w:r>
      <w:r w:rsidR="00103473">
        <w:t xml:space="preserve"> [TR2</w:t>
      </w:r>
      <w:r w:rsidR="00155F77" w:rsidRPr="008B7AA1">
        <w:t>]</w:t>
      </w:r>
      <w:bookmarkEnd w:id="13"/>
    </w:p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Once the programming language </w:t>
      </w:r>
      <w:proofErr w:type="gramStart"/>
      <w:r w:rsidRPr="005456D7">
        <w:rPr>
          <w:rFonts w:ascii="Verdana" w:hAnsi="Verdana"/>
          <w:sz w:val="20"/>
        </w:rPr>
        <w:t>was ch</w:t>
      </w:r>
      <w:r>
        <w:rPr>
          <w:rFonts w:ascii="Verdana" w:hAnsi="Verdana"/>
          <w:sz w:val="20"/>
        </w:rPr>
        <w:t>osen</w:t>
      </w:r>
      <w:proofErr w:type="gramEnd"/>
      <w:r>
        <w:rPr>
          <w:rFonts w:ascii="Verdana" w:hAnsi="Verdana"/>
          <w:sz w:val="20"/>
        </w:rPr>
        <w:t>, a detailed analysis</w:t>
      </w:r>
      <w:r w:rsidRPr="005456D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of </w:t>
      </w:r>
      <w:r w:rsidRPr="005456D7">
        <w:rPr>
          <w:rFonts w:ascii="Verdana" w:hAnsi="Verdana"/>
          <w:sz w:val="20"/>
        </w:rPr>
        <w:t>existing Ex</w:t>
      </w:r>
      <w:r>
        <w:rPr>
          <w:rFonts w:ascii="Verdana" w:hAnsi="Verdana"/>
          <w:sz w:val="20"/>
        </w:rPr>
        <w:t xml:space="preserve">cel </w:t>
      </w:r>
      <w:r w:rsidR="00433879">
        <w:rPr>
          <w:rFonts w:ascii="Verdana" w:hAnsi="Verdana"/>
          <w:sz w:val="20"/>
        </w:rPr>
        <w:t>writing</w:t>
      </w:r>
      <w:r>
        <w:rPr>
          <w:rFonts w:ascii="Verdana" w:hAnsi="Verdana"/>
          <w:sz w:val="20"/>
        </w:rPr>
        <w:t xml:space="preserve"> libraries in Python was performed.</w:t>
      </w:r>
    </w:p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The research highlights that there </w:t>
      </w:r>
      <w:r w:rsidR="00433879">
        <w:rPr>
          <w:rFonts w:ascii="Verdana" w:hAnsi="Verdana"/>
          <w:sz w:val="20"/>
        </w:rPr>
        <w:t xml:space="preserve">are </w:t>
      </w:r>
      <w:proofErr w:type="gramStart"/>
      <w:r w:rsidRPr="005456D7">
        <w:rPr>
          <w:rFonts w:ascii="Verdana" w:hAnsi="Verdana"/>
          <w:sz w:val="20"/>
        </w:rPr>
        <w:t>4</w:t>
      </w:r>
      <w:proofErr w:type="gramEnd"/>
      <w:r w:rsidRPr="005456D7">
        <w:rPr>
          <w:rFonts w:ascii="Verdana" w:hAnsi="Verdana"/>
          <w:sz w:val="20"/>
        </w:rPr>
        <w:t xml:space="preserve"> existing libraries that could potentially be used:</w:t>
      </w:r>
    </w:p>
    <w:tbl>
      <w:tblPr>
        <w:tblStyle w:val="List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987"/>
        <w:gridCol w:w="991"/>
        <w:gridCol w:w="7372"/>
      </w:tblGrid>
      <w:tr w:rsidR="00103473" w:rsidRPr="00CB0B04" w:rsidTr="0010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Library</w:t>
            </w:r>
          </w:p>
        </w:tc>
        <w:tc>
          <w:tcPr>
            <w:tcW w:w="530" w:type="pct"/>
          </w:tcPr>
          <w:p w:rsidR="00155F77" w:rsidRPr="00CB0B04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License</w:t>
            </w:r>
          </w:p>
        </w:tc>
        <w:tc>
          <w:tcPr>
            <w:tcW w:w="3941" w:type="pct"/>
          </w:tcPr>
          <w:p w:rsidR="00155F77" w:rsidRPr="00CB0B04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Notes</w:t>
            </w:r>
          </w:p>
        </w:tc>
      </w:tr>
      <w:tr w:rsidR="00103473" w:rsidRPr="00CB0B04" w:rsidTr="0010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55F77" w:rsidRPr="00433879" w:rsidRDefault="00433879" w:rsidP="0018693D">
            <w:pPr>
              <w:pStyle w:val="BodyText"/>
              <w:rPr>
                <w:rFonts w:ascii="Verdana" w:hAnsi="Verdana"/>
                <w:b w:val="0"/>
                <w:sz w:val="18"/>
                <w:szCs w:val="18"/>
              </w:rPr>
            </w:pPr>
            <w:hyperlink r:id="rId7" w:history="1">
              <w:proofErr w:type="spellStart"/>
              <w:r w:rsidRPr="00433879">
                <w:rPr>
                  <w:rStyle w:val="Hyperlink"/>
                  <w:b w:val="0"/>
                  <w:bCs w:val="0"/>
                </w:rPr>
                <w:t>PyExcelerate</w:t>
              </w:r>
              <w:proofErr w:type="spellEnd"/>
            </w:hyperlink>
          </w:p>
        </w:tc>
        <w:tc>
          <w:tcPr>
            <w:tcW w:w="530" w:type="pct"/>
          </w:tcPr>
          <w:p w:rsidR="00155F77" w:rsidRPr="00CB0B04" w:rsidRDefault="00433879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BSD</w:t>
            </w:r>
          </w:p>
        </w:tc>
        <w:tc>
          <w:tcPr>
            <w:tcW w:w="3941" w:type="pct"/>
          </w:tcPr>
          <w:p w:rsidR="00155F77" w:rsidRPr="00CB0B04" w:rsidRDefault="00433879" w:rsidP="00155F77">
            <w:pPr>
              <w:pStyle w:val="BodyText"/>
              <w:numPr>
                <w:ilvl w:val="0"/>
                <w:numId w:val="5"/>
              </w:num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seems to be less maintained</w:t>
            </w:r>
          </w:p>
        </w:tc>
      </w:tr>
      <w:tr w:rsidR="00103473" w:rsidRPr="00CB0B04" w:rsidTr="0010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55F77" w:rsidRPr="00CB0B04" w:rsidRDefault="00433879" w:rsidP="0043387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8" w:history="1">
              <w:proofErr w:type="spellStart"/>
              <w:r w:rsidRPr="00433879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XLSXWriter</w:t>
              </w:r>
              <w:proofErr w:type="spellEnd"/>
            </w:hyperlink>
          </w:p>
        </w:tc>
        <w:tc>
          <w:tcPr>
            <w:tcW w:w="530" w:type="pct"/>
          </w:tcPr>
          <w:p w:rsidR="00155F77" w:rsidRPr="00CB0B04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B</w:t>
            </w:r>
            <w:r w:rsidR="00433879">
              <w:rPr>
                <w:rFonts w:ascii="Verdana" w:hAnsi="Verdana"/>
                <w:sz w:val="18"/>
                <w:szCs w:val="18"/>
              </w:rPr>
              <w:t>SD</w:t>
            </w:r>
          </w:p>
        </w:tc>
        <w:tc>
          <w:tcPr>
            <w:tcW w:w="3941" w:type="pct"/>
          </w:tcPr>
          <w:p w:rsidR="00433879" w:rsidRPr="00433879" w:rsidRDefault="00433879" w:rsidP="00433879">
            <w:pPr>
              <w:pStyle w:val="BodyText"/>
              <w:numPr>
                <w:ilvl w:val="0"/>
                <w:numId w:val="5"/>
              </w:num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It seems to be more performant in terms of time but consumes memory (</w:t>
            </w:r>
            <w:hyperlink r:id="rId9" w:history="1">
              <w:r w:rsidRPr="000C0946">
                <w:rPr>
                  <w:rStyle w:val="Hyperlink"/>
                  <w:rFonts w:ascii="Verdana" w:hAnsi="Verdana"/>
                  <w:sz w:val="18"/>
                  <w:szCs w:val="18"/>
                </w:rPr>
                <w:t>https://github.com/jmcnamara/XlsxWriter/blob/95334f999d3a5fb58d8da3197260e920be357638/dev/docs/source/working_with_memory.rst</w:t>
              </w:r>
            </w:hyperlink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103473" w:rsidRPr="00CB0B04" w:rsidTr="0010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10" w:history="1">
              <w:proofErr w:type="spellStart"/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Ope</w:t>
              </w:r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npyxl</w:t>
              </w:r>
              <w:proofErr w:type="spellEnd"/>
            </w:hyperlink>
          </w:p>
        </w:tc>
        <w:tc>
          <w:tcPr>
            <w:tcW w:w="530" w:type="pct"/>
          </w:tcPr>
          <w:p w:rsidR="00155F77" w:rsidRPr="00CB0B04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MIT/Expat</w:t>
            </w:r>
          </w:p>
        </w:tc>
        <w:tc>
          <w:tcPr>
            <w:tcW w:w="3941" w:type="pct"/>
          </w:tcPr>
          <w:p w:rsidR="00155F77" w:rsidRPr="00CB0B04" w:rsidRDefault="00103473" w:rsidP="00103473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Compared with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XSLXwriter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has more contributions</w:t>
            </w:r>
          </w:p>
        </w:tc>
      </w:tr>
      <w:tr w:rsidR="00103473" w:rsidRPr="00CB0B04" w:rsidTr="0010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11" w:history="1"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Pandas</w:t>
              </w:r>
            </w:hyperlink>
          </w:p>
        </w:tc>
        <w:tc>
          <w:tcPr>
            <w:tcW w:w="530" w:type="pct"/>
          </w:tcPr>
          <w:p w:rsidR="00155F77" w:rsidRPr="00CB0B04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BSD 3</w:t>
            </w:r>
          </w:p>
        </w:tc>
        <w:tc>
          <w:tcPr>
            <w:tcW w:w="3941" w:type="pct"/>
          </w:tcPr>
          <w:p w:rsidR="00155F77" w:rsidRPr="00CB0B04" w:rsidRDefault="00433879" w:rsidP="00155F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Pandas can rely on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XSLXWriter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Openpyxl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write XLSX files</w:t>
            </w:r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Pr="005456D7" w:rsidRDefault="00433879" w:rsidP="00155F77"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Among the </w:t>
      </w:r>
      <w:proofErr w:type="gramStart"/>
      <w:r>
        <w:rPr>
          <w:rFonts w:ascii="Verdana" w:hAnsi="Verdana"/>
          <w:sz w:val="20"/>
        </w:rPr>
        <w:t>4</w:t>
      </w:r>
      <w:proofErr w:type="gramEnd"/>
      <w:r>
        <w:rPr>
          <w:rFonts w:ascii="Verdana" w:hAnsi="Verdana"/>
          <w:sz w:val="20"/>
        </w:rPr>
        <w:t xml:space="preserve"> it seems that </w:t>
      </w:r>
      <w:proofErr w:type="spellStart"/>
      <w:r>
        <w:rPr>
          <w:rFonts w:ascii="Verdana" w:hAnsi="Verdana"/>
          <w:sz w:val="20"/>
        </w:rPr>
        <w:t>OpenPyxl</w:t>
      </w:r>
      <w:proofErr w:type="spellEnd"/>
      <w:r>
        <w:rPr>
          <w:rFonts w:ascii="Verdana" w:hAnsi="Verdana"/>
          <w:sz w:val="20"/>
        </w:rPr>
        <w:t xml:space="preserve"> could be a good candidate</w:t>
      </w:r>
      <w:r w:rsidR="00103473">
        <w:rPr>
          <w:rFonts w:ascii="Verdana" w:hAnsi="Verdana"/>
          <w:sz w:val="20"/>
        </w:rPr>
        <w:t>.</w:t>
      </w:r>
    </w:p>
    <w:p w:rsidR="00155F77" w:rsidRPr="008B7AA1" w:rsidRDefault="00155F77" w:rsidP="00155F77">
      <w:pPr>
        <w:pStyle w:val="Heading3"/>
      </w:pPr>
      <w:bookmarkStart w:id="14" w:name="_Toc512610078"/>
      <w:r w:rsidRPr="008B7AA1">
        <w:t>Command line interface [TR5]</w:t>
      </w:r>
      <w:bookmarkEnd w:id="14"/>
    </w:p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>Python has a built-in command line interface however our research highlights that there are existing libraries that can facilitate the parsing of command line input: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064"/>
        <w:gridCol w:w="1070"/>
        <w:gridCol w:w="7216"/>
      </w:tblGrid>
      <w:tr w:rsidR="00155F77" w:rsidRPr="00CB0B04" w:rsidTr="0018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Library</w:t>
            </w:r>
          </w:p>
        </w:tc>
        <w:tc>
          <w:tcPr>
            <w:tcW w:w="572" w:type="pct"/>
          </w:tcPr>
          <w:p w:rsidR="00155F77" w:rsidRPr="00CB0B04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License</w:t>
            </w:r>
          </w:p>
        </w:tc>
        <w:tc>
          <w:tcPr>
            <w:tcW w:w="3860" w:type="pct"/>
          </w:tcPr>
          <w:p w:rsidR="00155F77" w:rsidRPr="00CB0B04" w:rsidRDefault="00155F77" w:rsidP="0018693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Notes</w:t>
            </w:r>
          </w:p>
        </w:tc>
      </w:tr>
      <w:tr w:rsidR="00155F77" w:rsidRPr="00CB0B04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Cement</w:t>
              </w:r>
            </w:hyperlink>
          </w:p>
        </w:tc>
        <w:tc>
          <w:tcPr>
            <w:tcW w:w="572" w:type="pct"/>
          </w:tcPr>
          <w:p w:rsidR="00155F77" w:rsidRPr="00CB0B04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BSD 3</w:t>
            </w:r>
          </w:p>
        </w:tc>
        <w:tc>
          <w:tcPr>
            <w:tcW w:w="3860" w:type="pct"/>
          </w:tcPr>
          <w:p w:rsidR="00155F77" w:rsidRPr="00CB0B04" w:rsidRDefault="00155F77" w:rsidP="00155F77">
            <w:pPr>
              <w:pStyle w:val="BodyText"/>
              <w:numPr>
                <w:ilvl w:val="0"/>
                <w:numId w:val="5"/>
              </w:num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It is more a framework than a library, it supports:</w:t>
            </w:r>
          </w:p>
          <w:p w:rsidR="00155F77" w:rsidRPr="00CB0B04" w:rsidRDefault="00155F77" w:rsidP="00155F77">
            <w:pPr>
              <w:pStyle w:val="BodyText"/>
              <w:numPr>
                <w:ilvl w:val="1"/>
                <w:numId w:val="5"/>
              </w:num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Config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 files (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config,json,yaml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>)</w:t>
            </w:r>
          </w:p>
          <w:p w:rsidR="00155F77" w:rsidRPr="00CB0B04" w:rsidRDefault="00155F77" w:rsidP="00155F77">
            <w:pPr>
              <w:pStyle w:val="BodyText"/>
              <w:numPr>
                <w:ilvl w:val="1"/>
                <w:numId w:val="5"/>
              </w:num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Log files</w:t>
            </w:r>
          </w:p>
          <w:p w:rsidR="00155F77" w:rsidRPr="00CB0B04" w:rsidRDefault="00155F77" w:rsidP="00155F77">
            <w:pPr>
              <w:pStyle w:val="BodyText"/>
              <w:numPr>
                <w:ilvl w:val="1"/>
                <w:numId w:val="5"/>
              </w:num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output (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json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yaml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genshi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handlerbars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, jinjia2, </w:t>
            </w:r>
            <w:proofErr w:type="spellStart"/>
            <w:r w:rsidRPr="00CB0B04">
              <w:rPr>
                <w:rFonts w:ascii="Verdana" w:hAnsi="Verdana"/>
                <w:sz w:val="18"/>
                <w:szCs w:val="18"/>
              </w:rPr>
              <w:t>mustache</w:t>
            </w:r>
            <w:proofErr w:type="spellEnd"/>
            <w:r w:rsidRPr="00CB0B04">
              <w:rPr>
                <w:rFonts w:ascii="Verdana" w:hAnsi="Verdana"/>
                <w:sz w:val="18"/>
                <w:szCs w:val="18"/>
              </w:rPr>
              <w:t xml:space="preserve"> tabulate)</w:t>
            </w:r>
          </w:p>
        </w:tc>
      </w:tr>
      <w:tr w:rsidR="00155F77" w:rsidRPr="00CB0B04" w:rsidTr="0018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13" w:history="1"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Click</w:t>
              </w:r>
            </w:hyperlink>
          </w:p>
        </w:tc>
        <w:tc>
          <w:tcPr>
            <w:tcW w:w="572" w:type="pct"/>
          </w:tcPr>
          <w:p w:rsidR="00155F77" w:rsidRPr="00CB0B04" w:rsidRDefault="00155F77" w:rsidP="0018693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BSD 3</w:t>
            </w:r>
          </w:p>
        </w:tc>
        <w:tc>
          <w:tcPr>
            <w:tcW w:w="3860" w:type="pct"/>
          </w:tcPr>
          <w:p w:rsidR="00155F77" w:rsidRPr="00CB0B04" w:rsidRDefault="00155F77" w:rsidP="00155F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It is a library with plugins supporting: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Config</w:t>
            </w:r>
            <w:proofErr w:type="spellEnd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 xml:space="preserve"> files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Log files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documentation generation (Sphinx)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completion (bash)</w:t>
            </w:r>
          </w:p>
          <w:p w:rsidR="00155F77" w:rsidRPr="00CB0B04" w:rsidRDefault="00155F77" w:rsidP="00155F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 xml:space="preserve">it integrates a </w:t>
            </w: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progress bar functionality</w:t>
            </w:r>
          </w:p>
          <w:p w:rsidR="00155F77" w:rsidRPr="00CB0B04" w:rsidRDefault="00155F77" w:rsidP="00155F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The library has been developed by a developer who created other famous applications (</w:t>
            </w:r>
            <w:proofErr w:type="spellStart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Jinjia</w:t>
            </w:r>
            <w:proofErr w:type="spellEnd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, Flask framework)</w:t>
            </w:r>
          </w:p>
        </w:tc>
      </w:tr>
      <w:tr w:rsidR="00155F77" w:rsidRPr="00CB0B04" w:rsidTr="0018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pct"/>
          </w:tcPr>
          <w:p w:rsidR="00155F77" w:rsidRPr="00CB0B04" w:rsidRDefault="00155F77" w:rsidP="0018693D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Pr="00CB0B04">
                <w:rPr>
                  <w:rStyle w:val="Hyperlink"/>
                  <w:rFonts w:ascii="Verdana" w:hAnsi="Verdana"/>
                  <w:b w:val="0"/>
                  <w:bCs w:val="0"/>
                  <w:sz w:val="18"/>
                  <w:szCs w:val="18"/>
                </w:rPr>
                <w:t>Cliff</w:t>
              </w:r>
            </w:hyperlink>
          </w:p>
        </w:tc>
        <w:tc>
          <w:tcPr>
            <w:tcW w:w="572" w:type="pct"/>
          </w:tcPr>
          <w:p w:rsidR="00155F77" w:rsidRPr="00CB0B04" w:rsidRDefault="00155F77" w:rsidP="0018693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CB0B04">
              <w:rPr>
                <w:rFonts w:ascii="Verdana" w:hAnsi="Verdana"/>
                <w:sz w:val="18"/>
                <w:szCs w:val="18"/>
              </w:rPr>
              <w:t>Apache license 2</w:t>
            </w:r>
          </w:p>
        </w:tc>
        <w:tc>
          <w:tcPr>
            <w:tcW w:w="3860" w:type="pct"/>
          </w:tcPr>
          <w:p w:rsidR="00155F77" w:rsidRPr="00CB0B04" w:rsidRDefault="00155F77" w:rsidP="00155F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It is more a framework with: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documentation generation (Sphinx)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completion (bash)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interactive</w:t>
            </w:r>
          </w:p>
          <w:p w:rsidR="00155F77" w:rsidRPr="00CB0B04" w:rsidRDefault="00155F77" w:rsidP="00155F7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 xml:space="preserve">output (csv, table, value, </w:t>
            </w:r>
            <w:proofErr w:type="spellStart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yaml</w:t>
            </w:r>
            <w:proofErr w:type="spellEnd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json</w:t>
            </w:r>
            <w:proofErr w:type="spellEnd"/>
            <w:r w:rsidRPr="00CB0B04">
              <w:rPr>
                <w:rFonts w:ascii="Verdana" w:hAnsi="Verdana"/>
                <w:color w:val="000000"/>
                <w:sz w:val="18"/>
                <w:szCs w:val="18"/>
              </w:rPr>
              <w:t>, html, custom)</w:t>
            </w:r>
          </w:p>
        </w:tc>
      </w:tr>
    </w:tbl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</w:p>
    <w:p w:rsidR="00155F77" w:rsidRPr="005456D7" w:rsidRDefault="00155F77" w:rsidP="00155F77">
      <w:pPr>
        <w:pStyle w:val="BodyTex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Among the </w:t>
      </w:r>
      <w:proofErr w:type="gramStart"/>
      <w:r w:rsidRPr="005456D7">
        <w:rPr>
          <w:rFonts w:ascii="Verdana" w:hAnsi="Verdana"/>
          <w:sz w:val="20"/>
        </w:rPr>
        <w:t>3</w:t>
      </w:r>
      <w:proofErr w:type="gramEnd"/>
      <w:r w:rsidRPr="005456D7">
        <w:rPr>
          <w:rFonts w:ascii="Verdana" w:hAnsi="Verdana"/>
          <w:sz w:val="20"/>
        </w:rPr>
        <w:t>, Click</w:t>
      </w:r>
      <w:r w:rsidR="00103473">
        <w:rPr>
          <w:rFonts w:ascii="Verdana" w:hAnsi="Verdana"/>
          <w:sz w:val="20"/>
        </w:rPr>
        <w:t xml:space="preserve"> is</w:t>
      </w:r>
      <w:r>
        <w:rPr>
          <w:rFonts w:ascii="Verdana" w:hAnsi="Verdana"/>
          <w:sz w:val="20"/>
        </w:rPr>
        <w:t xml:space="preserve"> chosen </w:t>
      </w:r>
      <w:r w:rsidRPr="005456D7">
        <w:rPr>
          <w:rFonts w:ascii="Verdana" w:hAnsi="Verdana"/>
          <w:sz w:val="20"/>
        </w:rPr>
        <w:t>for the following reasons:</w:t>
      </w:r>
    </w:p>
    <w:p w:rsidR="00155F77" w:rsidRPr="005456D7" w:rsidRDefault="00155F77" w:rsidP="00155F77">
      <w:pPr>
        <w:pStyle w:val="BodyText"/>
        <w:numPr>
          <w:ilvl w:val="0"/>
          <w:numId w:val="3"/>
        </w:numPr>
        <w:spacing w:after="240" w:line="240" w:lineRule="atLeast"/>
        <w:jc w:val="lef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>It is a library which can be extended with plugins;</w:t>
      </w:r>
    </w:p>
    <w:p w:rsidR="00155F77" w:rsidRPr="005456D7" w:rsidRDefault="00155F77" w:rsidP="00155F77">
      <w:pPr>
        <w:pStyle w:val="BodyText"/>
        <w:numPr>
          <w:ilvl w:val="0"/>
          <w:numId w:val="3"/>
        </w:numPr>
        <w:spacing w:after="240" w:line="240" w:lineRule="atLeast"/>
        <w:jc w:val="lef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>It has a progress bar so that [NFR5] can be satisfied;</w:t>
      </w:r>
    </w:p>
    <w:p w:rsidR="00155F77" w:rsidRPr="00CB0B04" w:rsidRDefault="00155F77" w:rsidP="00155F77">
      <w:pPr>
        <w:pStyle w:val="BodyText"/>
        <w:numPr>
          <w:ilvl w:val="0"/>
          <w:numId w:val="3"/>
        </w:numPr>
        <w:spacing w:after="240" w:line="240" w:lineRule="atLeast"/>
        <w:jc w:val="left"/>
        <w:rPr>
          <w:rFonts w:ascii="Verdana" w:hAnsi="Verdana"/>
          <w:sz w:val="20"/>
        </w:rPr>
      </w:pPr>
      <w:r w:rsidRPr="005456D7">
        <w:rPr>
          <w:rFonts w:ascii="Verdana" w:hAnsi="Verdana"/>
          <w:sz w:val="20"/>
        </w:rPr>
        <w:t xml:space="preserve">It </w:t>
      </w:r>
      <w:proofErr w:type="gramStart"/>
      <w:r w:rsidRPr="005456D7">
        <w:rPr>
          <w:rFonts w:ascii="Verdana" w:hAnsi="Verdana"/>
          <w:sz w:val="20"/>
        </w:rPr>
        <w:t>is used</w:t>
      </w:r>
      <w:proofErr w:type="gramEnd"/>
      <w:r w:rsidRPr="005456D7">
        <w:rPr>
          <w:rFonts w:ascii="Verdana" w:hAnsi="Verdana"/>
          <w:sz w:val="20"/>
        </w:rPr>
        <w:t xml:space="preserve"> in </w:t>
      </w:r>
      <w:hyperlink r:id="rId15" w:history="1">
        <w:proofErr w:type="spellStart"/>
        <w:r w:rsidRPr="005456D7">
          <w:rPr>
            <w:rStyle w:val="Hyperlink"/>
            <w:rFonts w:ascii="Verdana" w:hAnsi="Verdana"/>
            <w:sz w:val="20"/>
          </w:rPr>
          <w:t>CookieCutter</w:t>
        </w:r>
        <w:proofErr w:type="spellEnd"/>
        <w:r w:rsidRPr="005456D7">
          <w:rPr>
            <w:rStyle w:val="Hyperlink"/>
            <w:rFonts w:ascii="Verdana" w:hAnsi="Verdana"/>
            <w:sz w:val="20"/>
          </w:rPr>
          <w:t xml:space="preserve"> template for Data Science</w:t>
        </w:r>
      </w:hyperlink>
      <w:r w:rsidRPr="005456D7">
        <w:rPr>
          <w:rFonts w:ascii="Verdana" w:hAnsi="Verdana"/>
          <w:sz w:val="20"/>
        </w:rPr>
        <w:t xml:space="preserve"> beneficial for applying a </w:t>
      </w:r>
      <w:hyperlink r:id="rId16" w:history="1">
        <w:r w:rsidRPr="005456D7">
          <w:rPr>
            <w:rStyle w:val="Hyperlink"/>
            <w:rFonts w:ascii="Verdana" w:hAnsi="Verdana"/>
            <w:sz w:val="20"/>
          </w:rPr>
          <w:t>Convention over Configuration</w:t>
        </w:r>
      </w:hyperlink>
      <w:r w:rsidRPr="005456D7">
        <w:rPr>
          <w:rFonts w:ascii="Verdana" w:hAnsi="Verdana"/>
          <w:sz w:val="20"/>
        </w:rPr>
        <w:t xml:space="preserve"> approach in the application.</w:t>
      </w:r>
    </w:p>
    <w:p w:rsidR="007A5916" w:rsidRPr="00815BE4" w:rsidRDefault="007A5916">
      <w:pPr>
        <w:rPr>
          <w:rFonts w:ascii="Georgia" w:hAnsi="Georgia"/>
          <w:sz w:val="20"/>
        </w:rPr>
      </w:pPr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632"/>
    <w:multiLevelType w:val="hybridMultilevel"/>
    <w:tmpl w:val="F01C1A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83B64"/>
    <w:multiLevelType w:val="hybridMultilevel"/>
    <w:tmpl w:val="3FD2D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0AB"/>
    <w:multiLevelType w:val="hybridMultilevel"/>
    <w:tmpl w:val="85A20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8AD"/>
    <w:multiLevelType w:val="hybridMultilevel"/>
    <w:tmpl w:val="0AE2C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3AE"/>
    <w:multiLevelType w:val="hybridMultilevel"/>
    <w:tmpl w:val="2B443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11ACD"/>
    <w:multiLevelType w:val="hybridMultilevel"/>
    <w:tmpl w:val="A656A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12776"/>
    <w:multiLevelType w:val="hybridMultilevel"/>
    <w:tmpl w:val="3248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256C3"/>
    <w:multiLevelType w:val="multilevel"/>
    <w:tmpl w:val="C0E0E6F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1680"/>
        </w:tabs>
        <w:ind w:left="482" w:hanging="48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08"/>
        </w:tabs>
        <w:ind w:left="908" w:hanging="48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77"/>
    <w:rsid w:val="00103473"/>
    <w:rsid w:val="00155F77"/>
    <w:rsid w:val="00184C61"/>
    <w:rsid w:val="001E7ED4"/>
    <w:rsid w:val="00433879"/>
    <w:rsid w:val="007A5916"/>
    <w:rsid w:val="00815BE4"/>
    <w:rsid w:val="00E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25A9"/>
  <w15:chartTrackingRefBased/>
  <w15:docId w15:val="{2023873D-B811-4AB3-B95E-A5E78B7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5F77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5F77"/>
    <w:pPr>
      <w:keepNext/>
      <w:pageBreakBefore/>
      <w:numPr>
        <w:numId w:val="1"/>
      </w:numPr>
      <w:spacing w:before="240"/>
      <w:outlineLvl w:val="0"/>
    </w:pPr>
    <w:rPr>
      <w:rFonts w:ascii="Verdana" w:hAnsi="Verdana"/>
      <w:b/>
      <w:smallCaps/>
      <w:sz w:val="28"/>
    </w:rPr>
  </w:style>
  <w:style w:type="paragraph" w:styleId="Heading2">
    <w:name w:val="heading 2"/>
    <w:basedOn w:val="Normal"/>
    <w:next w:val="Body"/>
    <w:link w:val="Heading2Char"/>
    <w:qFormat/>
    <w:rsid w:val="00155F77"/>
    <w:pPr>
      <w:keepNext/>
      <w:numPr>
        <w:ilvl w:val="1"/>
        <w:numId w:val="1"/>
      </w:numPr>
      <w:spacing w:before="360"/>
      <w:outlineLvl w:val="1"/>
    </w:pPr>
    <w:rPr>
      <w:rFonts w:ascii="Verdana" w:eastAsiaTheme="minorEastAsia" w:hAnsi="Verdana"/>
      <w:b/>
      <w:lang w:eastAsia="zh-CN"/>
    </w:rPr>
  </w:style>
  <w:style w:type="paragraph" w:styleId="Heading3">
    <w:name w:val="heading 3"/>
    <w:basedOn w:val="Normal"/>
    <w:next w:val="Body"/>
    <w:link w:val="Heading3Char"/>
    <w:qFormat/>
    <w:rsid w:val="00155F77"/>
    <w:pPr>
      <w:keepNext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rFonts w:ascii="Verdana" w:hAnsi="Verdana"/>
      <w:b/>
      <w:i/>
      <w:sz w:val="20"/>
    </w:rPr>
  </w:style>
  <w:style w:type="paragraph" w:styleId="Heading4">
    <w:name w:val="heading 4"/>
    <w:basedOn w:val="Normal"/>
    <w:next w:val="Normal"/>
    <w:link w:val="Heading4Char"/>
    <w:rsid w:val="00155F77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5F77"/>
    <w:rPr>
      <w:rFonts w:ascii="Verdana" w:eastAsia="Times New Roman" w:hAnsi="Verdana" w:cs="Times New Roman"/>
      <w:b/>
      <w:small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5F77"/>
    <w:rPr>
      <w:rFonts w:ascii="Verdana" w:eastAsiaTheme="minorEastAsia" w:hAnsi="Verdana" w:cs="Times New Roman"/>
      <w:b/>
      <w:sz w:val="24"/>
      <w:szCs w:val="20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155F77"/>
    <w:rPr>
      <w:rFonts w:ascii="Verdana" w:eastAsia="Times New Roman" w:hAnsi="Verdana" w:cs="Times New Roman"/>
      <w:b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55F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qFormat/>
    <w:rsid w:val="00155F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5F7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Caption">
    <w:name w:val="caption"/>
    <w:basedOn w:val="Normal"/>
    <w:next w:val="Normal"/>
    <w:uiPriority w:val="35"/>
    <w:qFormat/>
    <w:rsid w:val="00155F77"/>
    <w:pPr>
      <w:keepNext/>
      <w:spacing w:before="120" w:after="120" w:line="276" w:lineRule="auto"/>
      <w:jc w:val="center"/>
    </w:pPr>
    <w:rPr>
      <w:rFonts w:ascii="Verdana" w:hAnsi="Verdana"/>
      <w:b/>
      <w:sz w:val="16"/>
    </w:rPr>
  </w:style>
  <w:style w:type="character" w:styleId="Hyperlink">
    <w:name w:val="Hyperlink"/>
    <w:uiPriority w:val="99"/>
    <w:rsid w:val="00155F77"/>
    <w:rPr>
      <w:color w:val="0000FF"/>
      <w:u w:val="single"/>
    </w:rPr>
  </w:style>
  <w:style w:type="paragraph" w:customStyle="1" w:styleId="Body">
    <w:name w:val="Body"/>
    <w:basedOn w:val="Normal"/>
    <w:link w:val="BodyChar"/>
    <w:qFormat/>
    <w:rsid w:val="00155F77"/>
    <w:pPr>
      <w:tabs>
        <w:tab w:val="left" w:pos="1134"/>
      </w:tabs>
      <w:spacing w:after="0" w:line="276" w:lineRule="auto"/>
    </w:pPr>
    <w:rPr>
      <w:rFonts w:ascii="Verdana" w:hAnsi="Verdana"/>
      <w:sz w:val="20"/>
    </w:rPr>
  </w:style>
  <w:style w:type="character" w:customStyle="1" w:styleId="BodyChar">
    <w:name w:val="Body Char"/>
    <w:link w:val="Body"/>
    <w:rsid w:val="00155F77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99"/>
    <w:qFormat/>
    <w:rsid w:val="00155F77"/>
    <w:pPr>
      <w:spacing w:after="200" w:line="288" w:lineRule="auto"/>
      <w:ind w:left="720"/>
      <w:contextualSpacing/>
      <w:jc w:val="left"/>
    </w:pPr>
    <w:rPr>
      <w:rFonts w:asciiTheme="minorHAnsi" w:eastAsiaTheme="minorEastAsia" w:hAnsiTheme="minorHAnsi" w:cstheme="minorBidi"/>
      <w:sz w:val="21"/>
      <w:szCs w:val="21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155F77"/>
    <w:rPr>
      <w:rFonts w:eastAsiaTheme="minorEastAsia"/>
      <w:sz w:val="21"/>
      <w:szCs w:val="21"/>
      <w:lang w:val="en-GB" w:eastAsia="zh-CN"/>
    </w:rPr>
  </w:style>
  <w:style w:type="table" w:styleId="ListTable4-Accent1">
    <w:name w:val="List Table 4 Accent 1"/>
    <w:basedOn w:val="TableNormal"/>
    <w:uiPriority w:val="49"/>
    <w:rsid w:val="00155F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3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33879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cnamara/XlsxWriter" TargetMode="External"/><Relationship Id="rId13" Type="http://schemas.openxmlformats.org/officeDocument/2006/relationships/hyperlink" Target="https://github.com/pallets/cli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z26/PyExcelerate" TargetMode="External"/><Relationship Id="rId12" Type="http://schemas.openxmlformats.org/officeDocument/2006/relationships/hyperlink" Target="https://github.com/datafolklabs/c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vention_over_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elle/Arelle" TargetMode="External"/><Relationship Id="rId11" Type="http://schemas.openxmlformats.org/officeDocument/2006/relationships/hyperlink" Target="https://github.com/pandas-dev/pandas" TargetMode="External"/><Relationship Id="rId5" Type="http://schemas.openxmlformats.org/officeDocument/2006/relationships/hyperlink" Target="https://github.com/greedo/python-xbrl" TargetMode="External"/><Relationship Id="rId15" Type="http://schemas.openxmlformats.org/officeDocument/2006/relationships/hyperlink" Target="http://drivendata.github.io/cookiecutter-data-science/" TargetMode="External"/><Relationship Id="rId10" Type="http://schemas.openxmlformats.org/officeDocument/2006/relationships/hyperlink" Target="https://bitbucket.org/openpyxl/openpyx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cnamara/XlsxWriter/blob/95334f999d3a5fb58d8da3197260e920be357638/dev/docs/source/working_with_memory.rst" TargetMode="External"/><Relationship Id="rId14" Type="http://schemas.openxmlformats.org/officeDocument/2006/relationships/hyperlink" Target="https://docs.openstack.org/cliff/ocata/install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Stani</dc:creator>
  <cp:keywords/>
  <dc:description/>
  <cp:lastModifiedBy>Emidio Stani</cp:lastModifiedBy>
  <cp:revision>1</cp:revision>
  <dcterms:created xsi:type="dcterms:W3CDTF">2018-05-25T08:17:00Z</dcterms:created>
  <dcterms:modified xsi:type="dcterms:W3CDTF">2018-05-25T09:21:00Z</dcterms:modified>
</cp:coreProperties>
</file>