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CDA0" w14:textId="77777777" w:rsidR="00292C02" w:rsidRPr="00292C02" w:rsidRDefault="00292C02" w:rsidP="00292C02">
      <w:pPr>
        <w:pStyle w:val="Heading2"/>
        <w:rPr>
          <w:lang w:val="en-US"/>
        </w:rPr>
      </w:pPr>
      <w:bookmarkStart w:id="0" w:name="_Toc74738895"/>
      <w:r w:rsidRPr="00292C02">
        <w:rPr>
          <w:lang w:val="en-US"/>
        </w:rPr>
        <w:t>Week 5</w:t>
      </w:r>
      <w:bookmarkEnd w:id="0"/>
    </w:p>
    <w:p w14:paraId="152E57AF" w14:textId="77777777" w:rsidR="000804A1" w:rsidRDefault="000804A1" w:rsidP="000804A1">
      <w:pPr>
        <w:pStyle w:val="Heading3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ab/>
      </w:r>
      <w:r w:rsidRPr="000804A1">
        <w:rPr>
          <w:lang w:val="en-US"/>
        </w:rPr>
        <w:t>6.</w:t>
      </w:r>
      <w:r w:rsidR="00580FCB">
        <w:rPr>
          <w:lang w:val="en-US"/>
        </w:rPr>
        <w:t>3</w:t>
      </w:r>
      <w:r w:rsidRPr="000804A1">
        <w:rPr>
          <w:lang w:val="en-US"/>
        </w:rPr>
        <w:t xml:space="preserve"> </w:t>
      </w:r>
      <w:r w:rsidR="00697B45">
        <w:rPr>
          <w:lang w:val="en-US"/>
        </w:rPr>
        <w:t>baboon crossing</w:t>
      </w:r>
    </w:p>
    <w:p w14:paraId="2DE67EE9" w14:textId="77777777" w:rsidR="000804A1" w:rsidRDefault="000804A1" w:rsidP="000804A1">
      <w:pPr>
        <w:rPr>
          <w:lang w:val="en-US"/>
        </w:rPr>
      </w:pPr>
      <w:r>
        <w:rPr>
          <w:lang w:val="en-US"/>
        </w:rPr>
        <w:t xml:space="preserve">Implement with states </w:t>
      </w:r>
      <w:r w:rsidR="0023577F">
        <w:rPr>
          <w:lang w:val="en-US"/>
        </w:rPr>
        <w:t xml:space="preserve">and semaphores, </w:t>
      </w:r>
      <w:r>
        <w:rPr>
          <w:lang w:val="en-US"/>
        </w:rPr>
        <w:t>and</w:t>
      </w:r>
      <w:r w:rsidRPr="000804A1">
        <w:rPr>
          <w:lang w:val="en-US"/>
        </w:rPr>
        <w:t xml:space="preserve"> without </w:t>
      </w:r>
      <w:r w:rsidR="00697B45">
        <w:rPr>
          <w:lang w:val="en-US"/>
        </w:rPr>
        <w:t xml:space="preserve">a </w:t>
      </w:r>
      <w:r w:rsidRPr="000804A1">
        <w:rPr>
          <w:lang w:val="en-US"/>
        </w:rPr>
        <w:t>light switch</w:t>
      </w:r>
      <w:r w:rsidR="005C76AA">
        <w:rPr>
          <w:lang w:val="en-US"/>
        </w:rPr>
        <w:t>.</w:t>
      </w:r>
    </w:p>
    <w:p w14:paraId="7E9F7C2B" w14:textId="77777777" w:rsidR="0023577F" w:rsidRDefault="0023577F" w:rsidP="000804A1">
      <w:pPr>
        <w:rPr>
          <w:lang w:val="en-US"/>
        </w:rPr>
      </w:pPr>
      <w:r>
        <w:rPr>
          <w:lang w:val="en-US"/>
        </w:rPr>
        <w:t xml:space="preserve">Ensure that an arbitrary number of north-size-baboons and south-size-baboons can be started. As they have identical behavior, implement only one thread-function (e.g. </w:t>
      </w:r>
      <w:proofErr w:type="spellStart"/>
      <w:r>
        <w:rPr>
          <w:rFonts w:ascii="Courier New" w:hAnsi="Courier New" w:cs="Courier New"/>
          <w:lang w:val="en-US"/>
        </w:rPr>
        <w:t>threadB</w:t>
      </w:r>
      <w:r w:rsidRPr="0023577F">
        <w:rPr>
          <w:rFonts w:ascii="Courier New" w:hAnsi="Courier New" w:cs="Courier New"/>
          <w:lang w:val="en-US"/>
        </w:rPr>
        <w:t>aboon</w:t>
      </w:r>
      <w:proofErr w:type="spellEnd"/>
      <w:r w:rsidRPr="0023577F">
        <w:rPr>
          <w:rFonts w:ascii="Courier New" w:hAnsi="Courier New" w:cs="Courier New"/>
          <w:lang w:val="en-US"/>
        </w:rPr>
        <w:t>(me, other)</w:t>
      </w:r>
      <w:r>
        <w:rPr>
          <w:lang w:val="en-US"/>
        </w:rPr>
        <w:t xml:space="preserve">) where </w:t>
      </w:r>
      <w:r w:rsidRPr="0023577F">
        <w:rPr>
          <w:rFonts w:ascii="Courier New" w:hAnsi="Courier New" w:cs="Courier New"/>
          <w:lang w:val="en-US"/>
        </w:rPr>
        <w:t>me</w:t>
      </w:r>
      <w:r>
        <w:rPr>
          <w:lang w:val="en-US"/>
        </w:rPr>
        <w:t xml:space="preserve"> and </w:t>
      </w:r>
      <w:r w:rsidRPr="0023577F">
        <w:rPr>
          <w:rFonts w:ascii="Courier New" w:hAnsi="Courier New" w:cs="Courier New"/>
          <w:lang w:val="en-US"/>
        </w:rPr>
        <w:t>other</w:t>
      </w:r>
      <w:r>
        <w:rPr>
          <w:lang w:val="en-US"/>
        </w:rPr>
        <w:t xml:space="preserve"> contain semaphores and counters </w:t>
      </w:r>
      <w:r w:rsidR="00614A9E">
        <w:rPr>
          <w:lang w:val="en-US"/>
        </w:rPr>
        <w:t xml:space="preserve">(etc.) </w:t>
      </w:r>
      <w:r>
        <w:rPr>
          <w:lang w:val="en-US"/>
        </w:rPr>
        <w:t>for its own si</w:t>
      </w:r>
      <w:r w:rsidR="00614A9E">
        <w:rPr>
          <w:lang w:val="en-US"/>
        </w:rPr>
        <w:t>d</w:t>
      </w:r>
      <w:r>
        <w:rPr>
          <w:lang w:val="en-US"/>
        </w:rPr>
        <w:t>e and the other si</w:t>
      </w:r>
      <w:r w:rsidR="00614A9E">
        <w:rPr>
          <w:lang w:val="en-US"/>
        </w:rPr>
        <w:t>d</w:t>
      </w:r>
      <w:r>
        <w:rPr>
          <w:lang w:val="en-US"/>
        </w:rPr>
        <w:t>e.</w:t>
      </w:r>
    </w:p>
    <w:p w14:paraId="476B816B" w14:textId="77777777" w:rsidR="00614A9E" w:rsidRDefault="0023577F" w:rsidP="0023577F">
      <w:pPr>
        <w:rPr>
          <w:lang w:val="en-US"/>
        </w:rPr>
      </w:pPr>
      <w:r>
        <w:rPr>
          <w:lang w:val="en-US"/>
        </w:rPr>
        <w:t xml:space="preserve">Hint (change font color): </w:t>
      </w:r>
    </w:p>
    <w:p w14:paraId="0250D332" w14:textId="77777777" w:rsidR="00614A9E" w:rsidRPr="00F7386A" w:rsidRDefault="0023577F" w:rsidP="0023577F">
      <w:pPr>
        <w:rPr>
          <w:rFonts w:ascii="Courier New" w:hAnsi="Courier New" w:cs="Courier New"/>
          <w:color w:val="FFFFFF" w:themeColor="background1"/>
          <w:lang w:val="en-US"/>
        </w:rPr>
      </w:pPr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state = 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MyString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("EMPTY", "state")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  <w:t>mutex = MyMutex("mutex")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  <w:t xml:space="preserve">capacity = 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MySemaphore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(</w:t>
      </w:r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5</w:t>
      </w:r>
      <w:r w:rsidRPr="00F7386A">
        <w:rPr>
          <w:rFonts w:ascii="Courier New" w:hAnsi="Courier New" w:cs="Courier New"/>
          <w:color w:val="FFFFFF" w:themeColor="background1"/>
          <w:lang w:val="en-US"/>
        </w:rPr>
        <w:t>, "capacity")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northCount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 xml:space="preserve"> = MyInt(0, "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nCount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")</w:t>
      </w:r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northCand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 xml:space="preserve"> = </w:t>
      </w:r>
      <w:r w:rsidRPr="00F7386A">
        <w:rPr>
          <w:rFonts w:ascii="Courier New" w:hAnsi="Courier New" w:cs="Courier New"/>
          <w:color w:val="FFFFFF" w:themeColor="background1"/>
          <w:lang w:val="en-US"/>
        </w:rPr>
        <w:t>MyInt(0, "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n</w:t>
      </w:r>
      <w:r w:rsidRPr="00F7386A">
        <w:rPr>
          <w:rFonts w:ascii="Courier New" w:hAnsi="Courier New" w:cs="Courier New"/>
          <w:color w:val="FFFFFF" w:themeColor="background1"/>
          <w:lang w:val="en-US"/>
        </w:rPr>
        <w:t>Cand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")</w:t>
      </w:r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northSem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 xml:space="preserve"> = 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MySemaphore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(0, "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nSem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")</w:t>
      </w:r>
      <w:r w:rsidRPr="00F7386A">
        <w:rPr>
          <w:rFonts w:ascii="Courier New" w:hAnsi="Courier New" w:cs="Courier New"/>
          <w:color w:val="FFFFFF" w:themeColor="background1"/>
          <w:lang w:val="en-US"/>
        </w:rPr>
        <w:t>)</w:t>
      </w:r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southCount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 xml:space="preserve"> = MyInt(0, "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sCount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")</w:t>
      </w:r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southCand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 xml:space="preserve"> = MyInt(0, "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sCand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")</w:t>
      </w:r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southSem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 xml:space="preserve"> = 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MySemaphore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(0, "</w:t>
      </w:r>
      <w:proofErr w:type="spellStart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sSem</w:t>
      </w:r>
      <w:proofErr w:type="spellEnd"/>
      <w:r w:rsidR="00614A9E" w:rsidRPr="00F7386A">
        <w:rPr>
          <w:rFonts w:ascii="Courier New" w:hAnsi="Courier New" w:cs="Courier New"/>
          <w:color w:val="FFFFFF" w:themeColor="background1"/>
          <w:lang w:val="en-US"/>
        </w:rPr>
        <w:t>"))</w:t>
      </w:r>
    </w:p>
    <w:p w14:paraId="71C2D929" w14:textId="77777777" w:rsidR="0023577F" w:rsidRPr="00614A9E" w:rsidRDefault="0023577F" w:rsidP="000804A1">
      <w:pPr>
        <w:rPr>
          <w:rFonts w:ascii="Courier New" w:hAnsi="Courier New" w:cs="Courier New"/>
          <w:color w:val="44546A" w:themeColor="text2"/>
          <w:lang w:val="en-US"/>
        </w:rPr>
      </w:pPr>
      <w:r>
        <w:rPr>
          <w:lang w:val="en-US"/>
        </w:rPr>
        <w:t>(end of hint)</w:t>
      </w:r>
    </w:p>
    <w:p w14:paraId="5B11FC58" w14:textId="77777777" w:rsidR="00292C02" w:rsidRDefault="000804A1" w:rsidP="000804A1">
      <w:pPr>
        <w:pStyle w:val="Heading3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</w:r>
      <w:r w:rsidRPr="000804A1">
        <w:rPr>
          <w:lang w:val="en-US"/>
        </w:rPr>
        <w:t>6.4 modus hall</w:t>
      </w:r>
    </w:p>
    <w:p w14:paraId="5C0AB5E0" w14:textId="77777777" w:rsidR="00E66FB5" w:rsidRDefault="00697B45" w:rsidP="00E66FB5">
      <w:pPr>
        <w:rPr>
          <w:lang w:val="en-US"/>
        </w:rPr>
      </w:pPr>
      <w:r>
        <w:rPr>
          <w:lang w:val="en-US"/>
        </w:rPr>
        <w:t xml:space="preserve">Implement with </w:t>
      </w:r>
      <w:r w:rsidR="0023577F">
        <w:rPr>
          <w:lang w:val="en-US"/>
        </w:rPr>
        <w:t xml:space="preserve">states and </w:t>
      </w:r>
      <w:r>
        <w:rPr>
          <w:lang w:val="en-US"/>
        </w:rPr>
        <w:t>condition variables.</w:t>
      </w:r>
    </w:p>
    <w:p w14:paraId="21F04086" w14:textId="77777777" w:rsidR="00614A9E" w:rsidRDefault="00614A9E" w:rsidP="00614A9E">
      <w:pPr>
        <w:rPr>
          <w:lang w:val="en-US"/>
        </w:rPr>
      </w:pPr>
      <w:r>
        <w:rPr>
          <w:lang w:val="en-US"/>
        </w:rPr>
        <w:t xml:space="preserve">Ensure that an arbitrary number of heathens and prudes can be started. As they have identical behavior, implement only one thread-function (e.g. </w:t>
      </w:r>
      <w:proofErr w:type="spellStart"/>
      <w:r>
        <w:rPr>
          <w:rFonts w:ascii="Courier New" w:hAnsi="Courier New" w:cs="Courier New"/>
          <w:lang w:val="en-US"/>
        </w:rPr>
        <w:t>threadPerson</w:t>
      </w:r>
      <w:proofErr w:type="spellEnd"/>
      <w:r w:rsidRPr="0023577F">
        <w:rPr>
          <w:rFonts w:ascii="Courier New" w:hAnsi="Courier New" w:cs="Courier New"/>
          <w:lang w:val="en-US"/>
        </w:rPr>
        <w:t>(me, other)</w:t>
      </w:r>
      <w:r>
        <w:rPr>
          <w:lang w:val="en-US"/>
        </w:rPr>
        <w:t xml:space="preserve">) where </w:t>
      </w:r>
      <w:r w:rsidRPr="0023577F">
        <w:rPr>
          <w:rFonts w:ascii="Courier New" w:hAnsi="Courier New" w:cs="Courier New"/>
          <w:lang w:val="en-US"/>
        </w:rPr>
        <w:t>me</w:t>
      </w:r>
      <w:r>
        <w:rPr>
          <w:lang w:val="en-US"/>
        </w:rPr>
        <w:t xml:space="preserve"> and </w:t>
      </w:r>
      <w:r w:rsidRPr="0023577F">
        <w:rPr>
          <w:rFonts w:ascii="Courier New" w:hAnsi="Courier New" w:cs="Courier New"/>
          <w:lang w:val="en-US"/>
        </w:rPr>
        <w:t>other</w:t>
      </w:r>
      <w:r>
        <w:rPr>
          <w:lang w:val="en-US"/>
        </w:rPr>
        <w:t xml:space="preserve"> contain condition variables and counters (etc.) for the own group and the other group.</w:t>
      </w:r>
    </w:p>
    <w:p w14:paraId="18E8089C" w14:textId="77777777" w:rsidR="00614A9E" w:rsidRDefault="00614A9E" w:rsidP="00614A9E">
      <w:pPr>
        <w:rPr>
          <w:lang w:val="en-US"/>
        </w:rPr>
      </w:pPr>
      <w:r>
        <w:rPr>
          <w:lang w:val="en-US"/>
        </w:rPr>
        <w:t xml:space="preserve">Hint (change font color): </w:t>
      </w:r>
    </w:p>
    <w:p w14:paraId="189EF76E" w14:textId="77777777" w:rsidR="00614A9E" w:rsidRPr="00F7386A" w:rsidRDefault="00614A9E" w:rsidP="00614A9E">
      <w:pPr>
        <w:rPr>
          <w:rFonts w:ascii="Courier New" w:hAnsi="Courier New" w:cs="Courier New"/>
          <w:color w:val="FFFFFF" w:themeColor="background1"/>
          <w:lang w:val="en-US"/>
        </w:rPr>
      </w:pPr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state = 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MyString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("EMPTY", "state")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  <w:t xml:space="preserve">mutex = 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MyMutex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("mutex")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heathenCount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 = MyInt(0, "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heathenCount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",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heathenCv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 = 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MyConditionVariable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(mutex, "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heathenCV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") 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prudeCount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 = MyInt(0, "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prudeCount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",</w:t>
      </w:r>
      <w:r w:rsidRPr="00F7386A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prudeCv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 xml:space="preserve"> = 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MyConditionVariable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(mutex, "</w:t>
      </w:r>
      <w:proofErr w:type="spellStart"/>
      <w:r w:rsidRPr="00F7386A">
        <w:rPr>
          <w:rFonts w:ascii="Courier New" w:hAnsi="Courier New" w:cs="Courier New"/>
          <w:color w:val="FFFFFF" w:themeColor="background1"/>
          <w:lang w:val="en-US"/>
        </w:rPr>
        <w:t>prudeCV</w:t>
      </w:r>
      <w:proofErr w:type="spellEnd"/>
      <w:r w:rsidRPr="00F7386A">
        <w:rPr>
          <w:rFonts w:ascii="Courier New" w:hAnsi="Courier New" w:cs="Courier New"/>
          <w:color w:val="FFFFFF" w:themeColor="background1"/>
          <w:lang w:val="en-US"/>
        </w:rPr>
        <w:t>")</w:t>
      </w:r>
    </w:p>
    <w:p w14:paraId="2586F7A0" w14:textId="77777777" w:rsidR="00292C02" w:rsidRPr="00614A9E" w:rsidRDefault="00614A9E" w:rsidP="00614A9E">
      <w:pPr>
        <w:rPr>
          <w:rFonts w:ascii="Courier New" w:hAnsi="Courier New" w:cs="Courier New"/>
          <w:color w:val="44546A" w:themeColor="text2"/>
          <w:lang w:val="en-US"/>
        </w:rPr>
      </w:pPr>
      <w:r>
        <w:rPr>
          <w:lang w:val="en-US"/>
        </w:rPr>
        <w:t>(end of hint)</w:t>
      </w:r>
    </w:p>
    <w:sectPr w:rsidR="00292C02" w:rsidRPr="00614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3FC7"/>
    <w:rsid w:val="000C227A"/>
    <w:rsid w:val="000E214A"/>
    <w:rsid w:val="000F6C8D"/>
    <w:rsid w:val="00154840"/>
    <w:rsid w:val="001A3AEC"/>
    <w:rsid w:val="001F74B8"/>
    <w:rsid w:val="002108A7"/>
    <w:rsid w:val="0023577F"/>
    <w:rsid w:val="00241D21"/>
    <w:rsid w:val="00254F15"/>
    <w:rsid w:val="00292C02"/>
    <w:rsid w:val="00306403"/>
    <w:rsid w:val="0033192F"/>
    <w:rsid w:val="003400F6"/>
    <w:rsid w:val="00350DD5"/>
    <w:rsid w:val="003F4FED"/>
    <w:rsid w:val="0040684E"/>
    <w:rsid w:val="004D2D52"/>
    <w:rsid w:val="004D5DC2"/>
    <w:rsid w:val="00580FCB"/>
    <w:rsid w:val="005C76AA"/>
    <w:rsid w:val="00610F6E"/>
    <w:rsid w:val="00614A9E"/>
    <w:rsid w:val="00664DB9"/>
    <w:rsid w:val="00697B45"/>
    <w:rsid w:val="00743986"/>
    <w:rsid w:val="00784659"/>
    <w:rsid w:val="00810CB9"/>
    <w:rsid w:val="00821749"/>
    <w:rsid w:val="00843063"/>
    <w:rsid w:val="008B10F0"/>
    <w:rsid w:val="008D0470"/>
    <w:rsid w:val="00910679"/>
    <w:rsid w:val="00927A0C"/>
    <w:rsid w:val="009A28A8"/>
    <w:rsid w:val="009C0198"/>
    <w:rsid w:val="009C611E"/>
    <w:rsid w:val="00A41E48"/>
    <w:rsid w:val="00A566FF"/>
    <w:rsid w:val="00A92BC7"/>
    <w:rsid w:val="00AB171C"/>
    <w:rsid w:val="00AE4E93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D31E7C"/>
    <w:rsid w:val="00E66FB5"/>
    <w:rsid w:val="00E904D3"/>
    <w:rsid w:val="00EF3FE2"/>
    <w:rsid w:val="00F7386A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29E9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24A12-5CFE-4AFB-B198-6DCBC8A7CC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EF9AA-9028-48F9-AEF1-F593622ED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BFCE90-335D-4483-AEF2-2319CF4A77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F5259E-5297-456E-B980-DF7424F604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Jeffrey van den Elshout</cp:lastModifiedBy>
  <cp:revision>47</cp:revision>
  <dcterms:created xsi:type="dcterms:W3CDTF">2021-02-04T09:49:00Z</dcterms:created>
  <dcterms:modified xsi:type="dcterms:W3CDTF">2021-06-18T07:46:00Z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