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3CB96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Arial-BoldItalicMT" w:hAnsi="Arial-BoldItalicMT" w:cs="Arial-BoldItalicMT"/>
          <w:b/>
          <w:bCs/>
          <w:i/>
          <w:iCs/>
          <w:sz w:val="24"/>
          <w:szCs w:val="24"/>
        </w:rPr>
      </w:pPr>
      <w:r>
        <w:rPr>
          <w:rFonts w:ascii="Arial-BoldItalicMT" w:hAnsi="Arial-BoldItalicMT" w:cs="Arial-BoldItalicMT"/>
          <w:b/>
          <w:bCs/>
          <w:i/>
          <w:iCs/>
          <w:sz w:val="24"/>
          <w:szCs w:val="24"/>
        </w:rPr>
        <w:t>Vak III Onroerende inkomsten oefeningen 5 p. 135-149</w:t>
      </w:r>
    </w:p>
    <w:p w14:paraId="69F6083D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Arial-BoldItalicMT" w:hAnsi="Arial-BoldItalicMT" w:cs="Arial-BoldItalicMT"/>
          <w:b/>
          <w:bCs/>
          <w:i/>
          <w:iCs/>
          <w:sz w:val="24"/>
          <w:szCs w:val="24"/>
        </w:rPr>
      </w:pPr>
    </w:p>
    <w:p w14:paraId="1EA708B1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Geval 1 p. 135</w:t>
      </w:r>
    </w:p>
    <w:p w14:paraId="090543CC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Code 1105-59 = 10 % x 1 800,00 = 180,00</w:t>
      </w:r>
    </w:p>
    <w:p w14:paraId="2A06A641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Beroepsmatig gebruikt deel (180,00): niet belastbaar als onroerend inkomen. Wordt geacht reeds in</w:t>
      </w:r>
    </w:p>
    <w:p w14:paraId="5C24C77B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het beroepsinkomen aanwezig te zijn onder de vorm van uitgespaarde huur.</w:t>
      </w:r>
    </w:p>
    <w:p w14:paraId="0A05988C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Eigen woning (KI 90% x 1 800,00 EUR = 1 620,00 EUR): vrijgesteld.</w:t>
      </w:r>
    </w:p>
    <w:p w14:paraId="13B9E4B1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D8705C2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Geval 2 p. 135</w:t>
      </w:r>
    </w:p>
    <w:p w14:paraId="1FF4CACE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Eigen woning (1 200,00 EUR): vrijgesteld.</w:t>
      </w:r>
    </w:p>
    <w:p w14:paraId="0D1506D3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Code 1106-58 = 800,00</w:t>
      </w:r>
    </w:p>
    <w:p w14:paraId="7AB372CA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Appartement dat verhuurd wordt aan privégebruiker: 800,00 (KI) x 2,1763 = 1 741,04 </w:t>
      </w:r>
      <w:r>
        <w:rPr>
          <w:rFonts w:ascii="SymbolMT" w:hAnsi="SymbolMT" w:cs="SymbolMT"/>
          <w:sz w:val="24"/>
          <w:szCs w:val="24"/>
        </w:rPr>
        <w:t>@</w:t>
      </w:r>
    </w:p>
    <w:p w14:paraId="51479AAE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1 741,00 x 1,40 = 2 437,40 EUR</w:t>
      </w:r>
    </w:p>
    <w:p w14:paraId="4305E33F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3EBC027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Geval 3 p. 135</w:t>
      </w:r>
    </w:p>
    <w:p w14:paraId="163770F6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Code 1109-55 = 2 000,00</w:t>
      </w:r>
    </w:p>
    <w:p w14:paraId="67F54A35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Code 1110-54 = 12 000,00</w:t>
      </w:r>
    </w:p>
    <w:p w14:paraId="482CBFFA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12 000,00</w:t>
      </w:r>
    </w:p>
    <w:p w14:paraId="77CDA2CC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Kosten aftrek: - 4 800,00 (40 % op 12 000,00 = 4 800,00</w:t>
      </w:r>
    </w:p>
    <w:p w14:paraId="26EB692B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met max. van 2/3 x 5,46 x 2 000,00 = 7 280,00)</w:t>
      </w:r>
    </w:p>
    <w:p w14:paraId="302E503E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7 200,00</w:t>
      </w:r>
    </w:p>
    <w:p w14:paraId="7BC92825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met minimum 2 000,00 x 2,1763 = 4 352,60 </w:t>
      </w:r>
      <w:r>
        <w:rPr>
          <w:rFonts w:ascii="SymbolMT" w:hAnsi="SymbolMT" w:cs="SymbolMT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sz w:val="24"/>
          <w:szCs w:val="24"/>
        </w:rPr>
        <w:t>4 353,00 x 1,40 = 6 094,20</w:t>
      </w:r>
    </w:p>
    <w:p w14:paraId="6F161A89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dus netto belastbaar onroerend inkomen = 7 200,00</w:t>
      </w:r>
    </w:p>
    <w:p w14:paraId="3E04E6CA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D16B84F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Geval 4 p. 135</w:t>
      </w:r>
    </w:p>
    <w:p w14:paraId="4BA9A23D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Niet-geïndexeerd KI van gebouwde onroerende goederen die verhuurd worden aan een</w:t>
      </w:r>
    </w:p>
    <w:p w14:paraId="45C1DB72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beroepsgebruiker (code 1109-55): 2 000,00 + 1 000,00 = 3 000,00</w:t>
      </w:r>
    </w:p>
    <w:p w14:paraId="390C83B9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 (code 1110-54): 18 000,00 + 3 600,00 = 21 600,00</w:t>
      </w:r>
    </w:p>
    <w:p w14:paraId="30262BD8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21 600,00</w:t>
      </w:r>
    </w:p>
    <w:p w14:paraId="436CDCED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Kosten aftrek: - 8 640,00 (40 % op 21 600,00 = 8 640,00</w:t>
      </w:r>
    </w:p>
    <w:p w14:paraId="426459AC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met max. van 2/3 x 5,46 x 3 000,00 = 10 920,00)</w:t>
      </w:r>
    </w:p>
    <w:p w14:paraId="1ED0F2B4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12 960,00</w:t>
      </w:r>
    </w:p>
    <w:p w14:paraId="50FBA75A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met minimum 3 000,00 x 2,1763= 6 528,90 </w:t>
      </w:r>
      <w:r>
        <w:rPr>
          <w:rFonts w:ascii="SymbolMT" w:hAnsi="SymbolMT" w:cs="SymbolMT"/>
          <w:sz w:val="24"/>
          <w:szCs w:val="24"/>
        </w:rPr>
        <w:t xml:space="preserve">@ </w:t>
      </w:r>
      <w:r>
        <w:rPr>
          <w:rFonts w:ascii="TimesNewRomanPSMT" w:hAnsi="TimesNewRomanPSMT" w:cs="TimesNewRomanPSMT"/>
          <w:sz w:val="24"/>
          <w:szCs w:val="24"/>
        </w:rPr>
        <w:t>6 529,00 x 1,40 = 9 140,60</w:t>
      </w:r>
    </w:p>
    <w:p w14:paraId="614FF7DE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dus netto belastbaar onroerend inkomen = 12 960,00</w:t>
      </w:r>
    </w:p>
    <w:p w14:paraId="53E4E720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bookmarkStart w:id="0" w:name="_GoBack"/>
      <w:bookmarkEnd w:id="0"/>
    </w:p>
    <w:p w14:paraId="0F838A8C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Geval 5 p. 135</w:t>
      </w:r>
    </w:p>
    <w:p w14:paraId="4466E11E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Code 1106-58 = 700,00</w:t>
      </w:r>
    </w:p>
    <w:p w14:paraId="39D727F2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Woning dat verhuurd wordt aan OCMW van Gent met oog op onderverhuring aan kansarm gezin =</w:t>
      </w:r>
    </w:p>
    <w:p w14:paraId="0E2445E9" w14:textId="77777777" w:rsidR="00D4566F" w:rsidRDefault="00D4566F" w:rsidP="00D4566F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woning verhuurd aan privé-gebruiker: 700,00 (KI) x 2,1763 = 1 523,41 </w:t>
      </w:r>
      <w:r>
        <w:rPr>
          <w:rFonts w:ascii="SymbolMT" w:hAnsi="SymbolMT" w:cs="SymbolMT"/>
          <w:sz w:val="24"/>
          <w:szCs w:val="24"/>
        </w:rPr>
        <w:t>@</w:t>
      </w:r>
    </w:p>
    <w:p w14:paraId="209AAAB4" w14:textId="77777777" w:rsidR="000F37ED" w:rsidRDefault="00D4566F" w:rsidP="00D4566F">
      <w:r>
        <w:rPr>
          <w:rFonts w:ascii="TimesNewRomanPSMT" w:hAnsi="TimesNewRomanPSMT" w:cs="TimesNewRomanPSMT"/>
          <w:sz w:val="24"/>
          <w:szCs w:val="24"/>
        </w:rPr>
        <w:t>1 523,00 x 1,40 = 2 132,20 EUR</w:t>
      </w:r>
    </w:p>
    <w:sectPr w:rsidR="000F37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6F"/>
    <w:rsid w:val="000F37ED"/>
    <w:rsid w:val="00D4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79F2"/>
  <w15:chartTrackingRefBased/>
  <w15:docId w15:val="{D55A33FF-7610-4E66-8CDB-C22A90C2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7C4CD010-FF7B-4756-87F0-D2BE45D14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073D16-6FB6-430B-A505-D302B839B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14E91-9D72-4058-9D53-2F40C3D142A5}">
  <ds:schemaRefs>
    <ds:schemaRef ds:uri="6ffa28ab-f4e9-4646-b1c8-1ed7cbec7b44"/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ef58bec8-646d-40b6-a7d0-b847fdf4e174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2026-03-20T07:53:00Z</dcterms:created>
  <dcterms:modified xsi:type="dcterms:W3CDTF">2026-03-20T07:54:00Z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