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8D0D" w14:textId="77777777" w:rsidR="00200C58" w:rsidRPr="00200C58" w:rsidRDefault="00200C58" w:rsidP="00200C58">
      <w:pPr>
        <w:pStyle w:val="Heading1"/>
      </w:pPr>
      <w:r w:rsidRPr="00200C58">
        <w:t>H3 – Validatie van actieve beheer- en streamingdiensten</w:t>
      </w:r>
    </w:p>
    <w:p w14:paraId="30276B96" w14:textId="77777777" w:rsidR="004512B8" w:rsidRPr="004512B8" w:rsidRDefault="004512B8" w:rsidP="004512B8">
      <w:r w:rsidRPr="004512B8">
        <w:t xml:space="preserve">Hypothese H3 stelt dat beheer- of streamingdiensten zoals HTTP, RTSP of ONVIF, wanneer zij actief zijn zonder voldoende afscherming, het interne aanvalsoppervlak vergroten en de kans op misbruik van beheer- of streamfunctionaliteit verhogen. Deze hypothese sluit rechtstreeks aan bij de afbakening van sprint 2, waarin beheerinterfaces, protocolblootstelling en onvolledig zicht op actieve netwerkdiensten als prioritaire risicothema’s werden geïdentificeerd. In sprint 3 wordt H3 daarom benaderd als een gecontroleerde validatie van feitelijk bereikbare diensten, met bijzondere aandacht voor authenticatie, transportbeveiliging en onnodig blootgestelde functionaliteiten. </w:t>
      </w:r>
    </w:p>
    <w:p w14:paraId="735733A1" w14:textId="77777777" w:rsidR="004512B8" w:rsidRPr="004512B8" w:rsidRDefault="004512B8" w:rsidP="004512B8">
      <w:r w:rsidRPr="004512B8">
        <w:t xml:space="preserve">De veldvalidatie werd uitgevoerd vanuit een beheerhost in het gebruikers-/wifi-segment 10.0.0.0/24, meer bepaald vanaf 10.0.0.156. Conform de methodologische randvoorwaarden van sprint 3 bleef deze validatie beperkt tot niet-invasieve connectiviteitscontroles, traceroute-observaties, browsertests en passieve netwerkcaptatie, zonder configuratiewijzigingen, brute-forcepogingen of andere verstorende handelingen. Deze aanpak is in overeenstemming met de methodologie van de bachelorproef, waarin expliciet wordt bepaald dat de productieomgeving niet actief belast mag worden en dat de nadruk in deze fase ligt op gecontroleerde observatie, logging en reproduceerbare bewijsvoering. </w:t>
      </w:r>
    </w:p>
    <w:p w14:paraId="73649508" w14:textId="77777777" w:rsidR="004512B8" w:rsidRPr="004512B8" w:rsidRDefault="004512B8" w:rsidP="004512B8">
      <w:r w:rsidRPr="004512B8">
        <w:t xml:space="preserve">De uitgevoerde metingen tonen aan dat de blootstelling van diensten binnen de omgeving van De Rore niet homogeen is, maar verschilt naargelang de component en de netwerkpositie ervan. Op zowel 10.0.0.150 als 192.168.0.212 bleken de webbeheerpoorten 80 en 443 bereikbaar, waarna via de browser telkens een loginpagina zichtbaar werd. Daarbij werd wel een beveiligingswaarschuwing weergegeven, maar zonder dat vóór authenticatie expliciete modelinformatie in de webinterface zichtbaar was. Voor de NVR werd bevestigd dat deze zich op 10.0.0.60 bevindt. Op deze host bleken poorten 8000 en 8888 bereikbaar, terwijl 80, 443 en 554 vanuit het onderzochte segment niet bereikbaar waren. Deze vaststelling sluit aan bij de eerdere inventarisatie, waarin 10.0.0.60 reeds als NVR-adres werd geïdentificeerd en waarbij lokale of remote toegang via onder meer poort 8888 werd gedocumenteerd. </w:t>
      </w:r>
    </w:p>
    <w:p w14:paraId="74B64352" w14:textId="77777777" w:rsidR="004512B8" w:rsidRPr="004512B8" w:rsidRDefault="004512B8" w:rsidP="004512B8">
      <w:r w:rsidRPr="004512B8">
        <w:t xml:space="preserve">De traceroute-resultaten verfijnen deze vaststelling verder. De host 192.168.0.212 bleek bereikbaar via een gerouteerd pad over 10.0.0.150, wat de eerdere werkhypothese ondersteunt dat zich tussen het wifi-/beheersegment en het cameradomein minstens één transitielaag of routed component bevindt. Een traceroute naar camera 192.168.0.15 bereikte wel 10.0.0.150 en vervolgens een tussengelegen adres, maar eindigde met een </w:t>
      </w:r>
      <w:r w:rsidRPr="004512B8">
        <w:rPr>
          <w:i/>
          <w:iCs/>
        </w:rPr>
        <w:t>Destination host unreachable</w:t>
      </w:r>
      <w:r w:rsidRPr="004512B8">
        <w:t xml:space="preserve">-melding afkomstig van 192.168.0.212. In combinatie met de mislukte connectiviteitstest naar 192.168.0.11 wijst dit erop dat </w:t>
      </w:r>
      <w:r w:rsidRPr="004512B8">
        <w:lastRenderedPageBreak/>
        <w:t xml:space="preserve">de individuele camera’s vanuit het onderzochte segment niet rechtstreeks bereikbaar zijn. Daarmee wordt de eerdere aanname van één volledig vlak netwerk verder genuanceerd: er is wel degelijk een vorm van segmentatie of toegangsbeperking aanwezig tussen de beheerzijde en minstens een deel van het cameradomein. Dit is consistent met sprint 1 en sprint 2, waarin reeds werd aangegeven dat de omgeving waarschijnlijk bestaat uit een beheer-/wifi-segment 10.0.0.0/24, een tussengeplaatste beheerketen en een cameragerelateerd segment 192.168.0.0/24. </w:t>
      </w:r>
    </w:p>
    <w:p w14:paraId="0F41A4E4" w14:textId="77777777" w:rsidR="004512B8" w:rsidRPr="004512B8" w:rsidRDefault="004512B8" w:rsidP="004512B8">
      <w:r w:rsidRPr="004512B8">
        <w:t>De passieve netwerkcapture ondersteunt deze interpretatie. Daaruit blijkt dat 10.0.0.150 niet louter als transitpunt fungeert, maar ook effectief een actieve beheerinterface aanbiedt. In het netwerkverkeer waren HTTP-verzoeken zichtbaar naar de loginpagina en gerelateerde applicatiepaden van deze host. Bovendien werd via de HTTP-respons toestelmetadata teruggegeven, waaronder het model TL-R605 v1.0. Dit is beveiligingsrelevant, omdat dergelijke metadata intern beschikbaar komt via een onbeveiligd transportpad. De capture toont eveneens dat de authenticatieworkflow op 10.0.0.150 over HTTP verliep, waardoor gebruikersnaam, sessie- of challengegerelateerde data en foutstatussen zichtbaar bleven voor een passieve observator op hetzelfde segment. Hoewel het wachtwoord zelf niet letterlijk in leesbare vorm werd waargenomen, wijst dit wel op het ontbreken van volwaardige transportencryptie voor de beheerinterface. Vanuit H3-perspectief is dit een belangrijke bevinding, omdat zij aantoont dat de blootstelling van beheerfunctionaliteit niet alleen afhangt van poortbereikbaarheid, maar ook van de manier waarop authenticatie- en sessieverkeer intern wordt afgehandeld.</w:t>
      </w:r>
    </w:p>
    <w:p w14:paraId="645F7B4B" w14:textId="77777777" w:rsidR="004512B8" w:rsidRPr="004512B8" w:rsidRDefault="004512B8" w:rsidP="004512B8">
      <w:r w:rsidRPr="004512B8">
        <w:t xml:space="preserve">Voor RTSP en ONVIF moet de interpretatie genuanceerder gebeuren. De technische documentatie en de sprintanalyse ondersteunen dat deze protocollen een rol spelen in de werking van de camerainfrastructuur. In sprint 1 werd de datastroom tussen camera’s en NVR reeds omschreven in termen van videostreaming via RTSP/RTP, ONVIF en vendor-specifieke communicatie. Sprint 2 vermeldt daarnaast expliciet dat ONVIF in gebruik is en dat RTSP-servicepoorten zichtbaar zijn op de NVR. Deze vaststellingen worden ook operationeel ondersteund door het feit dat live view via TruVision Navigator 6.0 functioneert en dat de NVR camerabeelden ontvangt en verwerkt. Vanuit het onderzochte wifi-/beheersegment konden RTSP en ONVIF op de individuele camera’s echter niet rechtstreeks gevalideerd worden, aangezien de camera’s binnen 192.168.0.0/24 vanuit deze zone niet rechtstreeks bereikbaar bleken. In de uitgevoerde capture werden bovendien geen actieve ONVIF-discoveryantwoorden of RTSP-streamsessies van individuele camera’s waargenomen. Dat betekent dat de aanwezigheid van RTSP en ONVIF in deze fase wel </w:t>
      </w:r>
      <w:r w:rsidRPr="004512B8">
        <w:rPr>
          <w:b/>
          <w:bCs/>
        </w:rPr>
        <w:t>documentair en operationeel aannemelijk</w:t>
      </w:r>
      <w:r w:rsidRPr="004512B8">
        <w:t xml:space="preserve">, maar niet </w:t>
      </w:r>
      <w:r w:rsidRPr="004512B8">
        <w:rPr>
          <w:b/>
          <w:bCs/>
        </w:rPr>
        <w:t>rechtstreeks veldmatig bevestigd</w:t>
      </w:r>
      <w:r w:rsidRPr="004512B8">
        <w:t xml:space="preserve"> is vanuit het onderzochte segment. </w:t>
      </w:r>
    </w:p>
    <w:p w14:paraId="3E09DC7D" w14:textId="77777777" w:rsidR="004512B8" w:rsidRPr="004512B8" w:rsidRDefault="004512B8" w:rsidP="004512B8">
      <w:r w:rsidRPr="004512B8">
        <w:lastRenderedPageBreak/>
        <w:t xml:space="preserve">Vanuit methodologisch oogpunt is deze nuance belangrijk. H3 wordt in de veldvalidatie niet bevestigd doordat alle toestellen breed toegankelijk zouden zijn, maar doordat kritieke beheerfunctionaliteit wél bereikbaar blijft op tussenliggende netwerkcomponenten en op de recorder, terwijl de cameracomponenten zelf vanuit het onderzochte segment afgeschermd zijn. Het effectieve interne aanvalsoppervlak situeert zich vanuit deze zone dus voornamelijk op de beheerketen en de NVR, niet op de individuele camerawebinterfaces. Dit sluit aan bij de verschuiving die in sprint 2 reeds werd gemaakt, waarbij het zwaartepunt van het risico niet langer uitsluitend bij rechtstreekse camera-exposure ligt, maar bij de afscherming van beheerpaden, recordertoegang en protocolblootstelling op kritieke tussencomponenten. </w:t>
      </w:r>
    </w:p>
    <w:p w14:paraId="1B5C8500" w14:textId="77777777" w:rsidR="004512B8" w:rsidRPr="004512B8" w:rsidRDefault="004512B8" w:rsidP="004512B8">
      <w:r w:rsidRPr="004512B8">
        <w:t xml:space="preserve">Op basis van deze bevindingen kan hypothese H3 dan ook als </w:t>
      </w:r>
      <w:r w:rsidRPr="004512B8">
        <w:rPr>
          <w:b/>
          <w:bCs/>
        </w:rPr>
        <w:t>gedeeltelijk bevestigd</w:t>
      </w:r>
      <w:r w:rsidRPr="004512B8">
        <w:t xml:space="preserve"> worden beschouwd. Enerzijds is aantoonbaar dat meerdere beheergerelateerde diensten intern actief en bereikbaar zijn op kritieke componenten, en dat minstens één beheerinterface verkeer zonder volwaardige transportencryptie verwerkt, wat het interne aanvalsoppervlak vergroot. Anderzijds konden RTSP en ONVIF op cameraniveau vanuit het onderzochte segment niet rechtstreeks worden gevalideerd, omdat de individuele camera’s niet rechtstreeks bereikbaar waren. De rechtstreekse protocolvalidatie van streaming- en discoverydiensten verschuift daarom naar de representatieve labomgeving, waar deze communicatie gecontroleerd en reproduceerbaar kan worden onderzocht. Deze beoordeling is in lijn met de methodologie van sprint 3 en met de acceptatiecriteria uit sprint 2, waarin een hypothese als gedeeltelijk bevestigd geldt wanneer de context en de veldmetingen duidelijk op een relevant risico wijzen, maar bijkomende technische validatie nodig blijft om de volle technische impact of exploiteerbaarheid aan te tonen.</w:t>
      </w:r>
    </w:p>
    <w:p w14:paraId="7B1BD03D" w14:textId="77777777" w:rsidR="00921854" w:rsidRDefault="00921854"/>
    <w:sectPr w:rsidR="0092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54"/>
    <w:rsid w:val="000F1ECC"/>
    <w:rsid w:val="00200C58"/>
    <w:rsid w:val="004512B8"/>
    <w:rsid w:val="00921854"/>
    <w:rsid w:val="00AE592F"/>
    <w:rsid w:val="00F27F9A"/>
    <w:rsid w:val="00FB65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9FE0"/>
  <w15:chartTrackingRefBased/>
  <w15:docId w15:val="{257506B4-AFCC-417B-B412-CFAB291D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854"/>
    <w:rPr>
      <w:rFonts w:eastAsiaTheme="majorEastAsia" w:cstheme="majorBidi"/>
      <w:color w:val="272727" w:themeColor="text1" w:themeTint="D8"/>
    </w:rPr>
  </w:style>
  <w:style w:type="paragraph" w:styleId="Title">
    <w:name w:val="Title"/>
    <w:basedOn w:val="Normal"/>
    <w:next w:val="Normal"/>
    <w:link w:val="TitleChar"/>
    <w:uiPriority w:val="10"/>
    <w:qFormat/>
    <w:rsid w:val="00921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854"/>
    <w:pPr>
      <w:spacing w:before="160"/>
      <w:jc w:val="center"/>
    </w:pPr>
    <w:rPr>
      <w:i/>
      <w:iCs/>
      <w:color w:val="404040" w:themeColor="text1" w:themeTint="BF"/>
    </w:rPr>
  </w:style>
  <w:style w:type="character" w:customStyle="1" w:styleId="QuoteChar">
    <w:name w:val="Quote Char"/>
    <w:basedOn w:val="DefaultParagraphFont"/>
    <w:link w:val="Quote"/>
    <w:uiPriority w:val="29"/>
    <w:rsid w:val="00921854"/>
    <w:rPr>
      <w:i/>
      <w:iCs/>
      <w:color w:val="404040" w:themeColor="text1" w:themeTint="BF"/>
    </w:rPr>
  </w:style>
  <w:style w:type="paragraph" w:styleId="ListParagraph">
    <w:name w:val="List Paragraph"/>
    <w:basedOn w:val="Normal"/>
    <w:uiPriority w:val="34"/>
    <w:qFormat/>
    <w:rsid w:val="00921854"/>
    <w:pPr>
      <w:ind w:left="720"/>
      <w:contextualSpacing/>
    </w:pPr>
  </w:style>
  <w:style w:type="character" w:styleId="IntenseEmphasis">
    <w:name w:val="Intense Emphasis"/>
    <w:basedOn w:val="DefaultParagraphFont"/>
    <w:uiPriority w:val="21"/>
    <w:qFormat/>
    <w:rsid w:val="00921854"/>
    <w:rPr>
      <w:i/>
      <w:iCs/>
      <w:color w:val="0F4761" w:themeColor="accent1" w:themeShade="BF"/>
    </w:rPr>
  </w:style>
  <w:style w:type="paragraph" w:styleId="IntenseQuote">
    <w:name w:val="Intense Quote"/>
    <w:basedOn w:val="Normal"/>
    <w:next w:val="Normal"/>
    <w:link w:val="IntenseQuoteChar"/>
    <w:uiPriority w:val="30"/>
    <w:qFormat/>
    <w:rsid w:val="00921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854"/>
    <w:rPr>
      <w:i/>
      <w:iCs/>
      <w:color w:val="0F4761" w:themeColor="accent1" w:themeShade="BF"/>
    </w:rPr>
  </w:style>
  <w:style w:type="character" w:styleId="IntenseReference">
    <w:name w:val="Intense Reference"/>
    <w:basedOn w:val="DefaultParagraphFont"/>
    <w:uiPriority w:val="32"/>
    <w:qFormat/>
    <w:rsid w:val="00921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1187</Words>
  <Characters>6534</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5</cp:revision>
  <dcterms:created xsi:type="dcterms:W3CDTF">2026-04-18T17:27:00Z</dcterms:created>
  <dcterms:modified xsi:type="dcterms:W3CDTF">2026-04-18T17:42:00Z</dcterms:modified>
</cp:coreProperties>
</file>