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CE9D" w14:textId="77777777" w:rsidR="00127BE2" w:rsidRPr="00127BE2" w:rsidRDefault="00127BE2" w:rsidP="00127BE2">
      <w:pPr>
        <w:pStyle w:val="Heading1"/>
      </w:pPr>
      <w:r w:rsidRPr="00127BE2">
        <w:t>H4 – Validatie van externe publicatie en afscherming van remote access</w:t>
      </w:r>
    </w:p>
    <w:p w14:paraId="41DD221F" w14:textId="77777777" w:rsidR="00127BE2" w:rsidRPr="00127BE2" w:rsidRDefault="00127BE2" w:rsidP="00127BE2">
      <w:r w:rsidRPr="00127BE2">
        <w:t>Hypothese H4 stelt dat, indien externe toegang tot de NVR of tot de netwerkcomponenten die toegang tot het cameradomein ontsluiten aanwezig is zonder voldoende afscherming, dit het risico verhoogt op misbruik van beheer- of raadpleegfunctionaliteit. In sprint 1 en sprint 2 werd reeds vastgesteld dat remote access binnen de onderzochte omgeving historisch of operationeel gekoppeld is aan mechanismen zoals DynDNS, port forwarding en VPN, en dat de NVR daarbij een centrale rol speelt. Sprint 3 benadert H4 daarom niet als een loutere vraag naar rechtstreekse internetblootstelling van individuele camera’s, maar als een gecontroleerde validatie van de effectieve bereikbaarheid van de beheerpaden die toegang geven tot de camerainfrastructuur.</w:t>
      </w:r>
    </w:p>
    <w:p w14:paraId="5B72C4DE" w14:textId="77777777" w:rsidR="00127BE2" w:rsidRPr="00127BE2" w:rsidRDefault="00127BE2" w:rsidP="00127BE2">
      <w:r w:rsidRPr="00127BE2">
        <w:t>De empirische validatie gebeurde op basis van passieve packet captures en beperkte netwerkverkenning vanuit een host op het bestuurs-/beheer-wifinetwerk, met IP-adres 10.0.0.156. Deze positionering is methodologisch belangrijk voor de interpretatie van de resultaten. De uitgevoerde scans tonen immers niet aan dat de betrokken diensten rechtstreeks vanaf het publieke internet bereikbaar waren, maar wel dat zij vanuit een intern of semibevoorrecht segment effectief benaderbaar waren. Binnen de context van H4 betekent dit dat de focus verschuift van pure internetexposure naar de praktische afscherming van de beheerpaden die vanuit de beheerzijde toegang geven tot recorder- en netwerkfunctionaliteit.</w:t>
      </w:r>
    </w:p>
    <w:p w14:paraId="5CF76F09" w14:textId="77777777" w:rsidR="00127BE2" w:rsidRPr="00127BE2" w:rsidRDefault="00127BE2" w:rsidP="00127BE2">
      <w:r w:rsidRPr="00127BE2">
        <w:t>De captures tonen aan dat de host 10.0.0.150 vanaf 10.0.0.156 bereikbaar was op poort 80 en 443. Op poort 80 werd niet alleen een succesvolle TCP-verbinding vastgesteld, maar ook effectieve HTTP-communicatie met een TP-Link-webinterface. In de capture zijn onder meer aanvragen zichtbaar naar /webpages/login.html en meerdere /cgi-bin/luci/...-paden, wat bevestigt dat op deze host een operationele beheerinterface aanwezig was. Verder blijkt uit de HTTP-responses dat de authenticatieworkflow en bijhorende sessie-interactie via HTTP verliepen. In de antwoorden werden bovendien metadata en configuratiegerelateerde velden zichtbaar, waaronder https_port:"443" en redirect_https:"", wat erop wijst dat HTTPS wel als mogelijkheid aanwezig was, maar in de vastgestelde sessie niet expliciet werd afgedwongen. Ook loginantwoorden met failureCount en attemptsAllowed werden in leesbare vorm waargenomen. Vanuit beveiligingsperspectief betekent dit dat een relevante beheerinterface vanuit het bestuurs-/beheersegment rechtstreeks toegankelijk was en dat deze interface niet uitsluitend via afgedwongen transportencryptie werd benaderd.</w:t>
      </w:r>
    </w:p>
    <w:p w14:paraId="1B6B85D0" w14:textId="77777777" w:rsidR="00127BE2" w:rsidRPr="00127BE2" w:rsidRDefault="00127BE2" w:rsidP="00127BE2">
      <w:r w:rsidRPr="00127BE2">
        <w:t xml:space="preserve">De capture bevestigt daarnaast dat een tweede host, 192.168.0.212, vanaf dezelfde testhost bereikbaar was op poort 80 en 443. Hoewel in deze opname geen verdere </w:t>
      </w:r>
      <w:r w:rsidRPr="00127BE2">
        <w:lastRenderedPageBreak/>
        <w:t>applicatiesessie naar deze host werd vastgelegd, ondersteunen de succesvolle TCP-handshakes de eerdere werkhypothese dat zich tussen het beheer-/wifi-segment en het cameragerelateerde 192.168.0.0/24-domein minstens één bijkomende beheercomponent of routed tussenschakel bevindt. Daarmee wordt het beeld versterkt dat de toegangsroute tot de camerazone niet uit één enkel toestel bestaat, maar uit een keten van beheerbare componenten.</w:t>
      </w:r>
    </w:p>
    <w:p w14:paraId="06F9325D" w14:textId="77777777" w:rsidR="00127BE2" w:rsidRDefault="00127BE2" w:rsidP="00127BE2">
      <w:r w:rsidRPr="00127BE2">
        <w:t>Voor de NVR-gerelateerde host 10.0.0.60 tonen de scans een meer afgeschermd profiel. De poorten 80, 443 en 554 reageerden met reset-antwoorden en waren vanuit het onderzochte segment dus niet actief beschikbaar. Daartegenover stond dat poorten 8000 en 8888 wel een succesvolle TCP-handshake toelieten. Deze observatie sluit aan bij de eerdere contextanalyse, waarin 10.0.0.60 reeds als NVR-adres werd geïdentificeerd en waarin lokale of remote toegang via onder meer poort 8888 werd gedocumenteerd. De huidige capture bevestigt dus empirisch dat de NVR of een functioneel equivalente recordercomponent vanuit het bestuurs-/beheersegment niet volledig onzichtbaar is, maar via specifieke beheer- of applicatiepoorten aanspreekbaar blijft.</w:t>
      </w:r>
    </w:p>
    <w:p w14:paraId="5CC134A3" w14:textId="77777777" w:rsidR="003F1448" w:rsidRDefault="003F1448" w:rsidP="00127BE2"/>
    <w:p w14:paraId="0A0388D0" w14:textId="7FC045D4" w:rsidR="003F1448" w:rsidRDefault="003F1448" w:rsidP="00127BE2">
      <w:r w:rsidRPr="003F1448">
        <w:t>Aanvullend werd de historisch gedocumenteerde DynDNS-configuratie gecontroleerd op DNS- en poortniveau. Op de installatiefiche werd een remote-accesspad vermeld via derore01.dyndns.org in combinatie met poort 8888. Een actuele DNS-validatie met nslookup derore01.dyndns.org toonde aan dat deze hostname vanuit het onderzochte netwerk nog resolveerde naar een publiek IP-adres. Daarmee is aangetoond dat de DDNS-verwijzing op DNS-niveau nog beantwoordt. Vervolgens werd met Test-NetConnection derore01.dyndns.org -Port 8888 gecontroleerd of de op de fiche vermelde remote-accesspoort bereikbaar was. Deze test leverde geen succesvolle TCP-verbinding op (TcpTestSucceeded: False). De ping naar het publieke IP-adres faalde eveneens, maar dit is minder doorslaggevend omdat ICMP-verkeer vaak door routers of firewalls wordt geblokkeerd. De belangrijkste vaststelling is daarom dat de historische DynDNS-hostname nog resolveert, maar dat externe bereikbaarheid van poort 8888 op het testmoment niet kon worden bevestigd.</w:t>
      </w:r>
    </w:p>
    <w:p w14:paraId="42ACB018" w14:textId="77777777" w:rsidR="003F1448" w:rsidRPr="00127BE2" w:rsidRDefault="003F1448" w:rsidP="00127BE2"/>
    <w:p w14:paraId="590F3636" w14:textId="77777777" w:rsidR="00506F82" w:rsidRDefault="00506F82" w:rsidP="00127BE2">
      <w:r w:rsidRPr="00506F82">
        <w:t xml:space="preserve">De interpretatie van deze bevindingen moet zorgvuldig begrensd worden. Enerzijds vormt de installatiefiche een concreter bewijsstuk dan de generieke webresources van de TP-Link-interface, omdat daarop expliciet een DynDNS-hostname en poort 8888 als toegangspad werden genoteerd. Anderzijds bewijst de aanwezigheid van een historische DDNS-vermelding niet automatisch dat de volledige remote-accessketen vandaag nog actief of publiek toegankelijk is. De actuele DNS-test toont wel aan dat de hostname nog resolveert naar een publiek IP-adres, maar de TCP-test naar poort 8888 </w:t>
      </w:r>
      <w:r w:rsidRPr="00506F82">
        <w:lastRenderedPageBreak/>
        <w:t>was niet succesvol. Bovendien werden de actuele NAT-, port-forwarding-, VPN- en firewallregels niet rechtstreeks ingezien. Daardoor kan niet sluitend worden vastgesteld of de NVR vandaag nog via deze route extern bereikbaar is. De vaststelling moet daarom worden geïnterpreteerd als gedeeltelijke ondersteuning van H4: remote access was historisch voorzien en de DDNS-verwijzing bestaat nog op DNS-niveau, maar actuele publieke bereikbaarheid van de NVR via poort 8888 werd niet aangetoond.</w:t>
      </w:r>
    </w:p>
    <w:p w14:paraId="7EF35150" w14:textId="77777777" w:rsidR="00506F82" w:rsidRDefault="00506F82" w:rsidP="00127BE2"/>
    <w:p w14:paraId="5A883BE7" w14:textId="77777777" w:rsidR="0096575D" w:rsidRDefault="0096575D" w:rsidP="00127BE2">
      <w:r w:rsidRPr="0096575D">
        <w:t>Op basis van de huidige validatie kan H4 het best als gedeeltelijk bevestigd worden beoordeeld. Enerzijds tonen de packet captures en connectiviteitstests duidelijk aan dat vanuit het bestuurs-/beheer-wifisegment meerdere relevante beheerpaden effectief bereikbaar waren. Het gaat daarbij om een TP-Link-webinterface op 10.0.0.150, een bijkomende bereikbare component op 192.168.0.212 en NVR-gerelateerde poorten 8000 en 8888 op 10.0.0.60. Daarnaast vermeldt de installatiefiche een historisch remote-accesspad via derore01.dyndns.org:8888, en de actuele DNS-validatie bevestigt dat deze hostname nog resolveert naar een publiek IP-adres. Anderzijds kon een TCP-verbinding naar poort 8888 via deze DynDNS-hostname niet tot stand worden gebracht. Hierdoor is niet aangetoond dat de NVR op het testmoment publiek bereikbaar was via deze poort. Ook werden de actuele NAT-, port-forwarding-, VPN- en firewallconfiguratie niet rechtstreeks ingezien. De hypothese wordt dus ondersteund in die zin dat remote access historisch voorzien was en dat relevante interne beheerpaden bereikbaar blijven, maar niet volledig bevestigd als stelling over actuele rechtstreekse internetblootstelling van de NVR.</w:t>
      </w:r>
    </w:p>
    <w:p w14:paraId="34EACE66" w14:textId="77777777" w:rsidR="0096575D" w:rsidRDefault="0096575D" w:rsidP="00127BE2"/>
    <w:p w14:paraId="1D0EB215" w14:textId="4F74CE92" w:rsidR="00127BE2" w:rsidRPr="00127BE2" w:rsidRDefault="007A3290" w:rsidP="00127BE2">
      <w:r w:rsidRPr="007A3290">
        <w:t>De belangrijkste beveiligingsimplicatie is dat het risico op misbruik zich niet uitsluitend situeert bij aantoonbaar publiek gepubliceerde camera’s of NVR-diensten, maar ook bij historisch voorziene remote-accesspaden, beheercomponenten en recorderdiensten die vanuit een intern beheer- of gebruikerssegment bereikbaar blijven.</w:t>
      </w:r>
      <w:r>
        <w:t xml:space="preserve"> </w:t>
      </w:r>
      <w:r w:rsidR="00127BE2" w:rsidRPr="00127BE2">
        <w:t>Vanuit sprint 4 volgt hieruit dat remote access, beheerinterface-afscherming, least exposure, afdwinging van HTTPS, segmentatie van beheerpaden en beperking van bereikbaarheid naar NVR-diensten expliciet als prioritaire mitigatiedomeinen moeten worden meegenomen.</w:t>
      </w:r>
    </w:p>
    <w:p w14:paraId="616613CE" w14:textId="77777777" w:rsidR="006534AC" w:rsidRDefault="006534AC"/>
    <w:sectPr w:rsidR="00653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AC"/>
    <w:rsid w:val="00127BE2"/>
    <w:rsid w:val="003F1448"/>
    <w:rsid w:val="00506F82"/>
    <w:rsid w:val="006534AC"/>
    <w:rsid w:val="007A3290"/>
    <w:rsid w:val="0096575D"/>
    <w:rsid w:val="00B37934"/>
    <w:rsid w:val="00BF2A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4DE"/>
  <w15:chartTrackingRefBased/>
  <w15:docId w15:val="{0C2B5284-3FBB-4A36-9923-05444BD5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4AC"/>
    <w:rPr>
      <w:rFonts w:eastAsiaTheme="majorEastAsia" w:cstheme="majorBidi"/>
      <w:color w:val="272727" w:themeColor="text1" w:themeTint="D8"/>
    </w:rPr>
  </w:style>
  <w:style w:type="paragraph" w:styleId="Title">
    <w:name w:val="Title"/>
    <w:basedOn w:val="Normal"/>
    <w:next w:val="Normal"/>
    <w:link w:val="TitleChar"/>
    <w:uiPriority w:val="10"/>
    <w:qFormat/>
    <w:rsid w:val="00653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4AC"/>
    <w:pPr>
      <w:spacing w:before="160"/>
      <w:jc w:val="center"/>
    </w:pPr>
    <w:rPr>
      <w:i/>
      <w:iCs/>
      <w:color w:val="404040" w:themeColor="text1" w:themeTint="BF"/>
    </w:rPr>
  </w:style>
  <w:style w:type="character" w:customStyle="1" w:styleId="QuoteChar">
    <w:name w:val="Quote Char"/>
    <w:basedOn w:val="DefaultParagraphFont"/>
    <w:link w:val="Quote"/>
    <w:uiPriority w:val="29"/>
    <w:rsid w:val="006534AC"/>
    <w:rPr>
      <w:i/>
      <w:iCs/>
      <w:color w:val="404040" w:themeColor="text1" w:themeTint="BF"/>
    </w:rPr>
  </w:style>
  <w:style w:type="paragraph" w:styleId="ListParagraph">
    <w:name w:val="List Paragraph"/>
    <w:basedOn w:val="Normal"/>
    <w:uiPriority w:val="34"/>
    <w:qFormat/>
    <w:rsid w:val="006534AC"/>
    <w:pPr>
      <w:ind w:left="720"/>
      <w:contextualSpacing/>
    </w:pPr>
  </w:style>
  <w:style w:type="character" w:styleId="IntenseEmphasis">
    <w:name w:val="Intense Emphasis"/>
    <w:basedOn w:val="DefaultParagraphFont"/>
    <w:uiPriority w:val="21"/>
    <w:qFormat/>
    <w:rsid w:val="006534AC"/>
    <w:rPr>
      <w:i/>
      <w:iCs/>
      <w:color w:val="0F4761" w:themeColor="accent1" w:themeShade="BF"/>
    </w:rPr>
  </w:style>
  <w:style w:type="paragraph" w:styleId="IntenseQuote">
    <w:name w:val="Intense Quote"/>
    <w:basedOn w:val="Normal"/>
    <w:next w:val="Normal"/>
    <w:link w:val="IntenseQuoteChar"/>
    <w:uiPriority w:val="30"/>
    <w:qFormat/>
    <w:rsid w:val="00653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4AC"/>
    <w:rPr>
      <w:i/>
      <w:iCs/>
      <w:color w:val="0F4761" w:themeColor="accent1" w:themeShade="BF"/>
    </w:rPr>
  </w:style>
  <w:style w:type="character" w:styleId="IntenseReference">
    <w:name w:val="Intense Reference"/>
    <w:basedOn w:val="DefaultParagraphFont"/>
    <w:uiPriority w:val="32"/>
    <w:qFormat/>
    <w:rsid w:val="00653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1209</Words>
  <Characters>6654</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6</cp:revision>
  <dcterms:created xsi:type="dcterms:W3CDTF">2026-04-20T19:09:00Z</dcterms:created>
  <dcterms:modified xsi:type="dcterms:W3CDTF">2026-04-25T13:14:00Z</dcterms:modified>
</cp:coreProperties>
</file>