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84"/>
        <w:gridCol w:w="6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</w:trPr>
        <w:tc>
          <w:tcPr>
            <w:tcW w:w="8856" w:type="dxa"/>
            <w:gridSpan w:val="2"/>
          </w:tcPr>
          <w:p>
            <w:pPr>
              <w:pStyle w:val="4"/>
              <w:jc w:val="center"/>
              <w:rPr>
                <w:rFonts w:hint="default" w:ascii="SF Pro Text" w:hAnsi="SF Pro Text" w:cs="SF Pro Text"/>
                <w:b/>
                <w:bCs/>
                <w:sz w:val="36"/>
                <w:szCs w:val="36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b/>
                <w:bCs/>
                <w:sz w:val="36"/>
                <w:szCs w:val="36"/>
                <w:vertAlign w:val="baseline"/>
                <w:lang w:val="pl"/>
              </w:rPr>
              <w:t>===HIBERNATE===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</w:trPr>
        <w:tc>
          <w:tcPr>
            <w:tcW w:w="8856" w:type="dxa"/>
            <w:gridSpan w:val="2"/>
          </w:tcPr>
          <w:tbl>
            <w:tblPr>
              <w:tblStyle w:val="8"/>
              <w:tblpPr w:leftFromText="180" w:rightFromText="180" w:vertAnchor="text" w:horzAnchor="page" w:tblpX="1797" w:tblpY="124"/>
              <w:tblOverlap w:val="never"/>
              <w:tblW w:w="885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"/>
              <w:gridCol w:w="2453"/>
              <w:gridCol w:w="267"/>
              <w:gridCol w:w="589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0" w:hRule="atLeast"/>
              </w:trPr>
              <w:tc>
                <w:tcPr>
                  <w:tcW w:w="240" w:type="dxa"/>
                  <w:tcBorders>
                    <w:tl2br w:val="nil"/>
                    <w:tr2bl w:val="nil"/>
                  </w:tcBorders>
                  <w:shd w:val="clear" w:color="auto" w:fill="00B0F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color w:val="auto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4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Teoria</w:t>
                  </w:r>
                </w:p>
              </w:tc>
              <w:tc>
                <w:tcPr>
                  <w:tcW w:w="267" w:type="dxa"/>
                  <w:tcBorders>
                    <w:tl2br w:val="nil"/>
                    <w:tr2bl w:val="nil"/>
                  </w:tcBorders>
                  <w:shd w:val="clear" w:color="auto" w:fill="C0000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58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Adnotacja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0" w:hRule="atLeast"/>
              </w:trPr>
              <w:tc>
                <w:tcPr>
                  <w:tcW w:w="240" w:type="dxa"/>
                  <w:tcBorders>
                    <w:tl2br w:val="nil"/>
                    <w:tr2bl w:val="nil"/>
                  </w:tcBorders>
                  <w:shd w:val="clear" w:color="auto" w:fill="C0000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4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@Adnotacja | pole XML</w:t>
                  </w:r>
                </w:p>
              </w:tc>
              <w:tc>
                <w:tcPr>
                  <w:tcW w:w="267" w:type="dxa"/>
                  <w:tcBorders>
                    <w:tl2br w:val="nil"/>
                    <w:tr2bl w:val="nil"/>
                  </w:tcBorders>
                  <w:shd w:val="clear" w:color="auto" w:fill="0070C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58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Klasa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0" w:hRule="atLeast"/>
              </w:trPr>
              <w:tc>
                <w:tcPr>
                  <w:tcW w:w="240" w:type="dxa"/>
                  <w:tcBorders>
                    <w:tl2br w:val="nil"/>
                    <w:tr2bl w:val="nil"/>
                  </w:tcBorders>
                  <w:shd w:val="clear" w:color="auto" w:fill="0070C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4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link</w:t>
                  </w:r>
                </w:p>
              </w:tc>
              <w:tc>
                <w:tcPr>
                  <w:tcW w:w="267" w:type="dxa"/>
                  <w:tcBorders>
                    <w:tl2br w:val="nil"/>
                    <w:tr2bl w:val="nil"/>
                  </w:tcBorders>
                  <w:shd w:val="clear" w:color="auto" w:fill="00B0F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58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Nazwa klasy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0" w:hRule="atLeast"/>
              </w:trPr>
              <w:tc>
                <w:tcPr>
                  <w:tcW w:w="24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4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67" w:type="dxa"/>
                  <w:tcBorders>
                    <w:tl2br w:val="nil"/>
                    <w:tr2bl w:val="nil"/>
                  </w:tcBorders>
                  <w:shd w:val="clear" w:color="auto" w:fill="FF000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58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Akcesor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0" w:hRule="atLeast"/>
              </w:trPr>
              <w:tc>
                <w:tcPr>
                  <w:tcW w:w="24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4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67" w:type="dxa"/>
                  <w:tcBorders>
                    <w:tl2br w:val="nil"/>
                    <w:tr2bl w:val="nil"/>
                  </w:tcBorders>
                  <w:shd w:val="clear" w:color="auto" w:fill="92D05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58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Interface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0" w:hRule="atLeast"/>
              </w:trPr>
              <w:tc>
                <w:tcPr>
                  <w:tcW w:w="240" w:type="dxa"/>
                  <w:tcBorders>
                    <w:tl2br w:val="nil"/>
                    <w:tr2bl w:val="nil"/>
                  </w:tcBorders>
                  <w:shd w:val="clear" w:color="auto" w:fill="auto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453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267" w:type="dxa"/>
                  <w:tcBorders>
                    <w:tl2br w:val="nil"/>
                    <w:tr2bl w:val="nil"/>
                  </w:tcBorders>
                  <w:shd w:val="clear" w:color="auto" w:fill="00B050"/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</w:p>
              </w:tc>
              <w:tc>
                <w:tcPr>
                  <w:tcW w:w="5896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pStyle w:val="3"/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</w:pPr>
                  <w:r>
                    <w:rPr>
                      <w:rFonts w:hint="default" w:ascii="Fira Code" w:hAnsi="Fira Code" w:cs="Fira Code"/>
                      <w:sz w:val="11"/>
                      <w:szCs w:val="11"/>
                      <w:vertAlign w:val="baseline"/>
                      <w:lang w:val="pl"/>
                    </w:rPr>
                    <w:t>String</w:t>
                  </w:r>
                </w:p>
              </w:tc>
            </w:tr>
          </w:tbl>
          <w:p>
            <w:pPr>
              <w:pStyle w:val="4"/>
              <w:jc w:val="center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90" w:hRule="atLeast"/>
        </w:trPr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color w:val="00B0F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00B0F0"/>
                <w:sz w:val="24"/>
                <w:szCs w:val="24"/>
                <w:vertAlign w:val="baseline"/>
                <w:lang w:val="pl"/>
              </w:rPr>
              <w:t>JPA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To standard typu ORM (Object-RelationalMapping).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ORM oznacza mapowanie z modelu obiektowego (tu dostarczonego przez Java)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@Entity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class 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  <w:vertAlign w:val="baseline"/>
                <w:lang w:val="pl"/>
              </w:rPr>
              <w:t>Employee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{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@Id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int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id;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String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name;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int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salary;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2" w:hRule="atLeast"/>
        </w:trPr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color w:val="00B0F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00B0F0"/>
                <w:sz w:val="24"/>
                <w:szCs w:val="24"/>
                <w:vertAlign w:val="baseline"/>
                <w:lang w:val="pl"/>
              </w:rPr>
              <w:t>Hibarnate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Zbiór implementacji standardu JPA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38" w:hRule="atLeast"/>
        </w:trPr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@Entity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Adnotacja oznaczająca że klasa jest encją i posiada tablicę w bazie danych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Należy umieścić adnotację nad nazwą klasy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Klasa musi mieć publiczne gettery i settery</w:t>
            </w:r>
          </w:p>
          <w:p>
            <w:pPr>
              <w:pStyle w:val="4"/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pStyle w:val="4"/>
              <w:numPr>
                <w:numId w:val="0"/>
              </w:numP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@Entity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class 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  <w:vertAlign w:val="baseline"/>
                <w:lang w:val="pl"/>
              </w:rPr>
              <w:t>Cat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{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@Id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private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Long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id;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private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String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name;</w:t>
            </w:r>
          </w:p>
          <w:p>
            <w:pPr>
              <w:pStyle w:val="4"/>
              <w:numPr>
                <w:numId w:val="0"/>
              </w:numP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public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getId(){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 return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>this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.id;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public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setId(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Long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id){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>this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.id = id;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  <w:p>
            <w:pPr>
              <w:pStyle w:val="4"/>
              <w:numPr>
                <w:numId w:val="0"/>
              </w:numP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pStyle w:val="4"/>
              <w:numPr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public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getName(){</w:t>
            </w:r>
          </w:p>
          <w:p>
            <w:pPr>
              <w:pStyle w:val="4"/>
              <w:numPr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 return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>this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.name;</w:t>
            </w:r>
          </w:p>
          <w:p>
            <w:pPr>
              <w:pStyle w:val="4"/>
              <w:numPr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public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setName(String name){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>this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.name = name;</w:t>
            </w:r>
          </w:p>
          <w:p>
            <w:pPr>
              <w:pStyle w:val="4"/>
              <w:numPr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  <w:p>
            <w:pPr>
              <w:pStyle w:val="4"/>
              <w:numPr>
                <w:numId w:val="0"/>
              </w:numPr>
              <w:ind w:firstLine="300" w:firstLineChars="150"/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  <w:r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br w:type="textWrapping"/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Tablica ma taką samą nazwę jak klasa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Kolumny tablicy mają takie same nazwy jak pola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@Id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Oznacza że pole jest unikatowym identyfikatorem w  tablicy w bazie danych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Najczęściej są to typy </w:t>
            </w: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  <w:t xml:space="preserve">Long 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dla baz relacyjnych i </w:t>
            </w: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  <w:t xml:space="preserve">String 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dla baz NoSql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8" w:hRule="atLeast"/>
        </w:trPr>
        <w:tc>
          <w:tcPr>
            <w:tcW w:w="26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</w:rPr>
            </w:pPr>
            <w:r>
              <w:rPr>
                <w:rFonts w:hint="default" w:ascii="SF Mono" w:hAnsi="SF Mono" w:eastAsia="SimSun" w:cs="SF Mono"/>
                <w:b/>
                <w:bCs/>
                <w:color w:val="C00000"/>
                <w:kern w:val="0"/>
                <w:sz w:val="24"/>
                <w:szCs w:val="24"/>
                <w:lang w:val="en-US" w:eastAsia="zh-CN" w:bidi="ar"/>
              </w:rPr>
              <w:t>@GeneratedValue</w:t>
            </w:r>
          </w:p>
          <w:p>
            <w:pPr>
              <w:pStyle w:val="4"/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</w:pPr>
          </w:p>
        </w:tc>
        <w:tc>
          <w:tcPr>
            <w:tcW w:w="6172" w:type="dxa"/>
          </w:tcPr>
          <w:p>
            <w:pPr>
              <w:pStyle w:val="4"/>
              <w:ind w:left="100" w:hanging="120" w:hangingChars="5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Wskazuje że pole oznaczone adnotacją </w:t>
            </w: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@Id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 jest generowane automatycznie w momenncie zapisu do bazy danych.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8" w:hRule="atLeast"/>
        </w:trPr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@Table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Służy do zniamy nazwy tablicy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Parametr (name=”...”) jest używany do określenia nowej nazwy</w:t>
            </w:r>
          </w:p>
          <w:p>
            <w:pPr>
              <w:pStyle w:val="4"/>
              <w:numPr>
                <w:ilvl w:val="0"/>
                <w:numId w:val="0"/>
              </w:numP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</w:pPr>
          </w:p>
          <w:p>
            <w:pPr>
              <w:pStyle w:val="4"/>
              <w:numPr>
                <w:ilvl w:val="0"/>
                <w:numId w:val="0"/>
              </w:numP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@Entity</w:t>
            </w:r>
          </w:p>
          <w:p>
            <w:pPr>
              <w:pStyle w:val="4"/>
              <w:numPr>
                <w:ilvl w:val="0"/>
                <w:numId w:val="0"/>
              </w:numP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@Table</w:t>
            </w:r>
            <w:r>
              <w:rPr>
                <w:rFonts w:hint="default" w:ascii="Fira Code" w:hAnsi="Fira Code" w:cs="Fira Code"/>
                <w:color w:val="auto"/>
                <w:sz w:val="20"/>
                <w:szCs w:val="20"/>
                <w:vertAlign w:val="baseline"/>
                <w:lang w:val="pl"/>
              </w:rPr>
              <w:t>(name=</w:t>
            </w:r>
            <w:r>
              <w:rPr>
                <w:rFonts w:hint="default" w:ascii="Fira Code" w:hAnsi="Fira Code" w:cs="Fira Code"/>
                <w:color w:val="00B050"/>
                <w:sz w:val="20"/>
                <w:szCs w:val="20"/>
                <w:vertAlign w:val="baseline"/>
                <w:lang w:val="pl"/>
              </w:rPr>
              <w:t>”cats”</w:t>
            </w:r>
            <w:r>
              <w:rPr>
                <w:rFonts w:hint="default" w:ascii="Fira Code" w:hAnsi="Fira Code" w:cs="Fira Code"/>
                <w:color w:val="auto"/>
                <w:sz w:val="20"/>
                <w:szCs w:val="20"/>
                <w:vertAlign w:val="baseline"/>
                <w:lang w:val="pl"/>
              </w:rPr>
              <w:t>)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class 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  <w:vertAlign w:val="baseline"/>
                <w:lang w:val="pl"/>
              </w:rPr>
              <w:t>Cat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{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@Id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private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Long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id;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private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String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name;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pStyle w:val="4"/>
              <w:numPr>
                <w:numId w:val="0"/>
              </w:numPr>
              <w:ind w:firstLine="400" w:firstLineChars="20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>/* getters &amp; setter */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  <w:r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7" w:hRule="atLeast"/>
        </w:trPr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@Column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b w:val="0"/>
                <w:bCs w:val="0"/>
                <w:color w:val="auto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b w:val="0"/>
                <w:bCs w:val="0"/>
                <w:color w:val="auto"/>
                <w:sz w:val="24"/>
                <w:szCs w:val="24"/>
                <w:vertAlign w:val="baseline"/>
                <w:lang w:val="pl"/>
              </w:rPr>
              <w:t>Domyślnie każda kolumna ma taką samą nazwę jak pole klasy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Fira Code" w:hAnsi="Fira Code" w:cs="Fira Code"/>
                <w:color w:val="auto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b w:val="0"/>
                <w:bCs w:val="0"/>
                <w:color w:val="auto"/>
                <w:sz w:val="24"/>
                <w:szCs w:val="24"/>
                <w:vertAlign w:val="baseline"/>
                <w:lang w:val="pl"/>
              </w:rPr>
              <w:t xml:space="preserve">Do zmiany tej nazwy w bazie danych służy adnotacja </w:t>
            </w:r>
            <w:r>
              <w:rPr>
                <w:rFonts w:hint="default" w:ascii="SF Pro Text" w:hAnsi="SF Pro Text" w:cs="SF Pro Text"/>
                <w:b w:val="0"/>
                <w:bCs w:val="0"/>
                <w:color w:val="C00000"/>
                <w:sz w:val="24"/>
                <w:szCs w:val="24"/>
                <w:vertAlign w:val="baseline"/>
                <w:lang w:val="pl"/>
              </w:rPr>
              <w:t xml:space="preserve">@Column, </w:t>
            </w:r>
            <w:r>
              <w:rPr>
                <w:rFonts w:hint="default" w:ascii="SF Pro Text" w:hAnsi="SF Pro Text" w:cs="SF Pro Text"/>
                <w:b w:val="0"/>
                <w:bCs w:val="0"/>
                <w:color w:val="auto"/>
                <w:sz w:val="24"/>
                <w:szCs w:val="24"/>
                <w:vertAlign w:val="baseline"/>
                <w:lang w:val="pl"/>
              </w:rPr>
              <w:t>której użycie spowoduje mapowanie kolumny o nazwie innej niż podana w polu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 w:ascii="SF Pro Text" w:hAnsi="SF Pro Text" w:cs="SF Pro Text"/>
                <w:b w:val="0"/>
                <w:bCs w:val="0"/>
                <w:color w:val="auto"/>
                <w:sz w:val="24"/>
                <w:szCs w:val="24"/>
                <w:vertAlign w:val="baseline"/>
                <w:lang w:val="pl"/>
              </w:rPr>
            </w:pPr>
          </w:p>
          <w:p>
            <w:pPr>
              <w:pStyle w:val="4"/>
              <w:numPr>
                <w:ilvl w:val="0"/>
                <w:numId w:val="0"/>
              </w:numP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@Entity</w:t>
            </w:r>
          </w:p>
          <w:p>
            <w:pPr>
              <w:pStyle w:val="4"/>
              <w:numPr>
                <w:ilvl w:val="0"/>
                <w:numId w:val="0"/>
              </w:numP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@Table</w:t>
            </w:r>
            <w:r>
              <w:rPr>
                <w:rFonts w:hint="default" w:ascii="Fira Code" w:hAnsi="Fira Code" w:cs="Fira Code"/>
                <w:color w:val="auto"/>
                <w:sz w:val="20"/>
                <w:szCs w:val="20"/>
                <w:vertAlign w:val="baseline"/>
                <w:lang w:val="pl"/>
              </w:rPr>
              <w:t>(name=</w:t>
            </w:r>
            <w:r>
              <w:rPr>
                <w:rFonts w:hint="default" w:ascii="Fira Code" w:hAnsi="Fira Code" w:cs="Fira Code"/>
                <w:color w:val="00B050"/>
                <w:sz w:val="20"/>
                <w:szCs w:val="20"/>
                <w:vertAlign w:val="baseline"/>
                <w:lang w:val="pl"/>
              </w:rPr>
              <w:t>”cats”</w:t>
            </w:r>
            <w:r>
              <w:rPr>
                <w:rFonts w:hint="default" w:ascii="Fira Code" w:hAnsi="Fira Code" w:cs="Fira Code"/>
                <w:color w:val="auto"/>
                <w:sz w:val="20"/>
                <w:szCs w:val="20"/>
                <w:vertAlign w:val="baseline"/>
                <w:lang w:val="pl"/>
              </w:rPr>
              <w:t>)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class 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  <w:vertAlign w:val="baseline"/>
                <w:lang w:val="pl"/>
              </w:rPr>
              <w:t>Cat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{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@Id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private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Long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id;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@Column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(name=</w:t>
            </w:r>
            <w:r>
              <w:rPr>
                <w:rFonts w:hint="default" w:ascii="Fira Code" w:hAnsi="Fira Code" w:cs="Fira Code"/>
                <w:color w:val="00B050"/>
                <w:sz w:val="20"/>
                <w:szCs w:val="20"/>
                <w:vertAlign w:val="baseline"/>
                <w:lang w:val="pl"/>
              </w:rPr>
              <w:t>”cat_name”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, nullable=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>false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)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private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String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name;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>/* getters &amp; setter */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 xml:space="preserve">// powyższy przykład posiada parametr </w:t>
            </w:r>
            <w:r>
              <w:rPr>
                <w:rFonts w:hint="default" w:ascii="Fira Code" w:hAnsi="Fira Code" w:cs="Fira Code"/>
                <w:color w:val="auto"/>
                <w:sz w:val="20"/>
                <w:szCs w:val="20"/>
                <w:vertAlign w:val="baseline"/>
                <w:lang w:val="pl"/>
              </w:rPr>
              <w:t>nullable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 xml:space="preserve">, który dla wartości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false </w:t>
            </w: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 xml:space="preserve">określa że pole poniżej nie może mieć wartości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null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F Mono" w:hAnsi="SF Mono" w:cs="SF Mono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Fira Code" w:hAnsi="Fira Code" w:eastAsia="SimSun" w:cs="Fira Code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Fira Code" w:hAnsi="Fira Code" w:eastAsia="SimSun" w:cs="Fira Code"/>
                <w:kern w:val="0"/>
                <w:sz w:val="24"/>
                <w:szCs w:val="24"/>
                <w:lang w:val="en-US" w:eastAsia="zh-CN" w:bidi="ar"/>
              </w:rPr>
              <w:instrText xml:space="preserve"> HYPERLINK "http://docs.jboss.org/hibernate/orm/3.5/api/index.html?org/hibernate/annotations/Entity.html" </w:instrText>
            </w:r>
            <w:r>
              <w:rPr>
                <w:rFonts w:hint="default" w:ascii="Fira Code" w:hAnsi="Fira Code" w:eastAsia="SimSun" w:cs="Fira Code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Fira Code" w:hAnsi="Fira Code" w:eastAsia="SimSun" w:cs="Fira Code"/>
                <w:sz w:val="24"/>
                <w:szCs w:val="24"/>
              </w:rPr>
              <w:t>org.hibernate.annotations.Entity</w:t>
            </w:r>
            <w:r>
              <w:rPr>
                <w:rFonts w:hint="default" w:ascii="Fira Code" w:hAnsi="Fira Code" w:eastAsia="SimSun" w:cs="Fira Code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617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Dziedziczy po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javax.persistence.Entity</w:t>
            </w:r>
            <w:r>
              <w:rPr>
                <w:rFonts w:hint="default" w:ascii="SF Pro Text" w:hAnsi="SF Pro Text" w:eastAsia="SimSun" w:cs="SF Pro Text"/>
                <w:kern w:val="0"/>
                <w:sz w:val="24"/>
                <w:szCs w:val="24"/>
                <w:lang w:val="pl" w:eastAsia="zh-CN" w:bidi="ar"/>
              </w:rPr>
              <w:t xml:space="preserve"> oraz ją rozszerza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eastAsia="SimSun" w:cs="SF Pro Text"/>
                <w:kern w:val="0"/>
                <w:sz w:val="24"/>
                <w:szCs w:val="24"/>
                <w:lang w:val="pl" w:eastAsia="zh-CN" w:bidi="ar"/>
              </w:rPr>
              <w:t xml:space="preserve">Jeśli nie jest potrzebna zaawansowana logika implementacja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javax.persistence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F Pro Text" w:hAnsi="SF Pro Text" w:cs="SF Pro Text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eastAsia="SimSun" w:cs="SF Pro Text"/>
                <w:color w:val="00B0F0"/>
                <w:kern w:val="0"/>
                <w:sz w:val="24"/>
                <w:szCs w:val="24"/>
                <w:lang w:val="en-US" w:eastAsia="zh-CN" w:bidi="ar"/>
              </w:rPr>
              <w:t>EntityManager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Standardowy sposób wykonywania operacji w standardzie JPA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To “most” między bazą danych a aplikacją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00B0F0"/>
                <w:sz w:val="24"/>
                <w:szCs w:val="24"/>
                <w:vertAlign w:val="baseline"/>
                <w:lang w:val="pl"/>
              </w:rPr>
              <w:t>Session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Spełnia częściowo funkcję ale nie zapewnia standardu JPA 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Ma nieco większe możliwości niż EntityManager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4"/>
              <w:numPr>
                <w:numId w:val="0"/>
              </w:numPr>
              <w:ind w:leftChars="0"/>
              <w:jc w:val="center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7030A0"/>
                <w:sz w:val="24"/>
                <w:szCs w:val="24"/>
                <w:vertAlign w:val="baseline"/>
                <w:lang w:val="pl"/>
              </w:rPr>
              <w:t>Konfiguracja EntityManager w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&lt;tx:annotation-driven 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160" w:firstLineChars="1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&lt;bean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160" w:firstLineChars="1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pl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id=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"entityManagerFactory"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pl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240" w:firstLineChars="15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class=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"org.springframework.orm.jpa.LocalContainerEntityManagerFactoryBean"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&lt;property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480" w:firstLineChars="3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name=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 xml:space="preserve">"dataSource"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480" w:firstLineChars="3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ref=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"dataSource"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&lt;property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480" w:firstLineChars="3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name=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 xml:space="preserve">"packagesToScan"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480" w:firstLineChars="3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value="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pl.</w:t>
            </w:r>
            <w:r>
              <w:rPr>
                <w:rFonts w:hint="default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pl" w:eastAsia="zh-CN" w:bidi="ar"/>
              </w:rPr>
              <w:t>project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.model"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&lt;property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480" w:firstLineChars="3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name=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"jpaVendorAdapter"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480" w:firstLineChars="3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&lt;bean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640" w:firstLineChars="4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class=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"org.springframework.orm.jpa.vendor.HibernateJpaVendorAdapter"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640" w:firstLineChars="4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&lt;property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800" w:firstLineChars="5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name=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 xml:space="preserve">"showSql"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800" w:firstLineChars="5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value=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"false"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640" w:firstLineChars="4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&lt;property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800" w:firstLineChars="5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name=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"databasePlatform"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800" w:firstLineChars="5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value=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"org.hibernate.dialect.</w:t>
            </w:r>
            <w:r>
              <w:rPr>
                <w:rFonts w:hint="default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pl" w:eastAsia="zh-CN" w:bidi="ar"/>
              </w:rPr>
              <w:t>PostgreSQL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Dialect"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480" w:firstLineChars="3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&lt;/bean&gt;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&lt;property name=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"jpaProperties"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560" w:firstLineChars="35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&lt;props&gt;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720" w:firstLineChars="45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&lt;prop key=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"hibernate.hbm2ddl.auto"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&gt;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  <w:t>update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&lt;/prop&gt;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560" w:firstLineChars="35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&lt;/props&gt;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&lt;/property&gt;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&lt;/bean&gt;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&lt;bean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160" w:firstLineChars="1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class=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"org.springframework.orm.jpa.support.PersistenceAnnotationBeanPostProcessor"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160" w:firstLineChars="1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&lt;bean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class=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"org.springframework.dao.annotation.PersistenceExceptionTranslationPostProcessor"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/&gt;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160" w:firstLineChars="1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&lt;bean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id=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"transactionManager"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class=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"org.springframework.orm.jpa.JpaTransactionManager"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&gt; &lt;property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name=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"entityManagerFactory"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ind w:firstLine="320" w:firstLineChars="200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ref=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00B050"/>
                <w:kern w:val="0"/>
                <w:sz w:val="16"/>
                <w:szCs w:val="16"/>
                <w:lang w:val="en-US" w:eastAsia="zh-CN" w:bidi="ar"/>
              </w:rPr>
              <w:t>"entityManagerFactory"</w:t>
            </w: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 xml:space="preserve"> 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1F1F1" w:themeFill="background1" w:themeFillShade="F2"/>
              <w:jc w:val="left"/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sz w:val="16"/>
                <w:szCs w:val="16"/>
              </w:rPr>
            </w:pPr>
            <w:r>
              <w:rPr>
                <w:rFonts w:hint="eastAsia" w:ascii="Hack Nerd Font Mono" w:hAnsi="Hack Nerd Font Mono" w:eastAsia="Hack Nerd Font Mono" w:cs="Hack Nerd Font Mono"/>
                <w:b/>
                <w:bCs/>
                <w:color w:val="C00000"/>
                <w:kern w:val="0"/>
                <w:sz w:val="16"/>
                <w:szCs w:val="16"/>
                <w:lang w:val="en-US" w:eastAsia="zh-CN" w:bidi="ar"/>
              </w:rPr>
              <w:t>&lt;/bean&gt;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Pierwszy bean zapewnia zachowanie EntityManager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Pozostałe są wsierające: 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- zwracają sensowne wyjątki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- zarządzają tworzeniem i zamykaniem transakcji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Jest to implementacja wzorca fabryki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dataSource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Odniesienie do beana definiujące bazę danych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packageToScan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Ścieżka do paczki zawierającego encje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jpaVendorAdapter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Bean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Można go zdefiniować za pomocą atrybutu </w:t>
            </w:r>
            <w:r>
              <w:rPr>
                <w:rFonts w:hint="default" w:ascii="SF Pro Text" w:hAnsi="SF Pro Text" w:cs="SF Pro Text"/>
                <w:color w:val="00B050"/>
                <w:sz w:val="24"/>
                <w:szCs w:val="24"/>
                <w:vertAlign w:val="baseline"/>
                <w:lang w:val="pl"/>
              </w:rPr>
              <w:t>ref</w:t>
            </w:r>
          </w:p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Dodatkowe atrybuty: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color w:val="00B050"/>
                <w:sz w:val="24"/>
                <w:szCs w:val="24"/>
                <w:vertAlign w:val="baseline"/>
                <w:lang w:val="pl"/>
              </w:rPr>
              <w:t>showSql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- steruje wyświetlaniem zapytań w logach.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color w:val="00B050"/>
                <w:sz w:val="24"/>
                <w:szCs w:val="24"/>
                <w:vertAlign w:val="baseline"/>
                <w:lang w:val="pl"/>
              </w:rPr>
              <w:t>databasePlatform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- wskazuje nazwę klasy wskazującej rodzaj bazy danych (npL MySQL, PostgreSQL, Oracle).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jpaProperties</w:t>
            </w:r>
          </w:p>
        </w:tc>
        <w:tc>
          <w:tcPr>
            <w:tcW w:w="6172" w:type="dxa"/>
          </w:tcPr>
          <w:p>
            <w:pPr>
              <w:pStyle w:val="4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Pozwala na zdefiniowanie wszystkich niestandardowych ustawień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eastAsia="Hack Nerd Font Mono" w:cs="SF Pro Text"/>
                <w:color w:val="00B050"/>
                <w:kern w:val="0"/>
                <w:sz w:val="24"/>
                <w:szCs w:val="24"/>
                <w:lang w:val="en-US" w:eastAsia="zh-CN" w:bidi="ar"/>
              </w:rPr>
              <w:t>hibernate.hbm2ddl.</w:t>
            </w:r>
            <w:r>
              <w:rPr>
                <w:rFonts w:hint="default" w:ascii="SF Pro Text" w:hAnsi="SF Pro Text" w:eastAsia="Hack Nerd Font Mono" w:cs="SF Pro Text"/>
                <w:color w:val="00B05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SF Pro Text" w:hAnsi="SF Pro Text" w:eastAsia="Hack Nerd Font Mono" w:cs="SF Pro Text"/>
                <w:kern w:val="0"/>
                <w:sz w:val="24"/>
                <w:szCs w:val="24"/>
                <w:lang w:val="pl" w:eastAsia="zh-CN" w:bidi="ar"/>
              </w:rPr>
              <w:t>- określa jak ma się zachowywać hibernate przy uruchomieniu, możliwe opcje:</w:t>
            </w:r>
          </w:p>
          <w:tbl>
            <w:tblPr>
              <w:tblStyle w:val="8"/>
              <w:tblW w:w="5445" w:type="dxa"/>
              <w:tblInd w:w="510" w:type="dxa"/>
              <w:tblBorders>
                <w:top w:val="dotDash" w:color="F1F1F1" w:themeColor="background1" w:themeShade="F2" w:sz="4" w:space="0"/>
                <w:left w:val="none" w:color="auto" w:sz="0" w:space="0"/>
                <w:bottom w:val="dotDash" w:color="F1F1F1" w:themeColor="background1" w:themeShade="F2" w:sz="4" w:space="0"/>
                <w:right w:val="none" w:color="auto" w:sz="0" w:space="0"/>
                <w:insideH w:val="dotted" w:color="7E7E7E" w:themeColor="background1" w:themeShade="7F" w:sz="4" w:space="0"/>
                <w:insideV w:val="none" w:color="auto" w:sz="0" w:space="0"/>
              </w:tblBorders>
              <w:shd w:val="pct60" w:color="FFFFFF" w:themeColor="background1" w:fill="FFFFFF" w:themeFill="background1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53"/>
              <w:gridCol w:w="3792"/>
            </w:tblGrid>
            <w:tr>
              <w:tblPrEx>
                <w:tblBorders>
                  <w:top w:val="dotDash" w:color="F1F1F1" w:themeColor="background1" w:themeShade="F2" w:sz="4" w:space="0"/>
                  <w:left w:val="none" w:color="auto" w:sz="0" w:space="0"/>
                  <w:bottom w:val="dotDash" w:color="F1F1F1" w:themeColor="background1" w:themeShade="F2" w:sz="4" w:space="0"/>
                  <w:right w:val="none" w:color="auto" w:sz="0" w:space="0"/>
                  <w:insideH w:val="dotted" w:color="7E7E7E" w:themeColor="background1" w:themeShade="7F" w:sz="4" w:space="0"/>
                  <w:insideV w:val="none" w:color="auto" w:sz="0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1653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color w:val="00B050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eastAsia="Hack Nerd Font Mono" w:cs="SF Pro Text"/>
                      <w:color w:val="00B050"/>
                      <w:kern w:val="0"/>
                      <w:sz w:val="24"/>
                      <w:szCs w:val="24"/>
                      <w:lang w:val="pl" w:eastAsia="zh-CN" w:bidi="ar"/>
                    </w:rPr>
                    <w:t>auto</w:t>
                  </w:r>
                </w:p>
              </w:tc>
              <w:tc>
                <w:tcPr>
                  <w:tcW w:w="3792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Automatyczne</w:t>
                  </w:r>
                </w:p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</w:tc>
            </w:tr>
            <w:tr>
              <w:tblPrEx>
                <w:tblBorders>
                  <w:top w:val="dotDash" w:color="F1F1F1" w:themeColor="background1" w:themeShade="F2" w:sz="4" w:space="0"/>
                  <w:left w:val="none" w:color="auto" w:sz="0" w:space="0"/>
                  <w:bottom w:val="dotDash" w:color="F1F1F1" w:themeColor="background1" w:themeShade="F2" w:sz="4" w:space="0"/>
                  <w:right w:val="none" w:color="auto" w:sz="0" w:space="0"/>
                  <w:insideH w:val="dotted" w:color="7E7E7E" w:themeColor="background1" w:themeShade="7F" w:sz="4" w:space="0"/>
                  <w:insideV w:val="none" w:color="auto" w:sz="0" w:space="0"/>
                </w:tblBorders>
                <w:shd w:val="pct60" w:color="FFFFFF" w:themeColor="background1" w:fill="FFFFFF" w:themeFill="background1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1653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color w:val="00B050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eastAsia="Hack Nerd Font Mono" w:cs="SF Pro Text"/>
                      <w:color w:val="00B050"/>
                      <w:kern w:val="0"/>
                      <w:sz w:val="24"/>
                      <w:szCs w:val="24"/>
                      <w:lang w:val="pl" w:eastAsia="zh-CN" w:bidi="ar"/>
                    </w:rPr>
                    <w:t>validate</w:t>
                  </w:r>
                </w:p>
              </w:tc>
              <w:tc>
                <w:tcPr>
                  <w:tcW w:w="3792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Tylko weryfikuje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Powinno być wstawieniem dla działającej aplikacji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W ramach niespójności za nie pozwala uruchomić aplikacji</w:t>
                  </w:r>
                </w:p>
                <w:p>
                  <w:pPr>
                    <w:pStyle w:val="4"/>
                    <w:numPr>
                      <w:numId w:val="0"/>
                    </w:numPr>
                    <w:tabs>
                      <w:tab w:val="left" w:pos="200"/>
                    </w:tabs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</w:tc>
            </w:tr>
            <w:tr>
              <w:tblPrEx>
                <w:tblBorders>
                  <w:top w:val="dotDash" w:color="F1F1F1" w:themeColor="background1" w:themeShade="F2" w:sz="4" w:space="0"/>
                  <w:left w:val="none" w:color="auto" w:sz="0" w:space="0"/>
                  <w:bottom w:val="dotDash" w:color="F1F1F1" w:themeColor="background1" w:themeShade="F2" w:sz="4" w:space="0"/>
                  <w:right w:val="none" w:color="auto" w:sz="0" w:space="0"/>
                  <w:insideH w:val="dotted" w:color="7E7E7E" w:themeColor="background1" w:themeShade="7F" w:sz="4" w:space="0"/>
                  <w:insideV w:val="none" w:color="auto" w:sz="0" w:space="0"/>
                </w:tblBorders>
                <w:shd w:val="pct60" w:color="FFFFFF" w:themeColor="background1" w:fill="FFFFFF" w:themeFill="background1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1653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color w:val="00B050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eastAsia="Hack Nerd Font Mono" w:cs="SF Pro Text"/>
                      <w:color w:val="00B050"/>
                      <w:kern w:val="0"/>
                      <w:sz w:val="24"/>
                      <w:szCs w:val="24"/>
                      <w:lang w:val="pl" w:eastAsia="zh-CN" w:bidi="ar"/>
                    </w:rPr>
                    <w:t>update</w:t>
                  </w:r>
                </w:p>
              </w:tc>
              <w:tc>
                <w:tcPr>
                  <w:tcW w:w="3792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Jeśli Hibernate napotka niespójność próbuje ją usunąć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Modyfikuje schemat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Naraża program na utratę danych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Nadaje się w etapie testowania i rozwoju</w:t>
                  </w:r>
                </w:p>
                <w:p>
                  <w:pPr>
                    <w:pStyle w:val="4"/>
                    <w:numPr>
                      <w:numId w:val="0"/>
                    </w:numPr>
                    <w:tabs>
                      <w:tab w:val="left" w:pos="200"/>
                    </w:tabs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</w:tc>
            </w:tr>
            <w:tr>
              <w:tblPrEx>
                <w:tblBorders>
                  <w:top w:val="dotDash" w:color="F1F1F1" w:themeColor="background1" w:themeShade="F2" w:sz="4" w:space="0"/>
                  <w:left w:val="none" w:color="auto" w:sz="0" w:space="0"/>
                  <w:bottom w:val="dotDash" w:color="F1F1F1" w:themeColor="background1" w:themeShade="F2" w:sz="4" w:space="0"/>
                  <w:right w:val="none" w:color="auto" w:sz="0" w:space="0"/>
                  <w:insideH w:val="dotted" w:color="7E7E7E" w:themeColor="background1" w:themeShade="7F" w:sz="4" w:space="0"/>
                  <w:insideV w:val="none" w:color="auto" w:sz="0" w:space="0"/>
                </w:tblBorders>
                <w:shd w:val="pct60" w:color="FFFFFF" w:themeColor="background1" w:fill="FFFFFF" w:themeFill="background1"/>
                <w:tblLayout w:type="fixed"/>
              </w:tblPrEx>
              <w:trPr>
                <w:trHeight w:val="0" w:hRule="atLeast"/>
              </w:trPr>
              <w:tc>
                <w:tcPr>
                  <w:tcW w:w="1653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color w:val="00B050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color w:val="00B050"/>
                      <w:sz w:val="24"/>
                      <w:szCs w:val="24"/>
                      <w:vertAlign w:val="baseline"/>
                      <w:lang w:val="pl"/>
                    </w:rPr>
                    <w:t>create</w:t>
                  </w:r>
                </w:p>
              </w:tc>
              <w:tc>
                <w:tcPr>
                  <w:tcW w:w="3792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Tworzy schemat i strukturę</w:t>
                  </w:r>
                </w:p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</w:tc>
            </w:tr>
            <w:tr>
              <w:tblPrEx>
                <w:tblBorders>
                  <w:top w:val="dotDash" w:color="F1F1F1" w:themeColor="background1" w:themeShade="F2" w:sz="4" w:space="0"/>
                  <w:left w:val="none" w:color="auto" w:sz="0" w:space="0"/>
                  <w:bottom w:val="dotDash" w:color="F1F1F1" w:themeColor="background1" w:themeShade="F2" w:sz="4" w:space="0"/>
                  <w:right w:val="none" w:color="auto" w:sz="0" w:space="0"/>
                  <w:insideH w:val="dotted" w:color="7E7E7E" w:themeColor="background1" w:themeShade="7F" w:sz="4" w:space="0"/>
                  <w:insideV w:val="none" w:color="auto" w:sz="0" w:space="0"/>
                </w:tblBorders>
                <w:shd w:val="pct60" w:color="FFFFFF" w:themeColor="background1" w:fill="FFFFFF" w:themeFill="background1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1653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color w:val="00B050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color w:val="00B050"/>
                      <w:sz w:val="24"/>
                      <w:szCs w:val="24"/>
                      <w:vertAlign w:val="baseline"/>
                      <w:lang w:val="pl"/>
                    </w:rPr>
                    <w:t>create-drop</w:t>
                  </w:r>
                </w:p>
              </w:tc>
              <w:tc>
                <w:tcPr>
                  <w:tcW w:w="3792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Tworzy schemat i strukturę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Usuwa istniejące strukture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Przy zamknięciu aplikacji usuwa zawartość bazy danych</w:t>
                  </w:r>
                </w:p>
                <w:p>
                  <w:pPr>
                    <w:pStyle w:val="4"/>
                    <w:numPr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</w:tc>
            </w:tr>
          </w:tbl>
          <w:p>
            <w:pPr>
              <w:pStyle w:val="4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4" w:type="dxa"/>
          </w:tcPr>
          <w:p>
            <w:pPr>
              <w:pStyle w:val="4"/>
              <w:rPr>
                <w:rFonts w:hint="default" w:ascii="SF Pro Text" w:hAnsi="SF Pro Text" w:eastAsia="Hack Nerd Font Mono" w:cs="SF Pro Text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eastAsia="Hack Nerd Font Mono" w:cs="SF Pro Text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  <w:t>@PersistanceContext</w:t>
            </w:r>
          </w:p>
        </w:tc>
        <w:tc>
          <w:tcPr>
            <w:tcW w:w="6172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SF Pro Text" w:hAnsi="SF Pro Text" w:eastAsia="Hack Nerd Font Mono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eastAsia="Hack Nerd Font Mono" w:cs="SF Pro Text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SF Pro Text" w:hAnsi="SF Pro Text" w:eastAsia="Hack Nerd Font Mono" w:cs="SF Pro Text"/>
                <w:kern w:val="0"/>
                <w:sz w:val="24"/>
                <w:szCs w:val="24"/>
                <w:lang w:val="pl" w:eastAsia="zh-CN" w:bidi="ar"/>
              </w:rPr>
              <w:t>Zapewnia korzystanie z EntityManagera</w:t>
            </w:r>
          </w:p>
          <w:p>
            <w:pPr>
              <w:pStyle w:val="4"/>
              <w:numPr>
                <w:ilvl w:val="0"/>
                <w:numId w:val="0"/>
              </w:numP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class 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  <w:vertAlign w:val="baseline"/>
                <w:lang w:val="pl"/>
              </w:rPr>
              <w:t>CatDao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{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@PersistanceContext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br w:type="textWrapping"/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private </w:t>
            </w:r>
            <w:r>
              <w:rPr>
                <w:rFonts w:hint="default" w:ascii="Fira Code" w:hAnsi="Fira Code" w:cs="Fira Code"/>
                <w:color w:val="0070C0"/>
                <w:sz w:val="20"/>
                <w:szCs w:val="20"/>
                <w:vertAlign w:val="baseline"/>
                <w:lang w:val="pl"/>
              </w:rPr>
              <w:t xml:space="preserve">EntityManager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entityManager;</w:t>
            </w:r>
          </w:p>
          <w:p>
            <w:pPr>
              <w:pStyle w:val="4"/>
              <w:numPr>
                <w:ilvl w:val="0"/>
                <w:numId w:val="0"/>
              </w:numP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@Transactional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FF0000"/>
                <w:sz w:val="20"/>
                <w:szCs w:val="20"/>
                <w:vertAlign w:val="baseline"/>
                <w:lang w:val="pl"/>
              </w:rPr>
              <w:t xml:space="preserve">Public 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  <w:vertAlign w:val="baseline"/>
                <w:lang w:val="pl"/>
              </w:rPr>
              <w:t xml:space="preserve">Cat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findCat(){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 xml:space="preserve">/* 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 xml:space="preserve">cat persistance logic based on entityManager 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color w:val="7F7F7F" w:themeColor="background1" w:themeShade="80"/>
                <w:sz w:val="20"/>
                <w:szCs w:val="20"/>
                <w:vertAlign w:val="baseline"/>
                <w:lang w:val="pl"/>
              </w:rPr>
              <w:t xml:space="preserve">*/ 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  </w:t>
            </w:r>
          </w:p>
          <w:p>
            <w:pPr>
              <w:pStyle w:val="4"/>
              <w:numPr>
                <w:ilvl w:val="0"/>
                <w:numId w:val="0"/>
              </w:numPr>
              <w:ind w:firstLine="300" w:firstLineChars="150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}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SF Pro Text" w:hAnsi="SF Pro Text" w:eastAsia="Hack Nerd Font Mono" w:cs="SF Pro Text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Adnotacja </w:t>
            </w:r>
            <w:r>
              <w:rPr>
                <w:rFonts w:hint="default" w:ascii="Fira Code" w:hAnsi="Fira Code" w:cs="Fira Code"/>
                <w:color w:val="C00000"/>
                <w:sz w:val="20"/>
                <w:szCs w:val="20"/>
                <w:vertAlign w:val="baseline"/>
                <w:lang w:val="pl"/>
              </w:rPr>
              <w:t>@PersistanceContext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 jest wszystkim co potrzebne aby zainicjalizować </w:t>
            </w:r>
            <w:r>
              <w:rPr>
                <w:rFonts w:hint="default" w:ascii="Fira Code" w:hAnsi="Fira Code" w:cs="Fira Code"/>
                <w:color w:val="00B0F0"/>
                <w:sz w:val="20"/>
                <w:szCs w:val="20"/>
                <w:vertAlign w:val="baseline"/>
                <w:lang w:val="pl"/>
              </w:rPr>
              <w:t>EntityManager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 w:hanging="420" w:firstLineChars="0"/>
              <w:jc w:val="left"/>
              <w:rPr>
                <w:rFonts w:hint="default" w:ascii="SF Pro Text" w:hAnsi="SF Pro Text" w:eastAsia="Hack Nerd Font Mono" w:cs="SF Pro Text"/>
                <w:kern w:val="0"/>
                <w:sz w:val="24"/>
                <w:szCs w:val="24"/>
                <w:lang w:val="pl" w:eastAsia="zh-CN" w:bidi="ar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 xml:space="preserve">Pozwala określić Hibernate’owi zachowanie na początku i na koniec transakcji </w:t>
            </w:r>
            <w:r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4" w:type="dxa"/>
          </w:tcPr>
          <w:p>
            <w:pPr>
              <w:pStyle w:val="4"/>
              <w:rPr>
                <w:rFonts w:hint="default" w:ascii="SF Pro Text" w:hAnsi="SF Pro Text" w:eastAsia="Hack Nerd Font Mono" w:cs="SF Pro Text"/>
                <w:b/>
                <w:bCs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eastAsia="Hack Nerd Font Mono" w:cs="SF Pro Text"/>
                <w:b/>
                <w:bCs/>
                <w:color w:val="00B0F0"/>
                <w:sz w:val="24"/>
                <w:szCs w:val="24"/>
                <w:vertAlign w:val="baseline"/>
                <w:lang w:val="pl"/>
              </w:rPr>
              <w:t>EntityManager</w:t>
            </w:r>
          </w:p>
        </w:tc>
        <w:tc>
          <w:tcPr>
            <w:tcW w:w="61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F Pro Text" w:hAnsi="SF Pro Text" w:cs="SF Pro Text"/>
                <w:sz w:val="24"/>
                <w:szCs w:val="24"/>
              </w:rPr>
            </w:pPr>
            <w:r>
              <w:rPr>
                <w:rFonts w:hint="default" w:ascii="SF Pro Text" w:hAnsi="SF Pro Text" w:eastAsia="SimSun" w:cs="SF Pro Text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SF Pro Text" w:hAnsi="SF Pro Text" w:eastAsia="SimSun" w:cs="SF Pro Text"/>
                <w:kern w:val="0"/>
                <w:sz w:val="24"/>
                <w:szCs w:val="24"/>
                <w:lang w:val="en-US" w:eastAsia="zh-CN" w:bidi="ar"/>
              </w:rPr>
              <w:instrText xml:space="preserve"> HYPERLINK "https://docs.oracle.com/javaee/6/api/javax/persistence/EntityManager.html" \t "/home/emil/Documents\\x/_blank" </w:instrText>
            </w:r>
            <w:r>
              <w:rPr>
                <w:rFonts w:hint="default" w:ascii="SF Pro Text" w:hAnsi="SF Pro Text" w:eastAsia="SimSun" w:cs="SF Pro Text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F Pro Text" w:hAnsi="SF Pro Text" w:eastAsia="SimSun" w:cs="SF Pro Text"/>
                <w:sz w:val="24"/>
                <w:szCs w:val="24"/>
              </w:rPr>
              <w:t>dokumentacją EntityManagera i jego metod</w:t>
            </w:r>
            <w:r>
              <w:rPr>
                <w:rFonts w:hint="default" w:ascii="SF Pro Text" w:hAnsi="SF Pro Text" w:eastAsia="SimSun" w:cs="SF Pro Text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SF Pro Text" w:hAnsi="SF Pro Text" w:eastAsia="SimSun" w:cs="SF Pro Text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Najpopularniejsze metody: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tbl>
            <w:tblPr>
              <w:tblStyle w:val="8"/>
              <w:tblW w:w="5934" w:type="dxa"/>
              <w:tblInd w:w="21" w:type="dxa"/>
              <w:tblBorders>
                <w:top w:val="dotDash" w:color="F1F1F1" w:themeColor="background1" w:themeShade="F2" w:sz="4" w:space="0"/>
                <w:left w:val="none" w:color="auto" w:sz="0" w:space="0"/>
                <w:bottom w:val="dotDash" w:color="F1F1F1" w:themeColor="background1" w:themeShade="F2" w:sz="4" w:space="0"/>
                <w:right w:val="none" w:color="auto" w:sz="0" w:space="0"/>
                <w:insideH w:val="dotted" w:color="7E7E7E" w:themeColor="background1" w:themeShade="7F" w:sz="4" w:space="0"/>
                <w:insideV w:val="none" w:color="auto" w:sz="0" w:space="0"/>
              </w:tblBorders>
              <w:shd w:val="pct60" w:color="FFFFFF" w:themeColor="background1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9"/>
              <w:gridCol w:w="4875"/>
            </w:tblGrid>
            <w:tr>
              <w:tblPrEx>
                <w:tblBorders>
                  <w:top w:val="dotDash" w:color="F1F1F1" w:themeColor="background1" w:themeShade="F2" w:sz="4" w:space="0"/>
                  <w:left w:val="none" w:color="auto" w:sz="0" w:space="0"/>
                  <w:bottom w:val="dotDash" w:color="F1F1F1" w:themeColor="background1" w:themeShade="F2" w:sz="4" w:space="0"/>
                  <w:right w:val="none" w:color="auto" w:sz="0" w:space="0"/>
                  <w:insideH w:val="dotted" w:color="7E7E7E" w:themeColor="background1" w:themeShade="7F" w:sz="4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1059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color w:val="auto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eastAsia="Hack Nerd Font Mono" w:cs="SF Pro Text"/>
                      <w:color w:val="auto"/>
                      <w:kern w:val="0"/>
                      <w:sz w:val="24"/>
                      <w:szCs w:val="24"/>
                      <w:lang w:val="pl" w:eastAsia="zh-CN" w:bidi="ar"/>
                    </w:rPr>
                    <w:t>find</w:t>
                  </w:r>
                </w:p>
              </w:tc>
              <w:tc>
                <w:tcPr>
                  <w:tcW w:w="4875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Argumenty:</w:t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br w:type="textWrapping"/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 xml:space="preserve">  1. poszukiwany typ</w:t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br w:type="textWrapping"/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 xml:space="preserve">  2. identyfikator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Zwraca obiekt zgodny z typem podanym w 1. argumencie</w:t>
                  </w:r>
                </w:p>
                <w:p>
                  <w:pPr>
                    <w:pStyle w:val="4"/>
                    <w:numPr>
                      <w:numId w:val="0"/>
                    </w:numPr>
                    <w:tabs>
                      <w:tab w:val="left" w:pos="200"/>
                    </w:tabs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highlight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br w:type="textWrapping"/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highlight w:val="none"/>
                      <w:shd w:val="clear" w:fill="F1F1F1" w:themeFill="background1" w:themeFillShade="F2"/>
                      <w:vertAlign w:val="baseline"/>
                      <w:lang w:val="pl"/>
                    </w:rPr>
                    <w:t>entityManager.find(</w:t>
                  </w:r>
                  <w:r>
                    <w:rPr>
                      <w:rFonts w:hint="default" w:ascii="SF Pro Text" w:hAnsi="SF Pro Text" w:cs="SF Pro Text"/>
                      <w:color w:val="00B0F0"/>
                      <w:sz w:val="24"/>
                      <w:szCs w:val="24"/>
                      <w:highlight w:val="none"/>
                      <w:shd w:val="clear" w:fill="F1F1F1" w:themeFill="background1" w:themeFillShade="F2"/>
                      <w:vertAlign w:val="baseline"/>
                      <w:lang w:val="pl"/>
                    </w:rPr>
                    <w:t>Cat</w:t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highlight w:val="none"/>
                      <w:shd w:val="clear" w:fill="F1F1F1" w:themeFill="background1" w:themeFillShade="F2"/>
                      <w:vertAlign w:val="baseline"/>
                      <w:lang w:val="pl"/>
                    </w:rPr>
                    <w:t xml:space="preserve">.class, </w:t>
                  </w:r>
                  <w:r>
                    <w:rPr>
                      <w:rFonts w:hint="default" w:ascii="SF Pro Text" w:hAnsi="SF Pro Text" w:cs="SF Pro Text"/>
                      <w:color w:val="FF0000"/>
                      <w:sz w:val="24"/>
                      <w:szCs w:val="24"/>
                      <w:highlight w:val="none"/>
                      <w:shd w:val="clear" w:fill="F1F1F1" w:themeFill="background1" w:themeFillShade="F2"/>
                      <w:vertAlign w:val="baseline"/>
                      <w:lang w:val="pl"/>
                    </w:rPr>
                    <w:t>1L</w:t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highlight w:val="none"/>
                      <w:shd w:val="clear" w:fill="F1F1F1" w:themeFill="background1" w:themeFillShade="F2"/>
                      <w:vertAlign w:val="baseline"/>
                      <w:lang w:val="pl"/>
                    </w:rPr>
                    <w:t>)</w:t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highlight w:val="none"/>
                      <w:vertAlign w:val="baseline"/>
                      <w:lang w:val="pl"/>
                    </w:rPr>
                    <w:t xml:space="preserve">; </w:t>
                  </w:r>
                </w:p>
                <w:p>
                  <w:pPr>
                    <w:pStyle w:val="4"/>
                    <w:numPr>
                      <w:ilvl w:val="0"/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</w:tc>
            </w:tr>
            <w:tr>
              <w:tblPrEx>
                <w:tblBorders>
                  <w:top w:val="dotDash" w:color="F1F1F1" w:themeColor="background1" w:themeShade="F2" w:sz="4" w:space="0"/>
                  <w:left w:val="none" w:color="auto" w:sz="0" w:space="0"/>
                  <w:bottom w:val="dotDash" w:color="F1F1F1" w:themeColor="background1" w:themeShade="F2" w:sz="4" w:space="0"/>
                  <w:right w:val="none" w:color="auto" w:sz="0" w:space="0"/>
                  <w:insideH w:val="dotted" w:color="7E7E7E" w:themeColor="background1" w:themeShade="7F" w:sz="4" w:space="0"/>
                  <w:insideV w:val="none" w:color="auto" w:sz="0" w:space="0"/>
                </w:tblBorders>
                <w:shd w:val="pct60" w:color="FFFFFF" w:themeColor="background1" w:fill="FFFFFF" w:themeFill="background1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83" w:hRule="atLeast"/>
              </w:trPr>
              <w:tc>
                <w:tcPr>
                  <w:tcW w:w="1059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0"/>
                    </w:numPr>
                    <w:ind w:leftChars="0"/>
                    <w:rPr>
                      <w:rFonts w:hint="default" w:ascii="SF Pro Text" w:hAnsi="SF Pro Text" w:cs="SF Pro Text"/>
                      <w:color w:val="auto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eastAsia="Hack Nerd Font Mono" w:cs="SF Pro Text"/>
                      <w:color w:val="auto"/>
                      <w:kern w:val="0"/>
                      <w:sz w:val="24"/>
                      <w:szCs w:val="24"/>
                      <w:lang w:val="pl" w:eastAsia="zh-CN" w:bidi="ar"/>
                    </w:rPr>
                    <w:t>merge</w:t>
                  </w:r>
                </w:p>
              </w:tc>
              <w:tc>
                <w:tcPr>
                  <w:tcW w:w="4875" w:type="dxa"/>
                  <w:tcBorders>
                    <w:tl2br w:val="nil"/>
                    <w:tr2bl w:val="nil"/>
                  </w:tcBorders>
                  <w:shd w:val="pct60" w:color="FFFFFF" w:themeColor="background1" w:fill="FFFFFF" w:themeFill="background1"/>
                  <w:vAlign w:val="top"/>
                </w:tcPr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200"/>
                      <w:tab w:val="clear" w:pos="420"/>
                    </w:tabs>
                    <w:ind w:left="0" w:leftChars="0" w:firstLine="0" w:firstLineChars="0"/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Używana do wstawiania obiektu do bazy danych oraz do aktualizowania stanu obiektu w bazie</w:t>
                  </w:r>
                </w:p>
                <w:p>
                  <w:pPr>
                    <w:pStyle w:val="4"/>
                    <w:numPr>
                      <w:numId w:val="0"/>
                    </w:numPr>
                    <w:tabs>
                      <w:tab w:val="left" w:pos="200"/>
                    </w:tabs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  <w:p>
                  <w:pPr>
                    <w:pStyle w:val="4"/>
                    <w:numPr>
                      <w:numId w:val="0"/>
                    </w:numPr>
                    <w:tabs>
                      <w:tab w:val="left" w:pos="200"/>
                    </w:tabs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color w:val="00B0F0"/>
                      <w:sz w:val="24"/>
                      <w:szCs w:val="24"/>
                      <w:vertAlign w:val="baseline"/>
                      <w:lang w:val="pl"/>
                    </w:rPr>
                    <w:t xml:space="preserve">Cat </w:t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 xml:space="preserve">cat = new </w:t>
                  </w:r>
                  <w:r>
                    <w:rPr>
                      <w:rFonts w:hint="default" w:ascii="SF Pro Text" w:hAnsi="SF Pro Text" w:cs="SF Pro Text"/>
                      <w:color w:val="00B0F0"/>
                      <w:sz w:val="24"/>
                      <w:szCs w:val="24"/>
                      <w:vertAlign w:val="baseline"/>
                      <w:lang w:val="pl"/>
                    </w:rPr>
                    <w:t>Cat</w:t>
                  </w: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();</w:t>
                  </w:r>
                </w:p>
                <w:p>
                  <w:pPr>
                    <w:pStyle w:val="4"/>
                    <w:numPr>
                      <w:numId w:val="0"/>
                    </w:numPr>
                    <w:tabs>
                      <w:tab w:val="left" w:pos="200"/>
                    </w:tabs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  <w:r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  <w:t>entityManager.merge(cat);</w:t>
                  </w:r>
                </w:p>
                <w:p>
                  <w:pPr>
                    <w:pStyle w:val="4"/>
                    <w:numPr>
                      <w:numId w:val="0"/>
                    </w:numPr>
                    <w:tabs>
                      <w:tab w:val="left" w:pos="200"/>
                    </w:tabs>
                    <w:rPr>
                      <w:rFonts w:hint="default" w:ascii="SF Pro Text" w:hAnsi="SF Pro Text" w:cs="SF Pro Text"/>
                      <w:sz w:val="24"/>
                      <w:szCs w:val="24"/>
                      <w:vertAlign w:val="baseline"/>
                      <w:lang w:val="pl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pStyle w:val="4"/>
              <w:rPr>
                <w:rFonts w:hint="default" w:ascii="SF Pro Text" w:hAnsi="SF Pro Text" w:eastAsia="Hack Nerd Font Mono" w:cs="SF Pro Text"/>
                <w:b/>
                <w:bCs/>
                <w:sz w:val="24"/>
                <w:szCs w:val="24"/>
                <w:vertAlign w:val="baseline"/>
                <w:lang w:val="pl"/>
              </w:rPr>
            </w:pPr>
          </w:p>
        </w:tc>
        <w:tc>
          <w:tcPr>
            <w:tcW w:w="61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F Pro Text" w:hAnsi="SF Pro Text" w:eastAsia="Hack Nerd Font Mono" w:cs="SF Pro Text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84" w:type="dxa"/>
          </w:tcPr>
          <w:p>
            <w:pPr>
              <w:pStyle w:val="4"/>
              <w:rPr>
                <w:rFonts w:hint="default" w:ascii="SF Mono" w:hAnsi="SF Mono" w:cs="SF Mono"/>
                <w:b/>
                <w:bCs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Mono" w:hAnsi="SF Mono" w:cs="SF Mono"/>
                <w:b/>
                <w:bCs/>
                <w:color w:val="002060"/>
                <w:sz w:val="24"/>
                <w:szCs w:val="24"/>
                <w:vertAlign w:val="baseline"/>
                <w:lang w:val="pl"/>
              </w:rPr>
              <w:t>Link z materiałami</w:t>
            </w:r>
          </w:p>
        </w:tc>
        <w:tc>
          <w:tcPr>
            <w:tcW w:w="6172" w:type="dxa"/>
          </w:tcPr>
          <w:p>
            <w:pPr>
              <w:pStyle w:val="4"/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instrText xml:space="preserve"> HYPERLINK "https://www.theserverside.com/news/2240186700/The-JPA-20-EntityManager-vs-the-Hibernate-Session-Which-one-to-use" </w:instrText>
            </w:r>
            <w:r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t>EntityManager vs Session</w:t>
            </w:r>
            <w:r>
              <w:rPr>
                <w:rFonts w:hint="default" w:ascii="SF Pro Text" w:hAnsi="SF Pro Text" w:cs="SF Pro Text"/>
                <w:sz w:val="20"/>
                <w:szCs w:val="20"/>
                <w:vertAlign w:val="baseline"/>
                <w:lang w:val="pl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"https://docs.oracle.com/javaee/5/api/javax/persistence/package-summary.html"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Lista klas związanych ze standardem JPA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"https://docs.oracle.com/javaee/5/tutorial/doc/bnbpy.html"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Oficjalny tutorial Java Persistence API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"https://spring.io/guides/gs/accessing-data-jpa/"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Tutorial Spring + JPA (polecam po 2 części lekcji)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"https://docs.oracle.com/javaee/5/api/javax/persistence/package-summary.html"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Lista klas związanych ze standardem JPA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"https://docs.oracle.com/javaee/5/tutorial/doc/bnbpy.html"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Oficjalny tutorial Java Persistence API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"https://spring.io/guides/gs/accessing-data-jpa/"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Tutorial Spring + JPA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> 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"http://www.mkyong.com/hibernate/hibernate-query-examples-hql/"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Tutorial HQL (JPQL)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"https://docs.oracle.com/cd/E17904_01/apirefs.1111/e13946/ejb3_langref.html"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Dokumentacja JPQL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"https://www.tutorialspoint.com/hibernate/hibernate_query_language.htm"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Inny tutorial HQL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 w:ascii="SF Pro Text" w:hAnsi="SF Pro Text" w:cs="SF Pro Text"/>
                <w:sz w:val="20"/>
                <w:szCs w:val="20"/>
              </w:rPr>
            </w:pP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begin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instrText xml:space="preserve"> HYPERLINK "https://en.wikipedia.org/wiki/Java_Persistence_Query_Language" \t "/home/emil/Documents\\x/_blank" </w:instrTex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default" w:ascii="SF Pro Text" w:hAnsi="SF Pro Text" w:cs="SF Pro Text"/>
                <w:sz w:val="20"/>
                <w:szCs w:val="20"/>
              </w:rPr>
              <w:t>Strona wikipedii na temat JPQL</w:t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fldChar w:fldCharType="end"/>
            </w:r>
            <w:r>
              <w:rPr>
                <w:rFonts w:hint="default" w:ascii="SF Pro Text" w:hAnsi="SF Pro Text" w:cs="SF Pro Text"/>
                <w:sz w:val="20"/>
                <w:szCs w:val="20"/>
              </w:rPr>
              <w:t xml:space="preserve"> (EN)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hint="default"/>
                <w:lang w:val="pl"/>
              </w:rPr>
            </w:pPr>
          </w:p>
        </w:tc>
      </w:tr>
    </w:tbl>
    <w:p>
      <w:pPr>
        <w:pStyle w:val="4"/>
        <w:rPr>
          <w:rFonts w:hint="default"/>
          <w:lang w:val="pl"/>
        </w:rPr>
      </w:pPr>
    </w:p>
    <w:sectPr>
      <w:headerReference r:id="rId3" w:type="default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aramond [MONO]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BlexMono Nerd Font">
    <w:panose1 w:val="020B0609050203000203"/>
    <w:charset w:val="00"/>
    <w:family w:val="auto"/>
    <w:pitch w:val="default"/>
    <w:sig w:usb0="A000026F" w:usb1="5000207B" w:usb2="00000000" w:usb3="00000000" w:csb0="2000019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ode New Roman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deNewRoman Nerd Font Mono [TST ]">
    <w:panose1 w:val="020B0609020204030204"/>
    <w:charset w:val="00"/>
    <w:family w:val="auto"/>
    <w:pitch w:val="default"/>
    <w:sig w:usb0="E10002FF" w:usb1="5000FCFF" w:usb2="00000009" w:usb3="00000000" w:csb0="6000019F" w:csb1="DFD70000"/>
  </w:font>
  <w:font w:name="CodeNewRoman Nerd Font [TST ]">
    <w:panose1 w:val="020B0609020204030204"/>
    <w:charset w:val="00"/>
    <w:family w:val="auto"/>
    <w:pitch w:val="default"/>
    <w:sig w:usb0="E10002FF" w:usb1="5000FCFF" w:usb2="00000009" w:usb3="00000000" w:csb0="6000019F" w:csb1="DFD70000"/>
  </w:font>
  <w:font w:name="CodeNewRoman Nerd Font [CNR ]">
    <w:panose1 w:val="020B0709020204030204"/>
    <w:charset w:val="00"/>
    <w:family w:val="auto"/>
    <w:pitch w:val="default"/>
    <w:sig w:usb0="E10002FF" w:usb1="4000FCFF" w:usb2="00000009" w:usb3="00000000" w:csb0="6000019F" w:csb1="DFD70000"/>
  </w:font>
  <w:font w:name="DroidSansMono Nerd Font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ont-logos">
    <w:panose1 w:val="02000503000000000000"/>
    <w:charset w:val="00"/>
    <w:family w:val="auto"/>
    <w:pitch w:val="default"/>
    <w:sig w:usb0="00000001" w:usb1="10000000" w:usb2="00000000" w:usb3="00000000" w:csb0="0000000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font-awesome-extension">
    <w:panose1 w:val="02000509000000000000"/>
    <w:charset w:val="00"/>
    <w:family w:val="auto"/>
    <w:pitch w:val="default"/>
    <w:sig w:usb0="00000000" w:usb1="10000000" w:usb2="00000000" w:usb3="00000000" w:csb0="00000001" w:csb1="00000000"/>
  </w:font>
  <w:font w:name="FuraCode Nerd Font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FuraCode Nerd Font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Garamond [PfEd]">
    <w:panose1 w:val="02000603000000000000"/>
    <w:charset w:val="00"/>
    <w:family w:val="auto"/>
    <w:pitch w:val="default"/>
    <w:sig w:usb0="800000AF" w:usb1="40000048" w:usb2="00000000" w:usb3="00000000" w:csb0="00000001" w:csb1="00000000"/>
  </w:font>
  <w:font w:name="Helvetica 45 Light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Helvetica Light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Iosevka Term">
    <w:panose1 w:val="02000609000000000000"/>
    <w:charset w:val="00"/>
    <w:family w:val="auto"/>
    <w:pitch w:val="default"/>
    <w:sig w:usb0="E00002FF" w:usb1="5240FCFB" w:usb2="00040000" w:usb3="00000000" w:csb0="2000011F" w:csb1="C4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Kannada">
    <w:panose1 w:val="020B0600000000000000"/>
    <w:charset w:val="00"/>
    <w:family w:val="auto"/>
    <w:pitch w:val="default"/>
    <w:sig w:usb0="80408003" w:usb1="00002002" w:usb2="00000000" w:usb3="00000000" w:csb0="00000001" w:csb1="00000000"/>
  </w:font>
  <w:font w:name="Lohit Telugu">
    <w:panose1 w:val="020B0600000000000000"/>
    <w:charset w:val="00"/>
    <w:family w:val="auto"/>
    <w:pitch w:val="default"/>
    <w:sig w:usb0="8020802F" w:usb1="00002002" w:usb2="00000000" w:usb3="00000000" w:csb0="00000093" w:csb1="00000000"/>
  </w:font>
  <w:font w:name="MesloLGL Nerd Font Mon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aterial Design Icons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MesloLGS Nerd Font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furitalic Nerd Font Mono">
    <w:panose1 w:val="020F0400020203090204"/>
    <w:charset w:val="00"/>
    <w:family w:val="auto"/>
    <w:pitch w:val="default"/>
    <w:sig w:usb0="00000000" w:usb1="00000000" w:usb2="00000000" w:usb3="00000000" w:csb0="E000009F" w:csb1="DFD70000"/>
  </w:font>
  <w:font w:name="Monoid Nerd Font Mono">
    <w:panose1 w:val="020B0509040000020004"/>
    <w:charset w:val="00"/>
    <w:family w:val="auto"/>
    <w:pitch w:val="default"/>
    <w:sig w:usb0="800002FF" w:usb1="10045063" w:usb2="00000000" w:usb3="00000000" w:csb0="0000009F" w:csb1="00000000"/>
  </w:font>
  <w:font w:name="mplus Nerd Font Mono">
    <w:panose1 w:val="020B0603020204020204"/>
    <w:charset w:val="88"/>
    <w:family w:val="auto"/>
    <w:pitch w:val="default"/>
    <w:sig w:usb0="E1000AFF" w:usb1="6AC7FDFB" w:usb2="06000012" w:usb3="00000000" w:csb0="601201BF" w:csb1="DFF70000"/>
  </w:font>
  <w:font w:name="Nimbus Sans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Noto Sans CJK KR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Noto Sans Gurmukh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Noto Sans Mono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Serif Nerd Font Mono">
    <w:panose1 w:val="02020602060505020204"/>
    <w:charset w:val="00"/>
    <w:family w:val="auto"/>
    <w:pitch w:val="default"/>
    <w:sig w:usb0="E00002FF" w:usb1="4000001F" w:usb2="08000029" w:usb3="00100000" w:csb0="00000000" w:csb1="00000000"/>
  </w:font>
  <w:font w:name="OpenDyslexic Nerd Font">
    <w:panose1 w:val="00000500000000000000"/>
    <w:charset w:val="00"/>
    <w:family w:val="auto"/>
    <w:pitch w:val="default"/>
    <w:sig w:usb0="20000207" w:usb1="00000000" w:usb2="00000000" w:usb3="00000000" w:csb0="20000197" w:csb1="00000000"/>
  </w:font>
  <w:font w:name="ProggyCleanTTSZ Nerd Font Mono">
    <w:panose1 w:val="00000409000000000000"/>
    <w:charset w:val="00"/>
    <w:family w:val="auto"/>
    <w:pitch w:val="default"/>
    <w:sig w:usb0="00000000" w:usb1="00000000" w:usb2="00000000" w:usb3="00000000" w:csb0="C0000001" w:csb1="00000000"/>
  </w:font>
  <w:font w:name="Sans Serif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Mono">
    <w:panose1 w:val="020B0009000002000000"/>
    <w:charset w:val="00"/>
    <w:family w:val="auto"/>
    <w:pitch w:val="default"/>
    <w:sig w:usb0="2000028F" w:usb1="00001802" w:usb2="00000000" w:usb3="00000000" w:csb0="6000019F" w:csb1="00000000"/>
  </w:font>
  <w:font w:name="SF Pro Text">
    <w:panose1 w:val="00000500000000000000"/>
    <w:charset w:val="00"/>
    <w:family w:val="auto"/>
    <w:pitch w:val="default"/>
    <w:sig w:usb0="2000028F" w:usb1="02000003" w:usb2="00000000" w:usb3="00000000" w:csb0="2000019F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Mono Nerd Font Mono">
    <w:panose1 w:val="02060609050000000000"/>
    <w:charset w:val="00"/>
    <w:family w:val="auto"/>
    <w:pitch w:val="default"/>
    <w:sig w:usb0="A00002AF" w:usb1="400078FB" w:usb2="00000000" w:usb3="00000000" w:csb0="2000009F" w:csb1="DFD70000"/>
  </w:font>
  <w:font w:name="Hasklug Nerd Font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Haarlem Deco DEMO">
    <w:panose1 w:val="00000000000000000000"/>
    <w:charset w:val="00"/>
    <w:family w:val="auto"/>
    <w:pitch w:val="default"/>
    <w:sig w:usb0="A00000AF" w:usb1="4000004A" w:usb2="00000000" w:usb3="00000000" w:csb0="2000001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Hack Nerd Font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Hack Nerd Font Mono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D050000L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ice Nerd Font">
    <w:panose1 w:val="02060609030202000504"/>
    <w:charset w:val="00"/>
    <w:family w:val="auto"/>
    <w:pitch w:val="default"/>
    <w:sig w:usb0="A00002AF" w:usb1="7000A9CA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pl"/>
      </w:rPr>
    </w:pPr>
  </w:p>
  <w:p>
    <w:pPr>
      <w:pStyle w:val="3"/>
      <w:rPr>
        <w:rFonts w:hint="default"/>
        <w:lang w:val="pl"/>
      </w:rPr>
    </w:pPr>
    <w:r>
      <w:rPr>
        <w:rFonts w:hint="default"/>
        <w:lang w:val="pl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7C4EB5"/>
    <w:multiLevelType w:val="singleLevel"/>
    <w:tmpl w:val="F37C4E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CF3B2F8"/>
    <w:multiLevelType w:val="singleLevel"/>
    <w:tmpl w:val="FCF3B2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7AF0237"/>
    <w:multiLevelType w:val="multilevel"/>
    <w:tmpl w:val="37AF023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A7FD"/>
    <w:rsid w:val="0FBCFCAA"/>
    <w:rsid w:val="19E54C71"/>
    <w:rsid w:val="1F7FF531"/>
    <w:rsid w:val="2BBA03CC"/>
    <w:rsid w:val="37FF60CB"/>
    <w:rsid w:val="3AFFB9E3"/>
    <w:rsid w:val="3CDEC60D"/>
    <w:rsid w:val="3DEA725A"/>
    <w:rsid w:val="3F7F6213"/>
    <w:rsid w:val="3FEFB428"/>
    <w:rsid w:val="3FF7D099"/>
    <w:rsid w:val="3FFBFDA5"/>
    <w:rsid w:val="4DCEC049"/>
    <w:rsid w:val="55FF8FE5"/>
    <w:rsid w:val="57FB7CC8"/>
    <w:rsid w:val="57FFF358"/>
    <w:rsid w:val="5B7FA6ED"/>
    <w:rsid w:val="5FC2D0AC"/>
    <w:rsid w:val="5FFDD8ED"/>
    <w:rsid w:val="63F7520D"/>
    <w:rsid w:val="6B7DA523"/>
    <w:rsid w:val="6BDBEC3C"/>
    <w:rsid w:val="6BF78D57"/>
    <w:rsid w:val="6D89BC58"/>
    <w:rsid w:val="6FBBD334"/>
    <w:rsid w:val="6FDCD8C0"/>
    <w:rsid w:val="6FFE3FBE"/>
    <w:rsid w:val="737F2FD8"/>
    <w:rsid w:val="73F7BCD4"/>
    <w:rsid w:val="766D1500"/>
    <w:rsid w:val="7675936A"/>
    <w:rsid w:val="77B3821B"/>
    <w:rsid w:val="78F73EF9"/>
    <w:rsid w:val="792B90B9"/>
    <w:rsid w:val="79DE4C82"/>
    <w:rsid w:val="7BBFD6A8"/>
    <w:rsid w:val="7BFF2D08"/>
    <w:rsid w:val="7DFE494A"/>
    <w:rsid w:val="7DFF8B26"/>
    <w:rsid w:val="7EF1D92B"/>
    <w:rsid w:val="7FBD724A"/>
    <w:rsid w:val="7FDF4C32"/>
    <w:rsid w:val="7FE5B3E6"/>
    <w:rsid w:val="7FF7A6D6"/>
    <w:rsid w:val="7FFFB1B0"/>
    <w:rsid w:val="88DA13AC"/>
    <w:rsid w:val="9DEBE234"/>
    <w:rsid w:val="9F5F7398"/>
    <w:rsid w:val="9FFDE43F"/>
    <w:rsid w:val="A9FFB957"/>
    <w:rsid w:val="B6EFFA94"/>
    <w:rsid w:val="BBB32F7E"/>
    <w:rsid w:val="BBE707F1"/>
    <w:rsid w:val="BC727ED4"/>
    <w:rsid w:val="BC7FED7C"/>
    <w:rsid w:val="BDFF2696"/>
    <w:rsid w:val="BE9C911A"/>
    <w:rsid w:val="C7EBE0C7"/>
    <w:rsid w:val="D5B9CD90"/>
    <w:rsid w:val="DBB52D7D"/>
    <w:rsid w:val="DCBE9356"/>
    <w:rsid w:val="DD7F840F"/>
    <w:rsid w:val="DFFD2BC0"/>
    <w:rsid w:val="E6232D4E"/>
    <w:rsid w:val="E7F7F065"/>
    <w:rsid w:val="EBE1AAE0"/>
    <w:rsid w:val="EDFE2A2A"/>
    <w:rsid w:val="EFBDB1C6"/>
    <w:rsid w:val="F3DFC747"/>
    <w:rsid w:val="F63F7F4A"/>
    <w:rsid w:val="F73BA721"/>
    <w:rsid w:val="F87FCD2B"/>
    <w:rsid w:val="F9DFE064"/>
    <w:rsid w:val="FABE39CF"/>
    <w:rsid w:val="FAFD6B90"/>
    <w:rsid w:val="FAFF41AC"/>
    <w:rsid w:val="FB7F3AD8"/>
    <w:rsid w:val="FBBFC2A8"/>
    <w:rsid w:val="FBEB95FB"/>
    <w:rsid w:val="FBF42CF5"/>
    <w:rsid w:val="FDF94CBF"/>
    <w:rsid w:val="FDFB9F95"/>
    <w:rsid w:val="FF2FEE5B"/>
    <w:rsid w:val="FF774A82"/>
    <w:rsid w:val="FF7C90CA"/>
    <w:rsid w:val="FFE20B6A"/>
    <w:rsid w:val="FFF3A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2020-01-04T18:26:38Z</dcterms:created>
  <dc:creator>emil</dc:creator>
  <cp:lastModifiedBy>emil</cp:lastModifiedBy>
  <dcterms:modified xsi:type="dcterms:W3CDTF">2020-01-04T21:52:34Z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